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E3" w:rsidRPr="0002550C" w:rsidRDefault="00763CE3" w:rsidP="00677220">
      <w:pPr>
        <w:spacing w:line="480" w:lineRule="auto"/>
        <w:jc w:val="center"/>
        <w:rPr>
          <w:color w:val="000000"/>
          <w:shd w:val="clear" w:color="auto" w:fill="FFFFFF"/>
          <w:lang w:val="en-US"/>
        </w:rPr>
      </w:pPr>
    </w:p>
    <w:p w:rsidR="00763CE3" w:rsidRPr="0002550C" w:rsidRDefault="00763CE3" w:rsidP="00677220">
      <w:pPr>
        <w:spacing w:line="480" w:lineRule="auto"/>
        <w:jc w:val="center"/>
        <w:rPr>
          <w:color w:val="000000"/>
          <w:shd w:val="clear" w:color="auto" w:fill="FFFFFF"/>
          <w:lang w:val="en-US"/>
        </w:rPr>
      </w:pPr>
    </w:p>
    <w:p w:rsidR="00763CE3" w:rsidRPr="0002550C" w:rsidRDefault="00763CE3" w:rsidP="00677220">
      <w:pPr>
        <w:spacing w:line="480" w:lineRule="auto"/>
        <w:jc w:val="center"/>
        <w:rPr>
          <w:color w:val="000000"/>
          <w:shd w:val="clear" w:color="auto" w:fill="FFFFFF"/>
          <w:lang w:val="en-US"/>
        </w:rPr>
      </w:pPr>
    </w:p>
    <w:p w:rsidR="00763CE3" w:rsidRPr="0002550C" w:rsidRDefault="00763CE3" w:rsidP="00994E28">
      <w:pPr>
        <w:spacing w:line="480" w:lineRule="auto"/>
        <w:jc w:val="center"/>
        <w:outlineLvl w:val="0"/>
        <w:rPr>
          <w:color w:val="000000"/>
          <w:sz w:val="32"/>
          <w:szCs w:val="32"/>
          <w:shd w:val="clear" w:color="auto" w:fill="FFFFFF"/>
          <w:lang w:val="en-US"/>
        </w:rPr>
      </w:pPr>
      <w:r w:rsidRPr="0002550C">
        <w:rPr>
          <w:color w:val="000000"/>
          <w:sz w:val="32"/>
          <w:szCs w:val="32"/>
          <w:shd w:val="clear" w:color="auto" w:fill="FFFFFF"/>
          <w:lang w:val="en-US"/>
        </w:rPr>
        <w:t xml:space="preserve">MANDATORY CALORIE DISCLOSURE: </w:t>
      </w:r>
    </w:p>
    <w:p w:rsidR="00763CE3" w:rsidRPr="0002550C" w:rsidRDefault="00763CE3" w:rsidP="00677220">
      <w:pPr>
        <w:spacing w:line="480" w:lineRule="auto"/>
        <w:jc w:val="center"/>
        <w:rPr>
          <w:color w:val="000000"/>
          <w:sz w:val="32"/>
          <w:szCs w:val="32"/>
          <w:shd w:val="clear" w:color="auto" w:fill="FFFFFF"/>
          <w:lang w:val="en-US"/>
        </w:rPr>
      </w:pPr>
      <w:r w:rsidRPr="0002550C">
        <w:rPr>
          <w:color w:val="000000"/>
          <w:sz w:val="32"/>
          <w:szCs w:val="32"/>
          <w:shd w:val="clear" w:color="auto" w:fill="FFFFFF"/>
          <w:lang w:val="en-US"/>
        </w:rPr>
        <w:t>A COMPREHENSIVE ANALYSIS OF ITS EFFECT ON CONSUMERS AND RETAILERS</w:t>
      </w:r>
    </w:p>
    <w:p w:rsidR="00763CE3" w:rsidRPr="0002550C" w:rsidRDefault="00763CE3" w:rsidP="00677220">
      <w:pPr>
        <w:rPr>
          <w:b/>
          <w:color w:val="000000"/>
          <w:shd w:val="clear" w:color="auto" w:fill="FFFFFF"/>
          <w:lang w:val="en-US"/>
        </w:rPr>
      </w:pPr>
    </w:p>
    <w:p w:rsidR="00763CE3" w:rsidRPr="0002550C" w:rsidRDefault="00763CE3" w:rsidP="00677220">
      <w:pPr>
        <w:rPr>
          <w:b/>
          <w:color w:val="000000"/>
          <w:shd w:val="clear" w:color="auto" w:fill="FFFFFF"/>
          <w:lang w:val="en-US"/>
        </w:rPr>
      </w:pPr>
    </w:p>
    <w:p w:rsidR="00763CE3" w:rsidRPr="0002550C" w:rsidRDefault="00763CE3" w:rsidP="00677220">
      <w:pPr>
        <w:jc w:val="center"/>
        <w:rPr>
          <w:color w:val="000000"/>
          <w:shd w:val="clear" w:color="auto" w:fill="FFFFFF"/>
          <w:lang w:val="en-US"/>
        </w:rPr>
      </w:pPr>
    </w:p>
    <w:p w:rsidR="00763CE3" w:rsidRPr="0002550C" w:rsidRDefault="00763CE3" w:rsidP="00677220">
      <w:pPr>
        <w:jc w:val="center"/>
        <w:rPr>
          <w:b/>
          <w:color w:val="000000"/>
          <w:shd w:val="clear" w:color="auto" w:fill="FFFFFF"/>
          <w:lang w:val="en-US"/>
        </w:rPr>
      </w:pPr>
    </w:p>
    <w:p w:rsidR="00763CE3" w:rsidRPr="0002550C" w:rsidRDefault="00763CE3" w:rsidP="00677220">
      <w:pPr>
        <w:jc w:val="center"/>
        <w:rPr>
          <w:color w:val="000000"/>
          <w:shd w:val="clear" w:color="auto" w:fill="FFFFFF"/>
          <w:lang w:val="en-US"/>
        </w:rPr>
      </w:pPr>
    </w:p>
    <w:p w:rsidR="00763CE3" w:rsidRPr="0002550C" w:rsidRDefault="00763CE3" w:rsidP="00677220">
      <w:pPr>
        <w:jc w:val="center"/>
        <w:rPr>
          <w:color w:val="000000"/>
          <w:shd w:val="clear" w:color="auto" w:fill="FFFFFF"/>
          <w:lang w:val="en-US"/>
        </w:rPr>
      </w:pPr>
    </w:p>
    <w:p w:rsidR="00763CE3" w:rsidRPr="0002550C" w:rsidRDefault="00763CE3" w:rsidP="00677220">
      <w:pPr>
        <w:rPr>
          <w:b/>
          <w:color w:val="000000"/>
          <w:shd w:val="clear" w:color="auto" w:fill="FFFFFF"/>
          <w:lang w:val="en-US"/>
        </w:rPr>
      </w:pPr>
    </w:p>
    <w:p w:rsidR="00763CE3" w:rsidRPr="0002550C" w:rsidRDefault="00763CE3" w:rsidP="00677220">
      <w:pPr>
        <w:spacing w:line="480" w:lineRule="auto"/>
        <w:jc w:val="center"/>
        <w:rPr>
          <w:b/>
          <w:color w:val="000000"/>
          <w:shd w:val="clear" w:color="auto" w:fill="FFFFFF"/>
          <w:lang w:val="en-US"/>
        </w:rPr>
      </w:pPr>
    </w:p>
    <w:p w:rsidR="00763CE3" w:rsidRPr="0002550C" w:rsidRDefault="00763CE3" w:rsidP="00677220">
      <w:pPr>
        <w:rPr>
          <w:color w:val="000000"/>
          <w:shd w:val="clear" w:color="auto" w:fill="FFFFFF"/>
          <w:lang w:val="en-US"/>
        </w:rPr>
      </w:pPr>
      <w:r w:rsidRPr="0002550C">
        <w:rPr>
          <w:color w:val="000000"/>
          <w:shd w:val="clear" w:color="auto" w:fill="FFFFFF"/>
          <w:lang w:val="en-US"/>
        </w:rPr>
        <w:br w:type="page"/>
      </w:r>
    </w:p>
    <w:p w:rsidR="00763CE3" w:rsidRPr="0002550C" w:rsidRDefault="00763CE3" w:rsidP="00994E28">
      <w:pPr>
        <w:spacing w:line="480" w:lineRule="auto"/>
        <w:jc w:val="center"/>
        <w:outlineLvl w:val="0"/>
        <w:rPr>
          <w:rFonts w:eastAsia="Times New Roman"/>
          <w:color w:val="000000" w:themeColor="text1"/>
          <w:lang w:val="en-US" w:eastAsia="en-AU"/>
        </w:rPr>
      </w:pPr>
      <w:r w:rsidRPr="0002550C">
        <w:rPr>
          <w:rFonts w:eastAsia="Times New Roman"/>
          <w:color w:val="000000" w:themeColor="text1"/>
          <w:lang w:val="en-US" w:eastAsia="en-AU"/>
        </w:rPr>
        <w:lastRenderedPageBreak/>
        <w:t>ABSTRACT</w:t>
      </w:r>
    </w:p>
    <w:p w:rsidR="00763CE3" w:rsidRPr="0002550C" w:rsidRDefault="00763CE3" w:rsidP="00677220">
      <w:pPr>
        <w:spacing w:line="480" w:lineRule="auto"/>
        <w:jc w:val="both"/>
        <w:rPr>
          <w:rFonts w:eastAsia="Times New Roman"/>
          <w:color w:val="000000" w:themeColor="text1"/>
          <w:lang w:val="en-US" w:eastAsia="en-AU"/>
        </w:rPr>
      </w:pPr>
    </w:p>
    <w:p w:rsidR="00763CE3" w:rsidRPr="0002550C" w:rsidRDefault="00763CE3" w:rsidP="00677220">
      <w:pPr>
        <w:spacing w:line="480" w:lineRule="auto"/>
        <w:jc w:val="both"/>
        <w:rPr>
          <w:rFonts w:eastAsia="Times New Roman"/>
          <w:color w:val="000000" w:themeColor="text1"/>
          <w:lang w:val="en-US" w:eastAsia="en-AU"/>
        </w:rPr>
      </w:pPr>
      <w:r w:rsidRPr="0002550C">
        <w:rPr>
          <w:rFonts w:eastAsia="Times New Roman"/>
          <w:color w:val="000000" w:themeColor="text1"/>
          <w:lang w:val="en-US" w:eastAsia="en-AU"/>
        </w:rPr>
        <w:t>In 2018 restaurants in the United States will need to provide calorie information on their menus as part of the Patient Protection and Affordable Care Act. In the present research, we examine the efficacy of th</w:t>
      </w:r>
      <w:r w:rsidR="00F94C6C" w:rsidRPr="0002550C">
        <w:rPr>
          <w:rFonts w:eastAsia="Times New Roman"/>
          <w:color w:val="000000" w:themeColor="text1"/>
          <w:lang w:val="en-US" w:eastAsia="en-AU"/>
        </w:rPr>
        <w:t>is</w:t>
      </w:r>
      <w:r w:rsidRPr="0002550C">
        <w:rPr>
          <w:rFonts w:eastAsia="Times New Roman"/>
          <w:color w:val="000000" w:themeColor="text1"/>
          <w:lang w:val="en-US" w:eastAsia="en-AU"/>
        </w:rPr>
        <w:t xml:space="preserve"> legislation</w:t>
      </w:r>
      <w:r w:rsidR="00281A6E" w:rsidRPr="0002550C">
        <w:rPr>
          <w:rFonts w:eastAsia="Times New Roman"/>
          <w:color w:val="000000" w:themeColor="text1"/>
          <w:lang w:val="en-US" w:eastAsia="en-AU"/>
        </w:rPr>
        <w:t xml:space="preserve"> in reducing restaurant based food </w:t>
      </w:r>
      <w:r w:rsidR="006B700F" w:rsidRPr="0002550C">
        <w:rPr>
          <w:rFonts w:eastAsia="Times New Roman"/>
          <w:color w:val="000000" w:themeColor="text1"/>
          <w:lang w:val="en-US" w:eastAsia="en-AU"/>
        </w:rPr>
        <w:t xml:space="preserve">calorie </w:t>
      </w:r>
      <w:r w:rsidR="00281A6E" w:rsidRPr="0002550C">
        <w:rPr>
          <w:rFonts w:eastAsia="Times New Roman"/>
          <w:color w:val="000000" w:themeColor="text1"/>
          <w:lang w:val="en-US" w:eastAsia="en-AU"/>
        </w:rPr>
        <w:t>consumption</w:t>
      </w:r>
      <w:r w:rsidRPr="0002550C">
        <w:rPr>
          <w:rFonts w:eastAsia="Times New Roman"/>
          <w:color w:val="000000" w:themeColor="text1"/>
          <w:lang w:val="en-US" w:eastAsia="en-AU"/>
        </w:rPr>
        <w:t xml:space="preserve">. Specifically, we explore the </w:t>
      </w:r>
      <w:r w:rsidR="006F687C" w:rsidRPr="0002550C">
        <w:rPr>
          <w:rFonts w:eastAsia="Times New Roman"/>
          <w:color w:val="000000" w:themeColor="text1"/>
          <w:lang w:val="en-US" w:eastAsia="en-AU"/>
        </w:rPr>
        <w:t xml:space="preserve">likely </w:t>
      </w:r>
      <w:r w:rsidRPr="0002550C">
        <w:rPr>
          <w:rFonts w:eastAsia="Times New Roman"/>
          <w:color w:val="000000" w:themeColor="text1"/>
          <w:lang w:val="en-US" w:eastAsia="en-AU"/>
        </w:rPr>
        <w:t xml:space="preserve">effect </w:t>
      </w:r>
      <w:r w:rsidR="006F687C" w:rsidRPr="0002550C">
        <w:rPr>
          <w:rFonts w:eastAsia="Times New Roman"/>
          <w:color w:val="000000" w:themeColor="text1"/>
          <w:lang w:val="en-US" w:eastAsia="en-AU"/>
        </w:rPr>
        <w:t>of the new policy</w:t>
      </w:r>
      <w:r w:rsidRPr="0002550C">
        <w:rPr>
          <w:rFonts w:eastAsia="Times New Roman"/>
          <w:color w:val="000000" w:themeColor="text1"/>
          <w:lang w:val="en-US" w:eastAsia="en-AU"/>
        </w:rPr>
        <w:t xml:space="preserve"> on both </w:t>
      </w:r>
      <w:r w:rsidR="006F687C" w:rsidRPr="0002550C">
        <w:rPr>
          <w:rFonts w:eastAsia="Times New Roman"/>
          <w:color w:val="000000" w:themeColor="text1"/>
          <w:lang w:val="en-US" w:eastAsia="en-AU"/>
        </w:rPr>
        <w:t xml:space="preserve">the supply and demand side, that is, </w:t>
      </w:r>
      <w:r w:rsidRPr="0002550C">
        <w:rPr>
          <w:rFonts w:eastAsia="Times New Roman"/>
          <w:color w:val="000000" w:themeColor="text1"/>
          <w:lang w:val="en-US" w:eastAsia="en-AU"/>
        </w:rPr>
        <w:t>consumer and retailer behavior</w:t>
      </w:r>
      <w:r w:rsidR="000E2210" w:rsidRPr="0002550C">
        <w:rPr>
          <w:rFonts w:eastAsia="Times New Roman"/>
          <w:color w:val="000000" w:themeColor="text1"/>
          <w:lang w:val="en-US" w:eastAsia="en-AU"/>
        </w:rPr>
        <w:t>s</w:t>
      </w:r>
      <w:r w:rsidRPr="0002550C">
        <w:rPr>
          <w:rFonts w:eastAsia="Times New Roman"/>
          <w:color w:val="000000" w:themeColor="text1"/>
          <w:lang w:val="en-US" w:eastAsia="en-AU"/>
        </w:rPr>
        <w:t xml:space="preserve">. </w:t>
      </w:r>
      <w:r w:rsidR="00E11F16" w:rsidRPr="0002550C">
        <w:rPr>
          <w:rFonts w:eastAsia="Times New Roman"/>
          <w:color w:val="000000" w:themeColor="text1"/>
          <w:lang w:val="en-US" w:eastAsia="en-AU"/>
        </w:rPr>
        <w:t>To achieve this, t</w:t>
      </w:r>
      <w:r w:rsidRPr="0002550C">
        <w:rPr>
          <w:rFonts w:eastAsia="Times New Roman"/>
          <w:color w:val="000000" w:themeColor="text1"/>
          <w:lang w:val="en-US" w:eastAsia="en-AU"/>
        </w:rPr>
        <w:t xml:space="preserve">wo studies are included in this research: </w:t>
      </w:r>
      <w:r w:rsidR="00C97C9D" w:rsidRPr="0002550C">
        <w:rPr>
          <w:rFonts w:eastAsia="Times New Roman"/>
          <w:color w:val="000000" w:themeColor="text1"/>
          <w:lang w:val="en-US" w:eastAsia="en-AU"/>
        </w:rPr>
        <w:t>a</w:t>
      </w:r>
      <w:r w:rsidRPr="0002550C">
        <w:rPr>
          <w:rFonts w:eastAsia="Times New Roman"/>
          <w:color w:val="000000" w:themeColor="text1"/>
          <w:lang w:val="en-US" w:eastAsia="en-AU"/>
        </w:rPr>
        <w:t xml:space="preserve"> meta-analysis of </w:t>
      </w:r>
      <w:r w:rsidR="00224607" w:rsidRPr="0002550C">
        <w:rPr>
          <w:rFonts w:eastAsia="Times New Roman"/>
          <w:color w:val="000000" w:themeColor="text1"/>
          <w:lang w:val="en-US" w:eastAsia="en-AU"/>
        </w:rPr>
        <w:t>186 </w:t>
      </w:r>
      <w:r w:rsidRPr="0002550C">
        <w:rPr>
          <w:rFonts w:eastAsia="Times New Roman"/>
          <w:color w:val="000000" w:themeColor="text1"/>
          <w:lang w:val="en-US" w:eastAsia="en-AU"/>
        </w:rPr>
        <w:t xml:space="preserve">studies </w:t>
      </w:r>
      <w:r w:rsidR="00AB6F2A" w:rsidRPr="0002550C">
        <w:rPr>
          <w:rFonts w:eastAsia="Times New Roman"/>
          <w:color w:val="000000" w:themeColor="text1"/>
          <w:lang w:val="en-US" w:eastAsia="en-AU"/>
        </w:rPr>
        <w:t xml:space="preserve">investigating </w:t>
      </w:r>
      <w:r w:rsidRPr="0002550C">
        <w:rPr>
          <w:rFonts w:eastAsia="Times New Roman"/>
          <w:color w:val="000000" w:themeColor="text1"/>
          <w:lang w:val="en-US" w:eastAsia="en-AU"/>
        </w:rPr>
        <w:t xml:space="preserve">the effect of calorie disclosure on calories </w:t>
      </w:r>
      <w:r w:rsidR="00A92CD9" w:rsidRPr="0002550C">
        <w:rPr>
          <w:rFonts w:eastAsia="Times New Roman"/>
          <w:color w:val="000000" w:themeColor="text1"/>
          <w:lang w:val="en-US" w:eastAsia="en-AU"/>
        </w:rPr>
        <w:t>selected</w:t>
      </w:r>
      <w:r w:rsidRPr="0002550C">
        <w:rPr>
          <w:rFonts w:eastAsia="Times New Roman"/>
          <w:color w:val="000000" w:themeColor="text1"/>
          <w:lang w:val="en-US" w:eastAsia="en-AU"/>
        </w:rPr>
        <w:t>, and a meta-analysis of 4</w:t>
      </w:r>
      <w:r w:rsidR="008A350B" w:rsidRPr="0002550C">
        <w:rPr>
          <w:rFonts w:eastAsia="Times New Roman"/>
          <w:color w:val="000000" w:themeColor="text1"/>
          <w:lang w:val="en-US" w:eastAsia="en-AU"/>
        </w:rPr>
        <w:t>1</w:t>
      </w:r>
      <w:r w:rsidRPr="0002550C">
        <w:rPr>
          <w:rFonts w:eastAsia="Times New Roman"/>
          <w:color w:val="000000" w:themeColor="text1"/>
          <w:lang w:val="en-US" w:eastAsia="en-AU"/>
        </w:rPr>
        <w:t xml:space="preserve"> studies examining the effect of calorie disclosure on calories offered by retailers. Across these two studies we reveal a significant and unequivocal calorie disclosure effect for menu labels; disclosure </w:t>
      </w:r>
      <w:r w:rsidR="00C97C9D" w:rsidRPr="0002550C">
        <w:rPr>
          <w:rFonts w:eastAsia="Times New Roman"/>
          <w:color w:val="000000" w:themeColor="text1"/>
          <w:lang w:val="en-US" w:eastAsia="en-AU"/>
        </w:rPr>
        <w:t xml:space="preserve">results in </w:t>
      </w:r>
      <w:r w:rsidR="00F94C6C" w:rsidRPr="0002550C">
        <w:rPr>
          <w:rFonts w:eastAsia="Times New Roman"/>
          <w:color w:val="000000" w:themeColor="text1"/>
          <w:lang w:val="en-US" w:eastAsia="en-AU"/>
        </w:rPr>
        <w:t xml:space="preserve">both </w:t>
      </w:r>
      <w:r w:rsidRPr="0002550C">
        <w:rPr>
          <w:rFonts w:eastAsia="Times New Roman"/>
          <w:color w:val="000000" w:themeColor="text1"/>
          <w:lang w:val="en-US" w:eastAsia="en-AU"/>
        </w:rPr>
        <w:t xml:space="preserve">fewer calories </w:t>
      </w:r>
      <w:r w:rsidR="00D71C97" w:rsidRPr="0002550C">
        <w:rPr>
          <w:rFonts w:eastAsia="Times New Roman"/>
          <w:color w:val="000000" w:themeColor="text1"/>
          <w:lang w:val="en-US" w:eastAsia="en-AU"/>
        </w:rPr>
        <w:t>selected</w:t>
      </w:r>
      <w:r w:rsidRPr="0002550C">
        <w:rPr>
          <w:rFonts w:eastAsia="Times New Roman"/>
          <w:color w:val="000000" w:themeColor="text1"/>
          <w:lang w:val="en-US" w:eastAsia="en-AU"/>
        </w:rPr>
        <w:t xml:space="preserve"> </w:t>
      </w:r>
      <w:r w:rsidR="00510E33" w:rsidRPr="0002550C">
        <w:rPr>
          <w:rFonts w:eastAsia="Times New Roman"/>
          <w:color w:val="000000" w:themeColor="text1"/>
          <w:lang w:val="en-US" w:eastAsia="en-AU"/>
        </w:rPr>
        <w:t>(-</w:t>
      </w:r>
      <w:r w:rsidR="003652C9" w:rsidRPr="0002550C">
        <w:rPr>
          <w:rFonts w:eastAsia="Times New Roman"/>
          <w:color w:val="000000" w:themeColor="text1"/>
          <w:lang w:val="en-US" w:eastAsia="en-AU"/>
        </w:rPr>
        <w:t xml:space="preserve">27 </w:t>
      </w:r>
      <w:r w:rsidR="00675076">
        <w:rPr>
          <w:rFonts w:eastAsia="Times New Roman"/>
          <w:color w:val="000000" w:themeColor="text1"/>
          <w:lang w:val="en-US" w:eastAsia="en-AU"/>
        </w:rPr>
        <w:t>C</w:t>
      </w:r>
      <w:r w:rsidR="00675076" w:rsidRPr="0002550C">
        <w:rPr>
          <w:rFonts w:eastAsia="Times New Roman"/>
          <w:color w:val="000000" w:themeColor="text1"/>
          <w:lang w:val="en-US" w:eastAsia="en-AU"/>
        </w:rPr>
        <w:t>alories</w:t>
      </w:r>
      <w:r w:rsidR="00510E33" w:rsidRPr="0002550C">
        <w:rPr>
          <w:rFonts w:eastAsia="Times New Roman"/>
          <w:color w:val="000000" w:themeColor="text1"/>
          <w:lang w:val="en-US" w:eastAsia="en-AU"/>
        </w:rPr>
        <w:t xml:space="preserve">) </w:t>
      </w:r>
      <w:r w:rsidRPr="0002550C">
        <w:rPr>
          <w:rFonts w:eastAsia="Times New Roman"/>
          <w:color w:val="000000" w:themeColor="text1"/>
          <w:lang w:val="en-US" w:eastAsia="en-AU"/>
        </w:rPr>
        <w:t>and fewer calories offered by retailers</w:t>
      </w:r>
      <w:r w:rsidR="00510E33" w:rsidRPr="0002550C">
        <w:rPr>
          <w:rFonts w:eastAsia="Times New Roman"/>
          <w:color w:val="000000" w:themeColor="text1"/>
          <w:lang w:val="en-US" w:eastAsia="en-AU"/>
        </w:rPr>
        <w:t xml:space="preserve"> (-</w:t>
      </w:r>
      <w:r w:rsidR="0008498C" w:rsidRPr="0002550C">
        <w:rPr>
          <w:rFonts w:eastAsia="Times New Roman"/>
          <w:color w:val="000000" w:themeColor="text1"/>
          <w:lang w:val="en-US" w:eastAsia="en-AU"/>
        </w:rPr>
        <w:t xml:space="preserve">15 </w:t>
      </w:r>
      <w:r w:rsidR="00675076">
        <w:rPr>
          <w:rFonts w:eastAsia="Times New Roman"/>
          <w:color w:val="000000" w:themeColor="text1"/>
          <w:lang w:val="en-US" w:eastAsia="en-AU"/>
        </w:rPr>
        <w:t>C</w:t>
      </w:r>
      <w:r w:rsidR="00675076" w:rsidRPr="0002550C">
        <w:rPr>
          <w:rFonts w:eastAsia="Times New Roman"/>
          <w:color w:val="000000" w:themeColor="text1"/>
          <w:lang w:val="en-US" w:eastAsia="en-AU"/>
        </w:rPr>
        <w:t>alories</w:t>
      </w:r>
      <w:r w:rsidR="00510E33" w:rsidRPr="0002550C">
        <w:rPr>
          <w:rFonts w:eastAsia="Times New Roman"/>
          <w:color w:val="000000" w:themeColor="text1"/>
          <w:lang w:val="en-US" w:eastAsia="en-AU"/>
        </w:rPr>
        <w:t>)</w:t>
      </w:r>
      <w:r w:rsidRPr="0002550C">
        <w:rPr>
          <w:rFonts w:eastAsia="Times New Roman"/>
          <w:color w:val="000000" w:themeColor="text1"/>
          <w:lang w:val="en-US" w:eastAsia="en-AU"/>
        </w:rPr>
        <w:t xml:space="preserve">. </w:t>
      </w:r>
    </w:p>
    <w:p w:rsidR="00763CE3" w:rsidRPr="0002550C" w:rsidRDefault="00763CE3" w:rsidP="00677220">
      <w:pPr>
        <w:spacing w:line="480" w:lineRule="auto"/>
        <w:jc w:val="both"/>
        <w:rPr>
          <w:rFonts w:eastAsia="Times New Roman"/>
          <w:color w:val="000000" w:themeColor="text1"/>
          <w:lang w:val="en-US" w:eastAsia="en-AU"/>
        </w:rPr>
      </w:pPr>
    </w:p>
    <w:p w:rsidR="00763CE3" w:rsidRPr="0002550C" w:rsidRDefault="00763CE3" w:rsidP="00994E28">
      <w:pPr>
        <w:spacing w:line="480" w:lineRule="auto"/>
        <w:jc w:val="both"/>
        <w:outlineLvl w:val="0"/>
        <w:rPr>
          <w:rFonts w:eastAsia="Times New Roman"/>
          <w:color w:val="000000" w:themeColor="text1"/>
          <w:lang w:val="en-US" w:eastAsia="en-AU"/>
        </w:rPr>
      </w:pPr>
      <w:r w:rsidRPr="0002550C">
        <w:rPr>
          <w:rFonts w:eastAsia="Times New Roman"/>
          <w:color w:val="000000" w:themeColor="text1"/>
          <w:lang w:val="en-US" w:eastAsia="en-AU"/>
        </w:rPr>
        <w:t>Keywords: Calorie Labels, Mandatory Disclosure, Meta-Analysis</w:t>
      </w:r>
    </w:p>
    <w:p w:rsidR="00763CE3" w:rsidRPr="0002550C" w:rsidRDefault="00763CE3" w:rsidP="00677220">
      <w:pPr>
        <w:spacing w:line="480" w:lineRule="auto"/>
        <w:jc w:val="both"/>
        <w:rPr>
          <w:rFonts w:eastAsia="Times New Roman"/>
          <w:color w:val="000000" w:themeColor="text1"/>
          <w:lang w:val="en-US" w:eastAsia="en-AU"/>
        </w:rPr>
      </w:pPr>
    </w:p>
    <w:p w:rsidR="00763CE3" w:rsidRPr="0002550C" w:rsidRDefault="00763CE3" w:rsidP="00677220">
      <w:pPr>
        <w:rPr>
          <w:lang w:val="en-US"/>
        </w:rPr>
      </w:pPr>
      <w:r w:rsidRPr="0002550C">
        <w:rPr>
          <w:lang w:val="en-US"/>
        </w:rPr>
        <w:br w:type="page"/>
      </w:r>
    </w:p>
    <w:p w:rsidR="00763CE3" w:rsidRPr="0002550C" w:rsidRDefault="00194B20" w:rsidP="00677220">
      <w:pPr>
        <w:spacing w:line="480" w:lineRule="auto"/>
        <w:ind w:firstLine="720"/>
        <w:jc w:val="both"/>
        <w:rPr>
          <w:lang w:val="en-US"/>
        </w:rPr>
      </w:pPr>
      <w:r w:rsidRPr="0002550C">
        <w:rPr>
          <w:lang w:val="en-US"/>
        </w:rPr>
        <w:lastRenderedPageBreak/>
        <w:t xml:space="preserve">The increasing prevalence of obesity has become a </w:t>
      </w:r>
      <w:r w:rsidR="00A3442D" w:rsidRPr="0002550C">
        <w:rPr>
          <w:lang w:val="en-US"/>
        </w:rPr>
        <w:t xml:space="preserve">major </w:t>
      </w:r>
      <w:r w:rsidRPr="0002550C">
        <w:rPr>
          <w:lang w:val="en-US"/>
        </w:rPr>
        <w:t>cause for concern in the modern world. With m</w:t>
      </w:r>
      <w:r w:rsidR="00763CE3" w:rsidRPr="0002550C">
        <w:rPr>
          <w:lang w:val="en-US"/>
        </w:rPr>
        <w:t xml:space="preserve">ore than 30% of American adults aged 20 and over </w:t>
      </w:r>
      <w:r w:rsidRPr="0002550C">
        <w:rPr>
          <w:lang w:val="en-US"/>
        </w:rPr>
        <w:t>being</w:t>
      </w:r>
      <w:r w:rsidR="006F0D27" w:rsidRPr="0002550C">
        <w:rPr>
          <w:lang w:val="en-US"/>
        </w:rPr>
        <w:t xml:space="preserve"> </w:t>
      </w:r>
      <w:r w:rsidR="00763CE3" w:rsidRPr="0002550C">
        <w:rPr>
          <w:lang w:val="en-US"/>
        </w:rPr>
        <w:t xml:space="preserve">classified as obese (Clarke et al 2016), </w:t>
      </w:r>
      <w:r w:rsidRPr="0002550C">
        <w:rPr>
          <w:lang w:val="en-US"/>
        </w:rPr>
        <w:t xml:space="preserve">and </w:t>
      </w:r>
      <w:r w:rsidR="00365B6A" w:rsidRPr="0002550C">
        <w:rPr>
          <w:lang w:val="en-US"/>
        </w:rPr>
        <w:t xml:space="preserve">with </w:t>
      </w:r>
      <w:r w:rsidR="00763CE3" w:rsidRPr="0002550C">
        <w:rPr>
          <w:lang w:val="en-US"/>
        </w:rPr>
        <w:t>the World Health Organization estimat</w:t>
      </w:r>
      <w:r w:rsidR="00365B6A" w:rsidRPr="0002550C">
        <w:rPr>
          <w:lang w:val="en-US"/>
        </w:rPr>
        <w:t>ing</w:t>
      </w:r>
      <w:r w:rsidR="00763CE3" w:rsidRPr="0002550C">
        <w:rPr>
          <w:lang w:val="en-US"/>
        </w:rPr>
        <w:t xml:space="preserve"> that 2.8 million (5%) of global deaths are attributable to obesity (WHO 2011)</w:t>
      </w:r>
      <w:r w:rsidRPr="0002550C">
        <w:rPr>
          <w:lang w:val="en-US"/>
        </w:rPr>
        <w:t>, i</w:t>
      </w:r>
      <w:r w:rsidR="00763CE3" w:rsidRPr="0002550C">
        <w:rPr>
          <w:lang w:val="en-US"/>
        </w:rPr>
        <w:t>nnovative approaches in preventing and treating obesity are urgently needed. In addition to a portfolio of interventions focusing on individual and parental education</w:t>
      </w:r>
      <w:r w:rsidR="000F653A" w:rsidRPr="0002550C">
        <w:rPr>
          <w:lang w:val="en-US"/>
        </w:rPr>
        <w:t xml:space="preserve"> to encourage </w:t>
      </w:r>
      <w:r w:rsidR="00763CE3" w:rsidRPr="0002550C">
        <w:rPr>
          <w:lang w:val="en-US"/>
        </w:rPr>
        <w:t>personal responsibility</w:t>
      </w:r>
      <w:r w:rsidR="000F653A" w:rsidRPr="0002550C">
        <w:rPr>
          <w:lang w:val="en-US"/>
        </w:rPr>
        <w:t xml:space="preserve"> for food consumption</w:t>
      </w:r>
      <w:r w:rsidR="00763CE3" w:rsidRPr="0002550C">
        <w:rPr>
          <w:lang w:val="en-US"/>
        </w:rPr>
        <w:t xml:space="preserve"> </w:t>
      </w:r>
      <w:r w:rsidR="007755FD" w:rsidRPr="0002550C">
        <w:rPr>
          <w:lang w:val="en-US"/>
        </w:rPr>
        <w:t>(Dobbs et al 2014), r</w:t>
      </w:r>
      <w:r w:rsidR="00DB29A0" w:rsidRPr="0002550C">
        <w:rPr>
          <w:lang w:val="en-US"/>
        </w:rPr>
        <w:t>estaurants and other retail food outlets are the latest conscripts in the fight against obesity.</w:t>
      </w:r>
    </w:p>
    <w:p w:rsidR="00F81ECE" w:rsidRPr="0002550C" w:rsidRDefault="00115391" w:rsidP="00677220">
      <w:pPr>
        <w:spacing w:line="480" w:lineRule="auto"/>
        <w:ind w:firstLine="720"/>
        <w:jc w:val="both"/>
        <w:rPr>
          <w:lang w:val="en-US"/>
        </w:rPr>
      </w:pPr>
      <w:r w:rsidRPr="0002550C">
        <w:rPr>
          <w:lang w:val="en-US"/>
        </w:rPr>
        <w:t>Experts</w:t>
      </w:r>
      <w:r w:rsidR="00763CE3" w:rsidRPr="0002550C">
        <w:rPr>
          <w:lang w:val="en-US"/>
        </w:rPr>
        <w:t xml:space="preserve"> estimate that Americans spend half (50.1%) of their food dollars on meals purchased outside of the home (ERS Food Expenditure Series 2016), </w:t>
      </w:r>
      <w:r w:rsidR="005E296E" w:rsidRPr="0002550C">
        <w:rPr>
          <w:lang w:val="en-US"/>
        </w:rPr>
        <w:t xml:space="preserve">with restaurant food sales valued at $799 Billion (National Restaurant Association 2017), </w:t>
      </w:r>
      <w:r w:rsidR="00763CE3" w:rsidRPr="0002550C">
        <w:rPr>
          <w:lang w:val="en-US"/>
        </w:rPr>
        <w:t>and that food away from home accounts for an average 33% of an individual’s total consumed calories (Powell et al. 2012). Given these figures, the retail food environment is a critical aspect of the built environment that c</w:t>
      </w:r>
      <w:r w:rsidR="00D75D4F" w:rsidRPr="0002550C">
        <w:rPr>
          <w:lang w:val="en-US"/>
        </w:rPr>
        <w:t xml:space="preserve">an contribute to the prevalence, and most importantly, the prevention </w:t>
      </w:r>
      <w:r w:rsidR="00763CE3" w:rsidRPr="0002550C">
        <w:rPr>
          <w:lang w:val="en-US"/>
        </w:rPr>
        <w:t>of obesity wi</w:t>
      </w:r>
      <w:r w:rsidR="0096030B" w:rsidRPr="0002550C">
        <w:rPr>
          <w:lang w:val="en-US"/>
        </w:rPr>
        <w:t xml:space="preserve">thin a population (Binks 2016). </w:t>
      </w:r>
    </w:p>
    <w:p w:rsidR="00763CE3" w:rsidRPr="0002550C" w:rsidRDefault="00A469D3" w:rsidP="00677220">
      <w:pPr>
        <w:spacing w:line="480" w:lineRule="auto"/>
        <w:ind w:firstLine="720"/>
        <w:jc w:val="both"/>
        <w:rPr>
          <w:lang w:val="en-US"/>
        </w:rPr>
      </w:pPr>
      <w:r w:rsidRPr="0002550C">
        <w:rPr>
          <w:lang w:val="en-US"/>
        </w:rPr>
        <w:t>T</w:t>
      </w:r>
      <w:r w:rsidR="00CD0779" w:rsidRPr="0002550C">
        <w:rPr>
          <w:lang w:val="en-US"/>
        </w:rPr>
        <w:t xml:space="preserve">he World Health Organization has </w:t>
      </w:r>
      <w:r w:rsidR="00C70BF6" w:rsidRPr="0002550C">
        <w:rPr>
          <w:lang w:val="en-US"/>
        </w:rPr>
        <w:t xml:space="preserve">recently </w:t>
      </w:r>
      <w:r w:rsidR="00CD0779" w:rsidRPr="0002550C">
        <w:rPr>
          <w:lang w:val="en-US"/>
        </w:rPr>
        <w:t xml:space="preserve">called for an emphasis on the provision of supportive retail environments to encourage consumers to make healthier food choices (WHO 2016). </w:t>
      </w:r>
      <w:r w:rsidR="00763CE3" w:rsidRPr="0002550C">
        <w:rPr>
          <w:lang w:val="en-US"/>
        </w:rPr>
        <w:t xml:space="preserve">Suggested strategies that food retailers can implement in </w:t>
      </w:r>
      <w:r w:rsidR="00541825" w:rsidRPr="0002550C">
        <w:rPr>
          <w:lang w:val="en-US"/>
        </w:rPr>
        <w:t>influ</w:t>
      </w:r>
      <w:r w:rsidR="00D65EEA" w:rsidRPr="0002550C">
        <w:rPr>
          <w:lang w:val="en-US"/>
        </w:rPr>
        <w:t>en</w:t>
      </w:r>
      <w:r w:rsidR="00541825" w:rsidRPr="0002550C">
        <w:rPr>
          <w:lang w:val="en-US"/>
        </w:rPr>
        <w:t>cing</w:t>
      </w:r>
      <w:r w:rsidR="00763CE3" w:rsidRPr="0002550C">
        <w:rPr>
          <w:lang w:val="en-US"/>
        </w:rPr>
        <w:t xml:space="preserve"> consumers into eating better include</w:t>
      </w:r>
      <w:r w:rsidR="008D672C" w:rsidRPr="0002550C">
        <w:rPr>
          <w:lang w:val="en-US"/>
        </w:rPr>
        <w:t>:</w:t>
      </w:r>
      <w:r w:rsidR="00763CE3" w:rsidRPr="0002550C">
        <w:rPr>
          <w:lang w:val="en-US"/>
        </w:rPr>
        <w:t xml:space="preserve"> </w:t>
      </w:r>
      <w:r w:rsidR="00375A5D">
        <w:rPr>
          <w:lang w:val="en-US"/>
        </w:rPr>
        <w:t xml:space="preserve">the provision of smaller sized servings (Holden et al 2016; Zlatevska et al 2014); </w:t>
      </w:r>
      <w:r w:rsidR="008D672C" w:rsidRPr="0002550C">
        <w:rPr>
          <w:lang w:val="en-US"/>
        </w:rPr>
        <w:t xml:space="preserve">in-store </w:t>
      </w:r>
      <w:r w:rsidR="00DB0D9D" w:rsidRPr="0002550C">
        <w:rPr>
          <w:lang w:val="en-US"/>
        </w:rPr>
        <w:t xml:space="preserve">signage, e.g. drawing attention </w:t>
      </w:r>
      <w:r w:rsidR="00DB0D9D" w:rsidRPr="0002550C">
        <w:rPr>
          <w:lang w:val="en-US"/>
        </w:rPr>
        <w:lastRenderedPageBreak/>
        <w:t>to</w:t>
      </w:r>
      <w:r w:rsidR="00763CE3" w:rsidRPr="0002550C">
        <w:rPr>
          <w:lang w:val="en-US"/>
        </w:rPr>
        <w:t xml:space="preserve"> healthier choices</w:t>
      </w:r>
      <w:r w:rsidR="008D672C" w:rsidRPr="0002550C">
        <w:rPr>
          <w:lang w:val="en-US"/>
        </w:rPr>
        <w:t>;</w:t>
      </w:r>
      <w:r w:rsidR="00763CE3" w:rsidRPr="0002550C">
        <w:rPr>
          <w:lang w:val="en-US"/>
        </w:rPr>
        <w:t xml:space="preserve"> structure</w:t>
      </w:r>
      <w:r w:rsidR="008D672C" w:rsidRPr="0002550C">
        <w:rPr>
          <w:lang w:val="en-US"/>
        </w:rPr>
        <w:t>,</w:t>
      </w:r>
      <w:r w:rsidR="00763CE3" w:rsidRPr="0002550C">
        <w:rPr>
          <w:lang w:val="en-US"/>
        </w:rPr>
        <w:t xml:space="preserve"> e.g. changing store layout and organization to prompt heathier product selections</w:t>
      </w:r>
      <w:r w:rsidR="008D672C" w:rsidRPr="0002550C">
        <w:rPr>
          <w:lang w:val="en-US"/>
        </w:rPr>
        <w:t>;</w:t>
      </w:r>
      <w:r w:rsidR="00763CE3" w:rsidRPr="0002550C">
        <w:rPr>
          <w:lang w:val="en-US"/>
        </w:rPr>
        <w:t xml:space="preserve"> and service e.g. making electronic aids and apps available to consumers (Wansink 2017).</w:t>
      </w:r>
      <w:r w:rsidR="00F41EBB">
        <w:rPr>
          <w:lang w:val="en-US"/>
        </w:rPr>
        <w:t xml:space="preserve"> </w:t>
      </w:r>
      <w:r w:rsidR="00763CE3" w:rsidRPr="0002550C">
        <w:rPr>
          <w:lang w:val="en-US"/>
        </w:rPr>
        <w:t xml:space="preserve">Another suggested strategy involves the provision of nutritional information </w:t>
      </w:r>
      <w:r w:rsidR="00DB0D9D" w:rsidRPr="0002550C">
        <w:rPr>
          <w:lang w:val="en-US"/>
        </w:rPr>
        <w:t>at the point of purchase to</w:t>
      </w:r>
      <w:r w:rsidR="00763CE3" w:rsidRPr="0002550C">
        <w:rPr>
          <w:lang w:val="en-US"/>
        </w:rPr>
        <w:t xml:space="preserve"> enhance a consumer’s ability to regulate their own food purchase behavior (Binks 2016).  </w:t>
      </w:r>
    </w:p>
    <w:p w:rsidR="00763CE3" w:rsidRPr="0002550C" w:rsidRDefault="00763CE3" w:rsidP="00677220">
      <w:pPr>
        <w:spacing w:line="480" w:lineRule="auto"/>
        <w:ind w:firstLine="720"/>
        <w:jc w:val="both"/>
        <w:rPr>
          <w:lang w:val="en-US"/>
        </w:rPr>
      </w:pPr>
      <w:r w:rsidRPr="0002550C">
        <w:rPr>
          <w:lang w:val="en-US"/>
        </w:rPr>
        <w:t>In response to the call to provide consumers with more nutritional information at the point of purchase</w:t>
      </w:r>
      <w:r w:rsidR="002F7869" w:rsidRPr="0002550C">
        <w:rPr>
          <w:lang w:val="en-US"/>
        </w:rPr>
        <w:t xml:space="preserve"> in food retail establishments</w:t>
      </w:r>
      <w:r w:rsidRPr="0002550C">
        <w:rPr>
          <w:lang w:val="en-US"/>
        </w:rPr>
        <w:t xml:space="preserve">, legislation (part of the Patient Protection and Affordable Care Act) was passed in 2010, requiring restaurants in the United States to include calorie information on their menus. Prior to the legislation, some cities (e.g. New York), counties (e.g. King County), and states (e.g. California) had passed their own laws requiring the posting of nutritional information </w:t>
      </w:r>
      <w:r w:rsidR="00EE487B" w:rsidRPr="0002550C">
        <w:rPr>
          <w:lang w:val="en-US"/>
        </w:rPr>
        <w:t xml:space="preserve">on menu boards </w:t>
      </w:r>
      <w:r w:rsidRPr="0002550C">
        <w:rPr>
          <w:lang w:val="en-US"/>
        </w:rPr>
        <w:t>in chain restaurants. According to the legislation, menu boards are required to list the name of every menu item on offer, including options like meal comb</w:t>
      </w:r>
      <w:r w:rsidR="00D7666F" w:rsidRPr="0002550C">
        <w:rPr>
          <w:lang w:val="en-US"/>
        </w:rPr>
        <w:t>inations</w:t>
      </w:r>
      <w:r w:rsidRPr="0002550C">
        <w:rPr>
          <w:lang w:val="en-US"/>
        </w:rPr>
        <w:t xml:space="preserve">, and the calorie counts for each (FDA 2014). Supporters of the legislation argue that </w:t>
      </w:r>
      <w:r w:rsidR="00ED1ED9">
        <w:rPr>
          <w:lang w:val="en-US"/>
        </w:rPr>
        <w:t>consumers</w:t>
      </w:r>
      <w:r w:rsidR="00ED1ED9" w:rsidRPr="0002550C">
        <w:rPr>
          <w:lang w:val="en-US"/>
        </w:rPr>
        <w:t xml:space="preserve"> </w:t>
      </w:r>
      <w:r w:rsidR="00ED1ED9">
        <w:rPr>
          <w:lang w:val="en-US"/>
        </w:rPr>
        <w:t>are</w:t>
      </w:r>
      <w:r w:rsidR="00ED1ED9" w:rsidRPr="0002550C">
        <w:rPr>
          <w:lang w:val="en-US"/>
        </w:rPr>
        <w:t xml:space="preserve"> </w:t>
      </w:r>
      <w:r w:rsidR="00CA7525">
        <w:rPr>
          <w:lang w:val="en-US"/>
        </w:rPr>
        <w:t xml:space="preserve">often </w:t>
      </w:r>
      <w:r w:rsidR="00ED1ED9" w:rsidRPr="0002550C">
        <w:rPr>
          <w:lang w:val="en-US"/>
        </w:rPr>
        <w:t>unaware</w:t>
      </w:r>
      <w:r w:rsidR="00CA7525">
        <w:rPr>
          <w:lang w:val="en-US"/>
        </w:rPr>
        <w:t>,</w:t>
      </w:r>
      <w:r w:rsidR="00ED1ED9" w:rsidRPr="0002550C">
        <w:rPr>
          <w:lang w:val="en-US"/>
        </w:rPr>
        <w:t xml:space="preserve"> or underestimate</w:t>
      </w:r>
      <w:r w:rsidR="00CA7525">
        <w:rPr>
          <w:lang w:val="en-US"/>
        </w:rPr>
        <w:t>,</w:t>
      </w:r>
      <w:r w:rsidR="00ED1ED9" w:rsidRPr="0002550C">
        <w:rPr>
          <w:lang w:val="en-US"/>
        </w:rPr>
        <w:t xml:space="preserve"> the nutritional content of the food they are purchasing</w:t>
      </w:r>
      <w:r w:rsidR="00ED1ED9">
        <w:rPr>
          <w:lang w:val="en-US"/>
        </w:rPr>
        <w:t>. Hence, e</w:t>
      </w:r>
      <w:r w:rsidRPr="0002550C">
        <w:rPr>
          <w:lang w:val="en-US"/>
        </w:rPr>
        <w:t xml:space="preserve">quipping consumers with caloric information </w:t>
      </w:r>
      <w:r w:rsidR="00ED1ED9" w:rsidRPr="0002550C">
        <w:rPr>
          <w:lang w:val="en-US"/>
        </w:rPr>
        <w:t xml:space="preserve">will encourage them to make </w:t>
      </w:r>
      <w:r w:rsidR="00CA7525" w:rsidRPr="0002550C">
        <w:rPr>
          <w:lang w:val="en-US"/>
        </w:rPr>
        <w:t>considered</w:t>
      </w:r>
      <w:r w:rsidR="00CA7525">
        <w:rPr>
          <w:lang w:val="en-US"/>
        </w:rPr>
        <w:t xml:space="preserve"> and possibly healthier</w:t>
      </w:r>
      <w:r w:rsidR="00ED1ED9">
        <w:rPr>
          <w:lang w:val="en-US"/>
        </w:rPr>
        <w:t xml:space="preserve"> </w:t>
      </w:r>
      <w:r w:rsidR="00ED1ED9" w:rsidRPr="0002550C">
        <w:rPr>
          <w:lang w:val="en-US"/>
        </w:rPr>
        <w:t>product selections</w:t>
      </w:r>
      <w:r w:rsidR="00CA7525">
        <w:rPr>
          <w:lang w:val="en-US"/>
        </w:rPr>
        <w:t xml:space="preserve"> </w:t>
      </w:r>
      <w:r w:rsidRPr="0002550C">
        <w:rPr>
          <w:lang w:val="en-US"/>
        </w:rPr>
        <w:t xml:space="preserve">(Burton et al. 2006; Burton and Kees 2012). </w:t>
      </w:r>
    </w:p>
    <w:p w:rsidR="00A016C6" w:rsidRPr="0002550C" w:rsidRDefault="00763CE3" w:rsidP="00A016C6">
      <w:pPr>
        <w:spacing w:line="480" w:lineRule="auto"/>
        <w:ind w:firstLine="720"/>
        <w:jc w:val="both"/>
        <w:rPr>
          <w:lang w:val="en-US"/>
        </w:rPr>
      </w:pPr>
      <w:r w:rsidRPr="0002550C">
        <w:rPr>
          <w:lang w:val="en-US"/>
        </w:rPr>
        <w:lastRenderedPageBreak/>
        <w:t xml:space="preserve">The legislation applies to quick and table service retail establishments that are part of a chain with 20 or more locations. It also covers grocery stores that sell restaurant type food and are part of a chain with 20 or more locations doing business under the same name (FDA 2014). Retailers have until May 2018 to comply with the imposed guidelines. </w:t>
      </w:r>
      <w:r w:rsidR="00A016C6" w:rsidRPr="0002550C">
        <w:rPr>
          <w:lang w:val="en-US"/>
        </w:rPr>
        <w:t xml:space="preserve">Some retailers have already, voluntarily complied with the legislation. </w:t>
      </w:r>
      <w:r w:rsidRPr="0002550C">
        <w:rPr>
          <w:lang w:val="en-US"/>
        </w:rPr>
        <w:t>The initial cost of implementing the proposed menu changes is estimated to exceed $3</w:t>
      </w:r>
      <w:r w:rsidR="00294ABB" w:rsidRPr="0002550C">
        <w:rPr>
          <w:lang w:val="en-US"/>
        </w:rPr>
        <w:t>88.43</w:t>
      </w:r>
      <w:r w:rsidRPr="0002550C">
        <w:rPr>
          <w:lang w:val="en-US"/>
        </w:rPr>
        <w:t xml:space="preserve"> million for food retailers, with an ongoing cost of compliance of $</w:t>
      </w:r>
      <w:r w:rsidR="00294ABB" w:rsidRPr="0002550C">
        <w:rPr>
          <w:lang w:val="en-US"/>
        </w:rPr>
        <w:t>55.13</w:t>
      </w:r>
      <w:r w:rsidRPr="0002550C">
        <w:rPr>
          <w:lang w:val="en-US"/>
        </w:rPr>
        <w:t xml:space="preserve"> million (FDA 201</w:t>
      </w:r>
      <w:r w:rsidR="00E84992" w:rsidRPr="0002550C">
        <w:rPr>
          <w:lang w:val="en-US"/>
        </w:rPr>
        <w:t>4</w:t>
      </w:r>
      <w:r w:rsidRPr="0002550C">
        <w:rPr>
          <w:lang w:val="en-US"/>
        </w:rPr>
        <w:t xml:space="preserve">). </w:t>
      </w:r>
    </w:p>
    <w:p w:rsidR="00763CE3" w:rsidRPr="0002550C" w:rsidRDefault="00763CE3" w:rsidP="00A016C6">
      <w:pPr>
        <w:spacing w:line="480" w:lineRule="auto"/>
        <w:ind w:firstLine="720"/>
        <w:jc w:val="both"/>
        <w:rPr>
          <w:lang w:val="en-US"/>
        </w:rPr>
      </w:pPr>
      <w:r w:rsidRPr="0002550C">
        <w:rPr>
          <w:rFonts w:eastAsia="Times New Roman"/>
          <w:color w:val="000000" w:themeColor="text1"/>
          <w:lang w:val="en-US" w:eastAsia="en-AU"/>
        </w:rPr>
        <w:t>Because of the large mandatory cost imposed on retailers</w:t>
      </w:r>
      <w:r w:rsidRPr="0002550C">
        <w:rPr>
          <w:lang w:val="en-US"/>
        </w:rPr>
        <w:t xml:space="preserve"> (</w:t>
      </w:r>
      <w:r w:rsidR="0057126C" w:rsidRPr="0002550C">
        <w:rPr>
          <w:lang w:val="en-US"/>
        </w:rPr>
        <w:t xml:space="preserve">VanEpps et al </w:t>
      </w:r>
      <w:r w:rsidRPr="0002550C">
        <w:rPr>
          <w:lang w:val="en-US"/>
        </w:rPr>
        <w:t xml:space="preserve">2016) and the opposition by some industries, there is strong interest in whether the benefits of the proposed legislation will outweigh the expenses and required efforts for restaurants to implement menu labels. Furthermore, </w:t>
      </w:r>
      <w:r w:rsidRPr="0002550C">
        <w:rPr>
          <w:rFonts w:eastAsia="Times New Roman"/>
          <w:color w:val="000000" w:themeColor="text1"/>
          <w:lang w:val="en-US" w:eastAsia="en-AU"/>
        </w:rPr>
        <w:t>given that f</w:t>
      </w:r>
      <w:r w:rsidRPr="0002550C">
        <w:rPr>
          <w:lang w:val="en-US"/>
        </w:rPr>
        <w:t xml:space="preserve">ew obesity-related policy changes have actually been implemented in the United States within the last 10 years </w:t>
      </w:r>
      <w:r w:rsidR="005F2C24" w:rsidRPr="0002550C">
        <w:rPr>
          <w:lang w:val="en-US"/>
        </w:rPr>
        <w:t>(VanEpps et al 2016</w:t>
      </w:r>
      <w:r w:rsidRPr="0002550C">
        <w:rPr>
          <w:lang w:val="en-US"/>
        </w:rPr>
        <w:t xml:space="preserve">), there is strong public interest in the success of the proposed menu label </w:t>
      </w:r>
      <w:r w:rsidR="004D6F82" w:rsidRPr="0002550C">
        <w:rPr>
          <w:lang w:val="en-US"/>
        </w:rPr>
        <w:t xml:space="preserve">policy. </w:t>
      </w:r>
      <w:r w:rsidR="00D7666F" w:rsidRPr="0002550C">
        <w:rPr>
          <w:lang w:val="en-US"/>
        </w:rPr>
        <w:t>A</w:t>
      </w:r>
      <w:r w:rsidRPr="0002550C">
        <w:rPr>
          <w:lang w:val="en-US"/>
        </w:rPr>
        <w:t xml:space="preserve">cademic studies investigating the </w:t>
      </w:r>
      <w:r w:rsidR="00D7666F" w:rsidRPr="0002550C">
        <w:rPr>
          <w:lang w:val="en-US"/>
        </w:rPr>
        <w:t xml:space="preserve">possible </w:t>
      </w:r>
      <w:r w:rsidRPr="0002550C">
        <w:rPr>
          <w:lang w:val="en-US"/>
        </w:rPr>
        <w:t xml:space="preserve">effect of calorie </w:t>
      </w:r>
      <w:r w:rsidR="00994E28" w:rsidRPr="0002550C">
        <w:rPr>
          <w:lang w:val="en-US"/>
        </w:rPr>
        <w:t>labeling</w:t>
      </w:r>
      <w:r w:rsidRPr="0002550C">
        <w:rPr>
          <w:lang w:val="en-US"/>
        </w:rPr>
        <w:t xml:space="preserve"> initiatives have provided mixed results. For instance, Long et al. (2015) present summary data reveal</w:t>
      </w:r>
      <w:r w:rsidR="005F788F" w:rsidRPr="0002550C">
        <w:rPr>
          <w:lang w:val="en-US"/>
        </w:rPr>
        <w:t>ing</w:t>
      </w:r>
      <w:r w:rsidRPr="0002550C">
        <w:rPr>
          <w:lang w:val="en-US"/>
        </w:rPr>
        <w:t xml:space="preserve"> that disclosure of calories is correlated with </w:t>
      </w:r>
      <w:r w:rsidR="001C3E47" w:rsidRPr="0002550C">
        <w:rPr>
          <w:lang w:val="en-US"/>
        </w:rPr>
        <w:t>selecting</w:t>
      </w:r>
      <w:r w:rsidRPr="0002550C">
        <w:rPr>
          <w:lang w:val="en-US"/>
        </w:rPr>
        <w:t xml:space="preserve"> </w:t>
      </w:r>
      <w:r w:rsidR="007B65DE" w:rsidRPr="0002550C">
        <w:rPr>
          <w:lang w:val="en-US"/>
        </w:rPr>
        <w:t xml:space="preserve">fewer </w:t>
      </w:r>
      <w:r w:rsidRPr="0002550C">
        <w:rPr>
          <w:lang w:val="en-US"/>
        </w:rPr>
        <w:t>calories, whereas other studies (e.g., Schwartz et al. 2011) suggest that calorie disclo</w:t>
      </w:r>
      <w:r w:rsidRPr="0002550C">
        <w:rPr>
          <w:lang w:val="en-US"/>
        </w:rPr>
        <w:lastRenderedPageBreak/>
        <w:t xml:space="preserve">sure does not affect food choices. Thus, a </w:t>
      </w:r>
      <w:r w:rsidR="006628F6">
        <w:rPr>
          <w:lang w:val="en-US"/>
        </w:rPr>
        <w:t>critical</w:t>
      </w:r>
      <w:r w:rsidRPr="0002550C">
        <w:rPr>
          <w:lang w:val="en-US"/>
        </w:rPr>
        <w:t>, outstanding question is</w:t>
      </w:r>
      <w:r w:rsidR="00081DB1" w:rsidRPr="0002550C">
        <w:rPr>
          <w:lang w:val="en-US"/>
        </w:rPr>
        <w:t>:</w:t>
      </w:r>
      <w:r w:rsidRPr="0002550C">
        <w:rPr>
          <w:lang w:val="en-US"/>
        </w:rPr>
        <w:t xml:space="preserve"> will mandatory calorie disclosure in food retail establishments be successful in changing consumer behavior?</w:t>
      </w:r>
    </w:p>
    <w:p w:rsidR="00763CE3" w:rsidRPr="0002550C" w:rsidRDefault="00763CE3" w:rsidP="00677220">
      <w:pPr>
        <w:spacing w:line="480" w:lineRule="auto"/>
        <w:ind w:firstLine="720"/>
        <w:jc w:val="both"/>
        <w:rPr>
          <w:lang w:val="en-US"/>
        </w:rPr>
      </w:pPr>
      <w:r w:rsidRPr="0002550C">
        <w:rPr>
          <w:lang w:val="en-US"/>
        </w:rPr>
        <w:t>In the present research, we examine the</w:t>
      </w:r>
      <w:r w:rsidR="00081DB1" w:rsidRPr="0002550C">
        <w:rPr>
          <w:lang w:val="en-US"/>
        </w:rPr>
        <w:t xml:space="preserve"> likely</w:t>
      </w:r>
      <w:r w:rsidRPr="0002550C">
        <w:rPr>
          <w:lang w:val="en-US"/>
        </w:rPr>
        <w:t xml:space="preserve"> efficacy of the </w:t>
      </w:r>
      <w:r w:rsidR="00081DB1" w:rsidRPr="0002550C">
        <w:rPr>
          <w:lang w:val="en-US"/>
        </w:rPr>
        <w:t xml:space="preserve">new </w:t>
      </w:r>
      <w:r w:rsidRPr="0002550C">
        <w:rPr>
          <w:lang w:val="en-US"/>
        </w:rPr>
        <w:t xml:space="preserve">legislation. </w:t>
      </w:r>
      <w:r w:rsidR="00081DB1" w:rsidRPr="0002550C">
        <w:rPr>
          <w:lang w:val="en-US"/>
        </w:rPr>
        <w:t>F</w:t>
      </w:r>
      <w:r w:rsidR="00534B18" w:rsidRPr="0002550C">
        <w:rPr>
          <w:lang w:val="en-US"/>
        </w:rPr>
        <w:t>i</w:t>
      </w:r>
      <w:r w:rsidRPr="0002550C">
        <w:rPr>
          <w:lang w:val="en-US"/>
        </w:rPr>
        <w:t xml:space="preserve">rst, we </w:t>
      </w:r>
      <w:r w:rsidR="00081DB1" w:rsidRPr="0002550C">
        <w:rPr>
          <w:lang w:val="en-US"/>
        </w:rPr>
        <w:t>summarize</w:t>
      </w:r>
      <w:r w:rsidRPr="0002550C">
        <w:rPr>
          <w:lang w:val="en-US"/>
        </w:rPr>
        <w:t xml:space="preserve"> extant research exploring the effect of calorie </w:t>
      </w:r>
      <w:r w:rsidR="00994E28" w:rsidRPr="0002550C">
        <w:rPr>
          <w:lang w:val="en-US"/>
        </w:rPr>
        <w:t>labeling</w:t>
      </w:r>
      <w:r w:rsidRPr="0002550C">
        <w:rPr>
          <w:lang w:val="en-US"/>
        </w:rPr>
        <w:t xml:space="preserve"> initiatives. When reviewing previous efforts o</w:t>
      </w:r>
      <w:r w:rsidR="00421773" w:rsidRPr="0002550C">
        <w:rPr>
          <w:lang w:val="en-US"/>
        </w:rPr>
        <w:t>f</w:t>
      </w:r>
      <w:r w:rsidRPr="0002550C">
        <w:rPr>
          <w:lang w:val="en-US"/>
        </w:rPr>
        <w:t xml:space="preserve"> synthesizing the existing literature on menu </w:t>
      </w:r>
      <w:r w:rsidR="00994E28" w:rsidRPr="0002550C">
        <w:rPr>
          <w:lang w:val="en-US"/>
        </w:rPr>
        <w:t>labeling</w:t>
      </w:r>
      <w:r w:rsidRPr="0002550C">
        <w:rPr>
          <w:lang w:val="en-US"/>
        </w:rPr>
        <w:t xml:space="preserve"> initiatives, we find that </w:t>
      </w:r>
      <w:r w:rsidR="002D12D5" w:rsidRPr="0002550C">
        <w:rPr>
          <w:lang w:val="en-US"/>
        </w:rPr>
        <w:t xml:space="preserve">existing </w:t>
      </w:r>
      <w:r w:rsidRPr="0002550C">
        <w:rPr>
          <w:lang w:val="en-US"/>
        </w:rPr>
        <w:t>research has significant methodological shortcomings. In particular, many  reviews are not of a meta-analytic nature (that is, they are qualitative, conceptual reviews), and those that are</w:t>
      </w:r>
      <w:r w:rsidR="00136F23" w:rsidRPr="0002550C">
        <w:rPr>
          <w:lang w:val="en-US"/>
        </w:rPr>
        <w:t xml:space="preserve"> quantitative</w:t>
      </w:r>
      <w:r w:rsidRPr="0002550C">
        <w:rPr>
          <w:lang w:val="en-US"/>
        </w:rPr>
        <w:t xml:space="preserve">, suffer from potential biases. The biases include lack of control for moderating variables in the meta-analysis and strong limitation in synthesized studies resulting </w:t>
      </w:r>
      <w:r w:rsidR="00422A1B" w:rsidRPr="0002550C">
        <w:rPr>
          <w:lang w:val="en-US"/>
        </w:rPr>
        <w:t>in</w:t>
      </w:r>
      <w:r w:rsidRPr="0002550C">
        <w:rPr>
          <w:lang w:val="en-US"/>
        </w:rPr>
        <w:t xml:space="preserve"> small sample sizes (6–38 studies). These two problems make it difficult to come to conclusions about general effects.</w:t>
      </w:r>
    </w:p>
    <w:p w:rsidR="00763CE3" w:rsidRPr="0002550C" w:rsidRDefault="00136F23" w:rsidP="00677220">
      <w:pPr>
        <w:spacing w:line="480" w:lineRule="auto"/>
        <w:ind w:firstLine="720"/>
        <w:jc w:val="both"/>
        <w:rPr>
          <w:lang w:val="en-US"/>
        </w:rPr>
      </w:pPr>
      <w:r w:rsidRPr="0002550C">
        <w:rPr>
          <w:lang w:val="en-US"/>
        </w:rPr>
        <w:t>T</w:t>
      </w:r>
      <w:r w:rsidR="00763CE3" w:rsidRPr="0002550C">
        <w:rPr>
          <w:lang w:val="en-US"/>
        </w:rPr>
        <w:t xml:space="preserve">o shed light on the likely overall calorie disclosure effect, we present a meta-analytic approach using multilevel modeling techniques. This meta-analysis method accounts for the potential sources of bias mentioned above and relies on </w:t>
      </w:r>
      <w:r w:rsidR="00B72A2A" w:rsidRPr="0002550C">
        <w:rPr>
          <w:lang w:val="en-US"/>
        </w:rPr>
        <w:t xml:space="preserve">186 </w:t>
      </w:r>
      <w:r w:rsidR="00763CE3" w:rsidRPr="0002550C">
        <w:rPr>
          <w:lang w:val="en-US"/>
        </w:rPr>
        <w:t xml:space="preserve">synthesized cases (representing </w:t>
      </w:r>
      <w:r w:rsidR="00E5038A" w:rsidRPr="0002550C">
        <w:rPr>
          <w:lang w:val="en-US"/>
        </w:rPr>
        <w:t xml:space="preserve">an analysis of </w:t>
      </w:r>
      <w:r w:rsidR="005B5DD6" w:rsidRPr="0002550C">
        <w:rPr>
          <w:lang w:val="en-US"/>
        </w:rPr>
        <w:t>1,</w:t>
      </w:r>
      <w:r w:rsidR="00C31765" w:rsidRPr="0002550C">
        <w:rPr>
          <w:lang w:val="en-US"/>
        </w:rPr>
        <w:t>677</w:t>
      </w:r>
      <w:r w:rsidR="005B5DD6" w:rsidRPr="0002550C">
        <w:rPr>
          <w:lang w:val="en-US"/>
        </w:rPr>
        <w:t>,</w:t>
      </w:r>
      <w:r w:rsidR="00C31765" w:rsidRPr="0002550C">
        <w:rPr>
          <w:lang w:val="en-US"/>
        </w:rPr>
        <w:t>265</w:t>
      </w:r>
      <w:r w:rsidR="00763CE3" w:rsidRPr="0002550C">
        <w:rPr>
          <w:lang w:val="en-US"/>
        </w:rPr>
        <w:t xml:space="preserve"> </w:t>
      </w:r>
      <w:r w:rsidR="0072307F" w:rsidRPr="0002550C">
        <w:rPr>
          <w:lang w:val="en-US"/>
        </w:rPr>
        <w:t>consumption choices</w:t>
      </w:r>
      <w:r w:rsidR="00763CE3" w:rsidRPr="0002550C">
        <w:rPr>
          <w:lang w:val="en-US"/>
        </w:rPr>
        <w:t>). In particular, our meta-analysis accounts for various sources of heterogeneity by including moderators into the model and by capturing dependencies imposed by the nested structure of experiments from the same authors</w:t>
      </w:r>
      <w:r w:rsidR="002409FD" w:rsidRPr="0002550C">
        <w:rPr>
          <w:lang w:val="en-US"/>
        </w:rPr>
        <w:t xml:space="preserve"> </w:t>
      </w:r>
      <w:r w:rsidR="005222DB" w:rsidRPr="0002550C">
        <w:rPr>
          <w:lang w:val="en-US"/>
        </w:rPr>
        <w:t>as well as</w:t>
      </w:r>
      <w:r w:rsidR="002409FD" w:rsidRPr="0002550C">
        <w:rPr>
          <w:lang w:val="en-US"/>
        </w:rPr>
        <w:t xml:space="preserve"> </w:t>
      </w:r>
      <w:r w:rsidR="005222DB" w:rsidRPr="0002550C">
        <w:rPr>
          <w:lang w:val="en-US"/>
        </w:rPr>
        <w:t xml:space="preserve">situations where multiple interventions are </w:t>
      </w:r>
      <w:r w:rsidRPr="0002550C">
        <w:rPr>
          <w:lang w:val="en-US"/>
        </w:rPr>
        <w:t>compar</w:t>
      </w:r>
      <w:r w:rsidR="005222DB" w:rsidRPr="0002550C">
        <w:rPr>
          <w:lang w:val="en-US"/>
        </w:rPr>
        <w:t>ed</w:t>
      </w:r>
      <w:r w:rsidRPr="0002550C">
        <w:rPr>
          <w:lang w:val="en-US"/>
        </w:rPr>
        <w:t xml:space="preserve"> </w:t>
      </w:r>
      <w:r w:rsidR="005222DB" w:rsidRPr="0002550C">
        <w:rPr>
          <w:lang w:val="en-US"/>
        </w:rPr>
        <w:t>to the same c</w:t>
      </w:r>
      <w:r w:rsidR="002409FD" w:rsidRPr="0002550C">
        <w:rPr>
          <w:lang w:val="en-US"/>
        </w:rPr>
        <w:t>ontrol condition</w:t>
      </w:r>
      <w:r w:rsidR="00763CE3" w:rsidRPr="0002550C">
        <w:rPr>
          <w:lang w:val="en-US"/>
        </w:rPr>
        <w:t xml:space="preserve">, thus further reducing bias in estimates </w:t>
      </w:r>
      <w:r w:rsidR="00763CE3" w:rsidRPr="0002550C">
        <w:rPr>
          <w:lang w:val="en-US"/>
        </w:rPr>
        <w:lastRenderedPageBreak/>
        <w:t>(Neumann and Böckenholt 2014</w:t>
      </w:r>
      <w:r w:rsidR="003F5AEC" w:rsidRPr="0002550C">
        <w:rPr>
          <w:lang w:val="en-US"/>
        </w:rPr>
        <w:t xml:space="preserve">; </w:t>
      </w:r>
      <w:r w:rsidR="00A63CB2" w:rsidRPr="0002550C">
        <w:rPr>
          <w:lang w:val="en-US"/>
        </w:rPr>
        <w:t>Janakiraman, Syrdal and Freling, 2016</w:t>
      </w:r>
      <w:r w:rsidR="00763CE3" w:rsidRPr="0002550C">
        <w:rPr>
          <w:lang w:val="en-US"/>
        </w:rPr>
        <w:t>). Our findings based on this robust estimation indicate a</w:t>
      </w:r>
      <w:r w:rsidR="005222DB" w:rsidRPr="0002550C">
        <w:rPr>
          <w:lang w:val="en-US"/>
        </w:rPr>
        <w:t xml:space="preserve"> </w:t>
      </w:r>
      <w:r w:rsidR="00763CE3" w:rsidRPr="0002550C">
        <w:rPr>
          <w:lang w:val="en-US"/>
        </w:rPr>
        <w:t>significant and unequivocal calorie dis</w:t>
      </w:r>
      <w:r w:rsidR="00A16BE4" w:rsidRPr="0002550C">
        <w:rPr>
          <w:lang w:val="en-US"/>
        </w:rPr>
        <w:t>closure effect for menu labels</w:t>
      </w:r>
      <w:r w:rsidR="00B3659B" w:rsidRPr="0002550C">
        <w:rPr>
          <w:lang w:val="en-US"/>
        </w:rPr>
        <w:t xml:space="preserve"> on consumer behavior</w:t>
      </w:r>
      <w:r w:rsidR="002409FD" w:rsidRPr="0002550C">
        <w:rPr>
          <w:lang w:val="en-US"/>
        </w:rPr>
        <w:t>:</w:t>
      </w:r>
      <w:r w:rsidR="00A16BE4" w:rsidRPr="0002550C">
        <w:rPr>
          <w:lang w:val="en-US"/>
        </w:rPr>
        <w:t xml:space="preserve"> consumers select fewer calories following disclosure.</w:t>
      </w:r>
    </w:p>
    <w:p w:rsidR="00763CE3" w:rsidRPr="0002550C" w:rsidRDefault="00A92E5A" w:rsidP="00677220">
      <w:pPr>
        <w:spacing w:line="480" w:lineRule="auto"/>
        <w:ind w:firstLine="720"/>
        <w:jc w:val="both"/>
        <w:rPr>
          <w:lang w:val="en-US"/>
        </w:rPr>
      </w:pPr>
      <w:r w:rsidRPr="0002550C">
        <w:rPr>
          <w:lang w:val="en-US"/>
        </w:rPr>
        <w:t>Furthermore, w</w:t>
      </w:r>
      <w:r w:rsidR="00763CE3" w:rsidRPr="0002550C">
        <w:rPr>
          <w:lang w:val="en-US"/>
        </w:rPr>
        <w:t xml:space="preserve">e </w:t>
      </w:r>
      <w:r w:rsidRPr="0002550C">
        <w:rPr>
          <w:lang w:val="en-US"/>
        </w:rPr>
        <w:t xml:space="preserve">also </w:t>
      </w:r>
      <w:r w:rsidR="00763CE3" w:rsidRPr="0002550C">
        <w:rPr>
          <w:lang w:val="en-US"/>
        </w:rPr>
        <w:t xml:space="preserve">note that </w:t>
      </w:r>
      <w:r w:rsidR="00952D56" w:rsidRPr="0002550C">
        <w:rPr>
          <w:lang w:val="en-US"/>
        </w:rPr>
        <w:t xml:space="preserve">the majority of </w:t>
      </w:r>
      <w:r w:rsidR="00763CE3" w:rsidRPr="0002550C">
        <w:rPr>
          <w:lang w:val="en-US"/>
        </w:rPr>
        <w:t xml:space="preserve">prior research focuses on consumers’ reaction to new labels and less on </w:t>
      </w:r>
      <w:r w:rsidR="00952D56" w:rsidRPr="0002550C">
        <w:rPr>
          <w:lang w:val="en-US"/>
        </w:rPr>
        <w:t xml:space="preserve">the </w:t>
      </w:r>
      <w:r w:rsidR="00763CE3" w:rsidRPr="0002550C">
        <w:rPr>
          <w:lang w:val="en-US"/>
        </w:rPr>
        <w:t xml:space="preserve">actions </w:t>
      </w:r>
      <w:r w:rsidR="00952D56" w:rsidRPr="0002550C">
        <w:rPr>
          <w:lang w:val="en-US"/>
        </w:rPr>
        <w:t>of the</w:t>
      </w:r>
      <w:r w:rsidR="00763CE3" w:rsidRPr="0002550C">
        <w:rPr>
          <w:lang w:val="en-US"/>
        </w:rPr>
        <w:t xml:space="preserve"> supply</w:t>
      </w:r>
      <w:r w:rsidR="00232D5A">
        <w:rPr>
          <w:lang w:val="en-US"/>
        </w:rPr>
        <w:t xml:space="preserve"> </w:t>
      </w:r>
      <w:r w:rsidR="00763CE3" w:rsidRPr="0002550C">
        <w:rPr>
          <w:lang w:val="en-US"/>
        </w:rPr>
        <w:t>side. However, retailers and their menu adjustments play a key role in the ultimate success of any policy, independent of the calorie information disclosure</w:t>
      </w:r>
      <w:r w:rsidR="006C1789" w:rsidRPr="0002550C">
        <w:rPr>
          <w:lang w:val="en-US"/>
        </w:rPr>
        <w:t xml:space="preserve"> and consumer reactions</w:t>
      </w:r>
      <w:r w:rsidR="00932C43" w:rsidRPr="0002550C">
        <w:rPr>
          <w:lang w:val="en-US"/>
        </w:rPr>
        <w:t xml:space="preserve"> (Moorman et al 2012)</w:t>
      </w:r>
      <w:r w:rsidR="00763CE3" w:rsidRPr="0002550C">
        <w:rPr>
          <w:lang w:val="en-US"/>
        </w:rPr>
        <w:t xml:space="preserve">. Obligatory incentives often drive the behavior of information providers, sometimes for the better and sometimes for the worse (Lowenstein et al. 2014). Without a comprehensive examination of the effect of calorie disclosure on both the sides of the consumer and the retailer, determining whether </w:t>
      </w:r>
      <w:r w:rsidR="00B5387C">
        <w:rPr>
          <w:lang w:val="en-US"/>
        </w:rPr>
        <w:t xml:space="preserve">or not </w:t>
      </w:r>
      <w:r w:rsidR="00763CE3" w:rsidRPr="0002550C">
        <w:rPr>
          <w:lang w:val="en-US"/>
        </w:rPr>
        <w:t xml:space="preserve">the legislation will have substantial, broad-based effects is difficult. Following this rationale, we present a second </w:t>
      </w:r>
      <w:r w:rsidR="00B5387C">
        <w:rPr>
          <w:lang w:val="en-US"/>
        </w:rPr>
        <w:t>study</w:t>
      </w:r>
      <w:r w:rsidR="00763CE3" w:rsidRPr="0002550C">
        <w:rPr>
          <w:lang w:val="en-US"/>
        </w:rPr>
        <w:t xml:space="preserve"> to investigate likely supply-side adjustments to the new legislation. We perform a meta-analysis of 4</w:t>
      </w:r>
      <w:r w:rsidR="008A350B" w:rsidRPr="0002550C">
        <w:rPr>
          <w:lang w:val="en-US"/>
        </w:rPr>
        <w:t>1</w:t>
      </w:r>
      <w:r w:rsidR="00763CE3" w:rsidRPr="0002550C">
        <w:rPr>
          <w:lang w:val="en-US"/>
        </w:rPr>
        <w:t xml:space="preserve"> studies (representing </w:t>
      </w:r>
      <w:r w:rsidR="00E5038A" w:rsidRPr="0002550C">
        <w:rPr>
          <w:lang w:val="en-US"/>
        </w:rPr>
        <w:t xml:space="preserve">an analysis of </w:t>
      </w:r>
      <w:r w:rsidR="0072307F" w:rsidRPr="0002550C">
        <w:rPr>
          <w:lang w:val="en-US"/>
        </w:rPr>
        <w:t>33,</w:t>
      </w:r>
      <w:r w:rsidR="00C31765" w:rsidRPr="0002550C">
        <w:rPr>
          <w:lang w:val="en-US"/>
        </w:rPr>
        <w:t xml:space="preserve">029 </w:t>
      </w:r>
      <w:r w:rsidR="0072307F" w:rsidRPr="0002550C">
        <w:rPr>
          <w:lang w:val="en-US"/>
        </w:rPr>
        <w:t>menu items</w:t>
      </w:r>
      <w:r w:rsidR="00763CE3" w:rsidRPr="0002550C">
        <w:rPr>
          <w:lang w:val="en-US"/>
        </w:rPr>
        <w:t xml:space="preserve">) examining the calories offered by retailers before and after menu changes began to voluntarily </w:t>
      </w:r>
      <w:r w:rsidR="00D654F6" w:rsidRPr="0002550C">
        <w:rPr>
          <w:lang w:val="en-US"/>
        </w:rPr>
        <w:t>be implemented in the United States</w:t>
      </w:r>
      <w:r w:rsidR="00763CE3" w:rsidRPr="0002550C">
        <w:rPr>
          <w:lang w:val="en-US"/>
        </w:rPr>
        <w:t xml:space="preserve">. Our findings reveal that disclosure of calorie information </w:t>
      </w:r>
      <w:r w:rsidR="008E49DF" w:rsidRPr="0002550C">
        <w:rPr>
          <w:lang w:val="en-US"/>
        </w:rPr>
        <w:t xml:space="preserve">also </w:t>
      </w:r>
      <w:r w:rsidR="00A16BE4" w:rsidRPr="0002550C">
        <w:rPr>
          <w:lang w:val="en-US"/>
        </w:rPr>
        <w:t xml:space="preserve">significantly </w:t>
      </w:r>
      <w:r w:rsidR="00763CE3" w:rsidRPr="0002550C">
        <w:rPr>
          <w:lang w:val="en-US"/>
        </w:rPr>
        <w:t xml:space="preserve">leads to lower calorie offerings by food retailers. </w:t>
      </w:r>
    </w:p>
    <w:p w:rsidR="00B61090" w:rsidRPr="0002550C" w:rsidRDefault="00927482" w:rsidP="00994E28">
      <w:pPr>
        <w:spacing w:line="480" w:lineRule="auto"/>
        <w:jc w:val="center"/>
        <w:outlineLvl w:val="0"/>
        <w:rPr>
          <w:b/>
          <w:lang w:val="en-US"/>
        </w:rPr>
      </w:pPr>
      <w:r w:rsidRPr="0002550C">
        <w:rPr>
          <w:b/>
          <w:lang w:val="en-US"/>
        </w:rPr>
        <w:t>The Effect on Consumer Behavior</w:t>
      </w:r>
    </w:p>
    <w:p w:rsidR="00763CE3" w:rsidRPr="0002550C" w:rsidRDefault="00DB05E4" w:rsidP="000A255B">
      <w:pPr>
        <w:spacing w:line="480" w:lineRule="auto"/>
        <w:rPr>
          <w:lang w:val="en-US"/>
        </w:rPr>
      </w:pPr>
      <w:r w:rsidRPr="0002550C">
        <w:rPr>
          <w:lang w:val="en-US"/>
        </w:rPr>
        <w:lastRenderedPageBreak/>
        <w:tab/>
      </w:r>
      <w:r w:rsidR="00763CE3" w:rsidRPr="0002550C">
        <w:rPr>
          <w:lang w:val="en-US"/>
        </w:rPr>
        <w:t xml:space="preserve">The implementation of mandatory calorie disclosure on menu boards at the point of purchase is expected to have a positive effect </w:t>
      </w:r>
      <w:r w:rsidR="00033A99" w:rsidRPr="0002550C">
        <w:rPr>
          <w:lang w:val="en-US"/>
        </w:rPr>
        <w:t>in encouraging</w:t>
      </w:r>
      <w:r w:rsidR="00763CE3" w:rsidRPr="0002550C">
        <w:rPr>
          <w:lang w:val="en-US"/>
        </w:rPr>
        <w:t xml:space="preserve"> consumer</w:t>
      </w:r>
      <w:r w:rsidR="00033A99" w:rsidRPr="0002550C">
        <w:rPr>
          <w:lang w:val="en-US"/>
        </w:rPr>
        <w:t>s to make healthier</w:t>
      </w:r>
      <w:r w:rsidR="00763CE3" w:rsidRPr="0002550C">
        <w:rPr>
          <w:lang w:val="en-US"/>
        </w:rPr>
        <w:t xml:space="preserve"> food choices</w:t>
      </w:r>
      <w:r w:rsidRPr="0002550C">
        <w:rPr>
          <w:lang w:val="en-US"/>
        </w:rPr>
        <w:t xml:space="preserve"> </w:t>
      </w:r>
      <w:r w:rsidR="00F01DC2" w:rsidRPr="0002550C">
        <w:rPr>
          <w:lang w:val="en-US"/>
        </w:rPr>
        <w:t>(Burton et al 201</w:t>
      </w:r>
      <w:r w:rsidR="00894D72" w:rsidRPr="0002550C">
        <w:rPr>
          <w:lang w:val="en-US"/>
        </w:rPr>
        <w:t>5</w:t>
      </w:r>
      <w:r w:rsidR="00763CE3" w:rsidRPr="0002550C">
        <w:rPr>
          <w:lang w:val="en-US"/>
        </w:rPr>
        <w:t xml:space="preserve">). However, although momentum has continued to gather around menu </w:t>
      </w:r>
      <w:r w:rsidR="00994E28" w:rsidRPr="0002550C">
        <w:rPr>
          <w:lang w:val="en-US"/>
        </w:rPr>
        <w:t>labeling</w:t>
      </w:r>
      <w:r w:rsidR="00763CE3" w:rsidRPr="0002550C">
        <w:rPr>
          <w:lang w:val="en-US"/>
        </w:rPr>
        <w:t xml:space="preserve"> policies </w:t>
      </w:r>
      <w:r w:rsidR="00EA4340">
        <w:rPr>
          <w:lang w:val="en-US"/>
        </w:rPr>
        <w:t xml:space="preserve">with </w:t>
      </w:r>
      <w:r w:rsidR="00763CE3" w:rsidRPr="0002550C">
        <w:rPr>
          <w:lang w:val="en-US"/>
        </w:rPr>
        <w:t xml:space="preserve">widespread support </w:t>
      </w:r>
      <w:r w:rsidR="008842EB" w:rsidRPr="0002550C">
        <w:rPr>
          <w:lang w:val="en-US"/>
        </w:rPr>
        <w:t xml:space="preserve">by </w:t>
      </w:r>
      <w:r w:rsidR="00763CE3" w:rsidRPr="0002550C">
        <w:rPr>
          <w:lang w:val="en-US"/>
        </w:rPr>
        <w:t>consumers (national polls show that between 67% and 83% of people suppo</w:t>
      </w:r>
      <w:r w:rsidR="00F01DC2" w:rsidRPr="0002550C">
        <w:rPr>
          <w:lang w:val="en-US"/>
        </w:rPr>
        <w:t xml:space="preserve">rt calorie disclosure (Roberto et al </w:t>
      </w:r>
      <w:r w:rsidR="00763CE3" w:rsidRPr="0002550C">
        <w:rPr>
          <w:lang w:val="en-US"/>
        </w:rPr>
        <w:t>2009)),</w:t>
      </w:r>
      <w:r w:rsidR="00E43BAE" w:rsidRPr="0002550C">
        <w:rPr>
          <w:lang w:val="en-US"/>
        </w:rPr>
        <w:t xml:space="preserve"> </w:t>
      </w:r>
      <w:r w:rsidR="00763CE3" w:rsidRPr="0002550C">
        <w:rPr>
          <w:lang w:val="en-US"/>
        </w:rPr>
        <w:t xml:space="preserve">evidence supporting the efficacy of the initiative remains unclear. </w:t>
      </w:r>
    </w:p>
    <w:p w:rsidR="00763CE3" w:rsidRPr="0002550C" w:rsidRDefault="00763CE3" w:rsidP="00677220">
      <w:pPr>
        <w:spacing w:line="480" w:lineRule="auto"/>
        <w:jc w:val="both"/>
        <w:rPr>
          <w:lang w:val="en-US"/>
        </w:rPr>
      </w:pPr>
      <w:r w:rsidRPr="0002550C">
        <w:rPr>
          <w:lang w:val="en-US"/>
        </w:rPr>
        <w:tab/>
        <w:t>Multiple studies</w:t>
      </w:r>
      <w:r w:rsidR="0014291F">
        <w:rPr>
          <w:lang w:val="en-US"/>
        </w:rPr>
        <w:t xml:space="preserve"> </w:t>
      </w:r>
      <w:r w:rsidRPr="0002550C">
        <w:rPr>
          <w:lang w:val="en-US"/>
        </w:rPr>
        <w:t>have investigated the impact of mandatory calorie disclosure on restaurant menus</w:t>
      </w:r>
      <w:r w:rsidR="0014291F">
        <w:rPr>
          <w:lang w:val="en-US"/>
        </w:rPr>
        <w:t xml:space="preserve"> </w:t>
      </w:r>
      <w:r w:rsidR="0014291F" w:rsidRPr="0002550C">
        <w:rPr>
          <w:lang w:val="en-US"/>
        </w:rPr>
        <w:t>across many academic disciplines</w:t>
      </w:r>
      <w:r w:rsidR="00936848" w:rsidRPr="0002550C">
        <w:rPr>
          <w:lang w:val="en-US"/>
        </w:rPr>
        <w:t>,</w:t>
      </w:r>
      <w:r w:rsidRPr="0002550C">
        <w:rPr>
          <w:lang w:val="en-US"/>
        </w:rPr>
        <w:t xml:space="preserve"> but have reached little consensus as to the overall effect the legislation will have on consumers. For example, Bollinger et al. (</w:t>
      </w:r>
      <w:r w:rsidR="00023A1C" w:rsidRPr="0002550C">
        <w:rPr>
          <w:lang w:val="en-US"/>
        </w:rPr>
        <w:t>2011</w:t>
      </w:r>
      <w:r w:rsidRPr="0002550C">
        <w:rPr>
          <w:lang w:val="en-US"/>
        </w:rPr>
        <w:t>), Roberto et al. (2010), and Hammond et al. (2013) conduct experiments illustrating that calorie disclosure reduces energy consumption. In contrast, S</w:t>
      </w:r>
      <w:r w:rsidR="000D7443" w:rsidRPr="0002550C">
        <w:rPr>
          <w:lang w:val="en-US"/>
        </w:rPr>
        <w:t>ch</w:t>
      </w:r>
      <w:r w:rsidRPr="0002550C">
        <w:rPr>
          <w:lang w:val="en-US"/>
        </w:rPr>
        <w:t>wartz et al. (</w:t>
      </w:r>
      <w:r w:rsidR="000D7443" w:rsidRPr="0002550C">
        <w:rPr>
          <w:lang w:val="en-US"/>
        </w:rPr>
        <w:t>2012</w:t>
      </w:r>
      <w:r w:rsidRPr="0002550C">
        <w:rPr>
          <w:lang w:val="en-US"/>
        </w:rPr>
        <w:t xml:space="preserve">) and Downs, Wisdom, and Lowenstein (2015) perform field experiments and find no significant calorie reduction related to changes in consumers’ food choices. The </w:t>
      </w:r>
      <w:r w:rsidR="00A652EF" w:rsidRPr="0002550C">
        <w:rPr>
          <w:lang w:val="en-US"/>
        </w:rPr>
        <w:t>observational</w:t>
      </w:r>
      <w:r w:rsidRPr="0002550C">
        <w:rPr>
          <w:lang w:val="en-US"/>
        </w:rPr>
        <w:t xml:space="preserve"> results of Dumanovsky et al. (2011) and Girz et al. (2012) even suggest an increase in calories consumed following disclosure.</w:t>
      </w:r>
    </w:p>
    <w:p w:rsidR="00763CE3" w:rsidRPr="0002550C" w:rsidRDefault="00763CE3" w:rsidP="00677220">
      <w:pPr>
        <w:spacing w:line="480" w:lineRule="auto"/>
        <w:ind w:firstLine="720"/>
        <w:jc w:val="both"/>
        <w:rPr>
          <w:lang w:val="en-US"/>
        </w:rPr>
      </w:pPr>
      <w:r w:rsidRPr="0002550C">
        <w:rPr>
          <w:lang w:val="en-US"/>
        </w:rPr>
        <w:t>However, it is not only individual studies which have come to conflicting conclusions regarding the magnitude of the effect of calorie disclosure on a consumer’s food selections. We identified e</w:t>
      </w:r>
      <w:r w:rsidR="00FE380D" w:rsidRPr="0002550C">
        <w:rPr>
          <w:lang w:val="en-US"/>
        </w:rPr>
        <w:t>ight</w:t>
      </w:r>
      <w:r w:rsidRPr="0002550C">
        <w:rPr>
          <w:lang w:val="en-US"/>
        </w:rPr>
        <w:t xml:space="preserve"> review studies that synthesized experimental research on calorie consumption measures (see </w:t>
      </w:r>
      <w:r w:rsidR="00D53164" w:rsidRPr="0002550C">
        <w:rPr>
          <w:lang w:val="en-US"/>
        </w:rPr>
        <w:t xml:space="preserve">Appendix </w:t>
      </w:r>
      <w:r w:rsidR="00927482" w:rsidRPr="0002550C">
        <w:rPr>
          <w:lang w:val="en-US"/>
        </w:rPr>
        <w:t>A</w:t>
      </w:r>
      <w:r w:rsidRPr="0002550C">
        <w:rPr>
          <w:lang w:val="en-US"/>
        </w:rPr>
        <w:t xml:space="preserve">). </w:t>
      </w:r>
      <w:r w:rsidR="0014291F">
        <w:rPr>
          <w:lang w:val="en-US"/>
        </w:rPr>
        <w:t>Some</w:t>
      </w:r>
      <w:r w:rsidRPr="0002550C">
        <w:rPr>
          <w:lang w:val="en-US"/>
        </w:rPr>
        <w:t xml:space="preserve"> of the reviews report </w:t>
      </w:r>
      <w:r w:rsidRPr="0002550C">
        <w:rPr>
          <w:lang w:val="en-US"/>
        </w:rPr>
        <w:lastRenderedPageBreak/>
        <w:t>that disclosu</w:t>
      </w:r>
      <w:r w:rsidR="00A534D5" w:rsidRPr="0002550C">
        <w:rPr>
          <w:lang w:val="en-US"/>
        </w:rPr>
        <w:t>re is effective in reducing the number of calories selected for a meal</w:t>
      </w:r>
      <w:r w:rsidRPr="0002550C">
        <w:rPr>
          <w:lang w:val="en-US"/>
        </w:rPr>
        <w:t>. For example, Littlewood et al. (201</w:t>
      </w:r>
      <w:r w:rsidR="0040390F" w:rsidRPr="0002550C">
        <w:rPr>
          <w:lang w:val="en-US"/>
        </w:rPr>
        <w:t>6</w:t>
      </w:r>
      <w:r w:rsidRPr="0002550C">
        <w:rPr>
          <w:lang w:val="en-US"/>
        </w:rPr>
        <w:t xml:space="preserve">, p. 1) conclude that the results of their review show a “statistically significant effect” of menu </w:t>
      </w:r>
      <w:r w:rsidR="00994E28" w:rsidRPr="0002550C">
        <w:rPr>
          <w:lang w:val="en-US"/>
        </w:rPr>
        <w:t>labeling</w:t>
      </w:r>
      <w:r w:rsidRPr="0002550C">
        <w:rPr>
          <w:lang w:val="en-US"/>
        </w:rPr>
        <w:t xml:space="preserve"> where overall calories ordered was reduced by 100</w:t>
      </w:r>
      <w:r w:rsidR="00B22FD2" w:rsidRPr="0002550C">
        <w:rPr>
          <w:lang w:val="en-US"/>
        </w:rPr>
        <w:t xml:space="preserve"> </w:t>
      </w:r>
      <w:r w:rsidR="00675076">
        <w:rPr>
          <w:lang w:val="en-US"/>
        </w:rPr>
        <w:t>C</w:t>
      </w:r>
      <w:r w:rsidR="00675076" w:rsidRPr="0002550C">
        <w:rPr>
          <w:lang w:val="en-US"/>
        </w:rPr>
        <w:t>alories</w:t>
      </w:r>
      <w:r w:rsidR="0014291F">
        <w:rPr>
          <w:lang w:val="en-US"/>
        </w:rPr>
        <w:t>.</w:t>
      </w:r>
      <w:r w:rsidR="00366E8C" w:rsidRPr="0002550C">
        <w:rPr>
          <w:lang w:val="en-US"/>
        </w:rPr>
        <w:t xml:space="preserve"> </w:t>
      </w:r>
      <w:r w:rsidR="0014291F" w:rsidRPr="0002550C">
        <w:rPr>
          <w:lang w:val="en-US"/>
        </w:rPr>
        <w:t>Long et al</w:t>
      </w:r>
      <w:r w:rsidR="0014291F">
        <w:rPr>
          <w:lang w:val="en-US"/>
        </w:rPr>
        <w:t>.</w:t>
      </w:r>
      <w:r w:rsidR="0014291F" w:rsidRPr="0002550C">
        <w:rPr>
          <w:lang w:val="en-US"/>
        </w:rPr>
        <w:t xml:space="preserve"> (2015) found a </w:t>
      </w:r>
      <w:r w:rsidR="0014291F">
        <w:rPr>
          <w:lang w:val="en-US"/>
        </w:rPr>
        <w:t xml:space="preserve">much smaller but also </w:t>
      </w:r>
      <w:r w:rsidR="0014291F" w:rsidRPr="0002550C">
        <w:rPr>
          <w:lang w:val="en-US"/>
        </w:rPr>
        <w:t xml:space="preserve">significant </w:t>
      </w:r>
      <w:r w:rsidR="00610152" w:rsidRPr="0002550C">
        <w:rPr>
          <w:lang w:val="en-US"/>
        </w:rPr>
        <w:t>d</w:t>
      </w:r>
      <w:r w:rsidR="00610152">
        <w:rPr>
          <w:lang w:val="en-US"/>
        </w:rPr>
        <w:t>ecrease</w:t>
      </w:r>
      <w:r w:rsidR="0014291F" w:rsidRPr="0002550C">
        <w:rPr>
          <w:lang w:val="en-US"/>
        </w:rPr>
        <w:t xml:space="preserve"> of 18 </w:t>
      </w:r>
      <w:r w:rsidR="0014291F">
        <w:rPr>
          <w:lang w:val="en-US"/>
        </w:rPr>
        <w:t>C</w:t>
      </w:r>
      <w:r w:rsidR="0014291F" w:rsidRPr="0002550C">
        <w:rPr>
          <w:lang w:val="en-US"/>
        </w:rPr>
        <w:t xml:space="preserve">alories selected per meal. </w:t>
      </w:r>
      <w:r w:rsidR="00366E8C" w:rsidRPr="0002550C">
        <w:rPr>
          <w:lang w:val="en-US"/>
        </w:rPr>
        <w:t xml:space="preserve">Yet, </w:t>
      </w:r>
      <w:r w:rsidRPr="0002550C">
        <w:rPr>
          <w:lang w:val="en-US"/>
        </w:rPr>
        <w:t>Sinclair et al. (</w:t>
      </w:r>
      <w:r w:rsidR="00F5563D" w:rsidRPr="0002550C">
        <w:rPr>
          <w:lang w:val="en-US"/>
        </w:rPr>
        <w:t>2014</w:t>
      </w:r>
      <w:r w:rsidRPr="0002550C">
        <w:rPr>
          <w:lang w:val="en-US"/>
        </w:rPr>
        <w:t xml:space="preserve">) </w:t>
      </w:r>
      <w:r w:rsidR="00366E8C" w:rsidRPr="0002550C">
        <w:rPr>
          <w:lang w:val="en-US"/>
        </w:rPr>
        <w:t xml:space="preserve">found </w:t>
      </w:r>
      <w:r w:rsidR="0014291F">
        <w:rPr>
          <w:lang w:val="en-US"/>
        </w:rPr>
        <w:t>no</w:t>
      </w:r>
      <w:r w:rsidR="0014291F" w:rsidRPr="0002550C">
        <w:rPr>
          <w:lang w:val="en-US"/>
        </w:rPr>
        <w:t xml:space="preserve"> </w:t>
      </w:r>
      <w:r w:rsidR="00366E8C" w:rsidRPr="0002550C">
        <w:rPr>
          <w:lang w:val="en-US"/>
        </w:rPr>
        <w:t xml:space="preserve">significant reduction </w:t>
      </w:r>
      <w:r w:rsidRPr="0002550C">
        <w:rPr>
          <w:lang w:val="en-US"/>
        </w:rPr>
        <w:t>in their review of studies that tested calorie content labels (without additional contextual information)</w:t>
      </w:r>
      <w:r w:rsidR="00D06E23">
        <w:rPr>
          <w:lang w:val="en-US"/>
        </w:rPr>
        <w:t>.</w:t>
      </w:r>
    </w:p>
    <w:p w:rsidR="00763CE3" w:rsidRPr="0002550C" w:rsidRDefault="00763CE3" w:rsidP="00677220">
      <w:pPr>
        <w:spacing w:line="480" w:lineRule="auto"/>
        <w:ind w:firstLine="720"/>
        <w:jc w:val="both"/>
        <w:rPr>
          <w:lang w:val="en-US"/>
        </w:rPr>
      </w:pPr>
      <w:r w:rsidRPr="0002550C">
        <w:rPr>
          <w:lang w:val="en-US"/>
        </w:rPr>
        <w:t xml:space="preserve">What could explain the contradictions in research findings on the influence of calorie disclosure? After reviewing the nine summary studies, we make several key observations that seem to provide plausible explanations about the mixed results among the existing reviews. First, </w:t>
      </w:r>
      <w:r w:rsidR="00FE380D" w:rsidRPr="0002550C">
        <w:rPr>
          <w:lang w:val="en-US"/>
        </w:rPr>
        <w:t xml:space="preserve">five </w:t>
      </w:r>
      <w:r w:rsidRPr="0002550C">
        <w:rPr>
          <w:lang w:val="en-US"/>
        </w:rPr>
        <w:t xml:space="preserve">of the </w:t>
      </w:r>
      <w:r w:rsidR="00FE380D" w:rsidRPr="0002550C">
        <w:rPr>
          <w:lang w:val="en-US"/>
        </w:rPr>
        <w:t xml:space="preserve">eight </w:t>
      </w:r>
      <w:r w:rsidRPr="0002550C">
        <w:rPr>
          <w:lang w:val="en-US"/>
        </w:rPr>
        <w:t xml:space="preserve">studies (Harnack and French 2008; Swartz et al. 2011; Lazareva 2015; Fernandes et al. 2016; Van Epps et al. 2016) represent qualitative reviews where the research team summarized experimental data under the lens of several key criteria, often subjectively grouped by two to three raters. In contrast to a quantitative meta-analysis, such narrative review can be biased by the views of the raters or the selection of studies (Rosenthal and DiMateo 2001). </w:t>
      </w:r>
      <w:r w:rsidR="005542B7">
        <w:rPr>
          <w:lang w:val="en-US"/>
        </w:rPr>
        <w:t>Moreover</w:t>
      </w:r>
      <w:r w:rsidRPr="0002550C">
        <w:rPr>
          <w:lang w:val="en-US"/>
        </w:rPr>
        <w:t xml:space="preserve">, qualitative groupings and analyses suffer from lack of transparency and assessment standards, such as the use of established effect sizes that account for study precision or statistical methods that are deployed to neutrally determine final conclusions. </w:t>
      </w:r>
    </w:p>
    <w:p w:rsidR="00763CE3" w:rsidRPr="0002550C" w:rsidRDefault="00763CE3" w:rsidP="00677220">
      <w:pPr>
        <w:spacing w:line="480" w:lineRule="auto"/>
        <w:ind w:firstLine="720"/>
        <w:jc w:val="both"/>
        <w:rPr>
          <w:lang w:val="en-US"/>
        </w:rPr>
      </w:pPr>
      <w:r w:rsidRPr="0002550C">
        <w:rPr>
          <w:lang w:val="en-US"/>
        </w:rPr>
        <w:lastRenderedPageBreak/>
        <w:t xml:space="preserve">We also find that the three review studies that represent traditional quantitative meta-analyses were based on low sample sizes with between 12 and 19 </w:t>
      </w:r>
      <w:r w:rsidR="00DA298C" w:rsidRPr="0002550C">
        <w:rPr>
          <w:lang w:val="en-US"/>
        </w:rPr>
        <w:t>reported effect sizes</w:t>
      </w:r>
      <w:r w:rsidR="00C96D78" w:rsidRPr="0002550C">
        <w:rPr>
          <w:lang w:val="en-US"/>
        </w:rPr>
        <w:t xml:space="preserve"> (</w:t>
      </w:r>
      <w:r w:rsidR="0040390F" w:rsidRPr="0002550C">
        <w:rPr>
          <w:lang w:val="en-US"/>
        </w:rPr>
        <w:t>Littlewood et al</w:t>
      </w:r>
      <w:r w:rsidR="00E34740">
        <w:rPr>
          <w:lang w:val="en-US"/>
        </w:rPr>
        <w:t>.</w:t>
      </w:r>
      <w:r w:rsidR="0040390F" w:rsidRPr="0002550C">
        <w:rPr>
          <w:lang w:val="en-US"/>
        </w:rPr>
        <w:t xml:space="preserve"> 2016</w:t>
      </w:r>
      <w:r w:rsidR="00C96D78" w:rsidRPr="0002550C">
        <w:rPr>
          <w:lang w:val="en-US"/>
        </w:rPr>
        <w:t>; Long et al</w:t>
      </w:r>
      <w:r w:rsidR="00E34740">
        <w:rPr>
          <w:lang w:val="en-US"/>
        </w:rPr>
        <w:t>.</w:t>
      </w:r>
      <w:r w:rsidR="00C96D78" w:rsidRPr="0002550C">
        <w:rPr>
          <w:lang w:val="en-US"/>
        </w:rPr>
        <w:t xml:space="preserve"> 2015; Sinclair et al</w:t>
      </w:r>
      <w:r w:rsidR="00E34740">
        <w:rPr>
          <w:lang w:val="en-US"/>
        </w:rPr>
        <w:t>.</w:t>
      </w:r>
      <w:r w:rsidR="00C96D78" w:rsidRPr="0002550C">
        <w:rPr>
          <w:lang w:val="en-US"/>
        </w:rPr>
        <w:t xml:space="preserve"> 201</w:t>
      </w:r>
      <w:r w:rsidR="00F5563D" w:rsidRPr="0002550C">
        <w:rPr>
          <w:lang w:val="en-US"/>
        </w:rPr>
        <w:t>4</w:t>
      </w:r>
      <w:r w:rsidR="00C96D78" w:rsidRPr="0002550C">
        <w:rPr>
          <w:lang w:val="en-US"/>
        </w:rPr>
        <w:t>)</w:t>
      </w:r>
      <w:r w:rsidRPr="0002550C">
        <w:rPr>
          <w:lang w:val="en-US"/>
        </w:rPr>
        <w:t xml:space="preserve">. Any outcomes based on such </w:t>
      </w:r>
      <w:r w:rsidR="00DA298C" w:rsidRPr="0002550C">
        <w:rPr>
          <w:lang w:val="en-US"/>
        </w:rPr>
        <w:t xml:space="preserve">a </w:t>
      </w:r>
      <w:r w:rsidRPr="0002550C">
        <w:rPr>
          <w:lang w:val="en-US"/>
        </w:rPr>
        <w:t xml:space="preserve">small number of </w:t>
      </w:r>
      <w:r w:rsidR="00DA298C" w:rsidRPr="0002550C">
        <w:rPr>
          <w:lang w:val="en-US"/>
        </w:rPr>
        <w:t xml:space="preserve">effect sizes </w:t>
      </w:r>
      <w:r w:rsidRPr="0002550C">
        <w:rPr>
          <w:lang w:val="en-US"/>
        </w:rPr>
        <w:t xml:space="preserve">could be biased because of sampling variance or a very restrictive sampling framework (DerSimonian and Laird 1986). When reviewing the three studies more closely, we </w:t>
      </w:r>
      <w:r w:rsidR="00DA298C" w:rsidRPr="0002550C">
        <w:rPr>
          <w:lang w:val="en-US"/>
        </w:rPr>
        <w:t xml:space="preserve">also </w:t>
      </w:r>
      <w:r w:rsidRPr="0002550C">
        <w:rPr>
          <w:lang w:val="en-US"/>
        </w:rPr>
        <w:t xml:space="preserve">find that the selection criteria </w:t>
      </w:r>
      <w:r w:rsidR="00693CC3" w:rsidRPr="0002550C">
        <w:rPr>
          <w:lang w:val="en-US"/>
        </w:rPr>
        <w:t>of these reviews</w:t>
      </w:r>
      <w:r w:rsidRPr="0002550C">
        <w:rPr>
          <w:lang w:val="en-US"/>
        </w:rPr>
        <w:t xml:space="preserve"> have been limited in terms of regions, publication status, years of publication, and </w:t>
      </w:r>
      <w:r w:rsidR="00994E28" w:rsidRPr="0002550C">
        <w:rPr>
          <w:lang w:val="en-US"/>
        </w:rPr>
        <w:t>labeling</w:t>
      </w:r>
      <w:r w:rsidRPr="0002550C">
        <w:rPr>
          <w:lang w:val="en-US"/>
        </w:rPr>
        <w:t xml:space="preserve"> methods (see </w:t>
      </w:r>
      <w:r w:rsidR="00691067" w:rsidRPr="0002550C">
        <w:rPr>
          <w:lang w:val="en-US"/>
        </w:rPr>
        <w:t>Appendix</w:t>
      </w:r>
      <w:r w:rsidRPr="0002550C">
        <w:rPr>
          <w:lang w:val="en-US"/>
        </w:rPr>
        <w:t xml:space="preserve"> </w:t>
      </w:r>
      <w:r w:rsidR="00927482" w:rsidRPr="0002550C">
        <w:rPr>
          <w:lang w:val="en-US"/>
        </w:rPr>
        <w:t>B</w:t>
      </w:r>
      <w:r w:rsidRPr="0002550C">
        <w:rPr>
          <w:lang w:val="en-US"/>
        </w:rPr>
        <w:t xml:space="preserve">). These sampling limitations reduced the pool of synthesized studies and may have created an unrepresentative subsample of all available studies. </w:t>
      </w:r>
    </w:p>
    <w:p w:rsidR="00763CE3" w:rsidRPr="0002550C" w:rsidRDefault="00763CE3" w:rsidP="00677220">
      <w:pPr>
        <w:spacing w:line="480" w:lineRule="auto"/>
        <w:ind w:firstLine="720"/>
        <w:jc w:val="both"/>
        <w:rPr>
          <w:lang w:val="en-US"/>
        </w:rPr>
      </w:pPr>
      <w:r w:rsidRPr="0002550C">
        <w:rPr>
          <w:lang w:val="en-US"/>
        </w:rPr>
        <w:t xml:space="preserve">In addition to the restricted sample sizes, the three existing meta-analyses did not account for moderating variables when estimating the average effect size. The three reviews present qualitative and subgroup analyses to investigate the impact of study characteristics. </w:t>
      </w:r>
      <w:r w:rsidR="00567AFC" w:rsidRPr="0002550C">
        <w:rPr>
          <w:lang w:val="en-US"/>
        </w:rPr>
        <w:t>A</w:t>
      </w:r>
      <w:r w:rsidRPr="0002550C">
        <w:rPr>
          <w:lang w:val="en-US"/>
        </w:rPr>
        <w:t xml:space="preserve"> subgroup analysis only allows investigating one variable at a time, and conducting multiple tests raises the risk of false-positive results because of chance alone (Yusuf et al. 1991).</w:t>
      </w:r>
    </w:p>
    <w:p w:rsidR="009D083C" w:rsidRPr="0002550C" w:rsidRDefault="00763CE3" w:rsidP="001C2428">
      <w:pPr>
        <w:spacing w:line="480" w:lineRule="auto"/>
        <w:ind w:firstLine="720"/>
        <w:jc w:val="both"/>
        <w:rPr>
          <w:lang w:val="en-US"/>
        </w:rPr>
      </w:pPr>
      <w:r w:rsidRPr="0002550C">
        <w:rPr>
          <w:lang w:val="en-US"/>
        </w:rPr>
        <w:t xml:space="preserve">To address issues concerning generalizability of the results from existing quantitative reviews and to shed light on the overall effect of calorie disclosure on consumer food choices, we remove the restrictions above and perform a comprehensive meta-analysis of </w:t>
      </w:r>
      <w:r w:rsidR="00C679B8" w:rsidRPr="0002550C">
        <w:rPr>
          <w:lang w:val="en-US"/>
        </w:rPr>
        <w:t xml:space="preserve">186 </w:t>
      </w:r>
      <w:r w:rsidR="00675076">
        <w:rPr>
          <w:lang w:val="en-US"/>
        </w:rPr>
        <w:t>C</w:t>
      </w:r>
      <w:r w:rsidR="00045C62" w:rsidRPr="0002550C">
        <w:rPr>
          <w:lang w:val="en-US"/>
        </w:rPr>
        <w:t xml:space="preserve">alorie label intervention versus control (no intervention) </w:t>
      </w:r>
      <w:r w:rsidRPr="0002550C">
        <w:rPr>
          <w:lang w:val="en-US"/>
        </w:rPr>
        <w:t xml:space="preserve">comparisons. </w:t>
      </w:r>
      <w:r w:rsidRPr="0002550C">
        <w:rPr>
          <w:lang w:val="en-US"/>
        </w:rPr>
        <w:lastRenderedPageBreak/>
        <w:t>Furthermore, to gain a better understanding of heterogeneity across the different studies, we carry out a meta</w:t>
      </w:r>
      <w:r w:rsidR="00691067" w:rsidRPr="0002550C">
        <w:rPr>
          <w:lang w:val="en-US"/>
        </w:rPr>
        <w:t>-</w:t>
      </w:r>
      <w:r w:rsidRPr="0002550C">
        <w:rPr>
          <w:lang w:val="en-US"/>
        </w:rPr>
        <w:t>regression on different study characteristics as well as a multilevel modelling estimation. Meta</w:t>
      </w:r>
      <w:r w:rsidR="00691067" w:rsidRPr="0002550C">
        <w:rPr>
          <w:lang w:val="en-US"/>
        </w:rPr>
        <w:t>-</w:t>
      </w:r>
      <w:r w:rsidRPr="0002550C">
        <w:rPr>
          <w:lang w:val="en-US"/>
        </w:rPr>
        <w:t>regression is an extension to subgroup analysis, simultaneously allowing accounting for the effects of both continuous and categorical moderators (Thompson 2002).</w:t>
      </w:r>
    </w:p>
    <w:p w:rsidR="00B61090" w:rsidRPr="0002550C" w:rsidRDefault="00927482" w:rsidP="00994E28">
      <w:pPr>
        <w:spacing w:line="480" w:lineRule="auto"/>
        <w:jc w:val="center"/>
        <w:outlineLvl w:val="0"/>
        <w:rPr>
          <w:b/>
          <w:lang w:val="en-US"/>
        </w:rPr>
      </w:pPr>
      <w:r w:rsidRPr="0002550C">
        <w:rPr>
          <w:b/>
          <w:lang w:val="en-US"/>
        </w:rPr>
        <w:t>Study 1: The Effect of Calorie Disclosure on Consumer Behavior</w:t>
      </w:r>
    </w:p>
    <w:p w:rsidR="00763CE3" w:rsidRPr="0002550C" w:rsidRDefault="00763CE3" w:rsidP="00994E28">
      <w:pPr>
        <w:spacing w:line="480" w:lineRule="auto"/>
        <w:jc w:val="both"/>
        <w:outlineLvl w:val="0"/>
        <w:rPr>
          <w:i/>
          <w:lang w:val="en-US"/>
        </w:rPr>
      </w:pPr>
      <w:r w:rsidRPr="0002550C">
        <w:rPr>
          <w:i/>
          <w:lang w:val="en-US"/>
        </w:rPr>
        <w:t xml:space="preserve">Meta-Analysis Method </w:t>
      </w:r>
    </w:p>
    <w:p w:rsidR="0088738A" w:rsidRPr="0002550C" w:rsidRDefault="00763CE3" w:rsidP="000A255B">
      <w:pPr>
        <w:spacing w:line="480" w:lineRule="auto"/>
        <w:ind w:firstLine="720"/>
        <w:jc w:val="both"/>
        <w:rPr>
          <w:i/>
          <w:lang w:val="en-US"/>
        </w:rPr>
      </w:pPr>
      <w:r w:rsidRPr="0002550C">
        <w:rPr>
          <w:lang w:val="en-US"/>
        </w:rPr>
        <w:t xml:space="preserve">Studies relevant for the meta-analysis were initially identified through a search of ABI/Inform, ProQuest Digital Dissertations, Business Source Premier, Web of Science, PsychInfo, Scopus, Google Scholar, and other databases using the following keywords: menu labeling, restaurant labeling, calories on menu, calorie disclosure, nutritional information on menu, Patient Protection and Affordable Care Act. </w:t>
      </w:r>
      <w:r w:rsidR="00994E28" w:rsidRPr="0002550C">
        <w:rPr>
          <w:lang w:val="en-US"/>
        </w:rPr>
        <w:t>R</w:t>
      </w:r>
      <w:r w:rsidRPr="0002550C">
        <w:rPr>
          <w:lang w:val="en-US"/>
        </w:rPr>
        <w:t xml:space="preserve">eferences in </w:t>
      </w:r>
      <w:r w:rsidR="00AB67A3" w:rsidRPr="0002550C">
        <w:rPr>
          <w:lang w:val="en-US"/>
        </w:rPr>
        <w:t xml:space="preserve">articles </w:t>
      </w:r>
      <w:r w:rsidRPr="0002550C">
        <w:rPr>
          <w:lang w:val="en-US"/>
        </w:rPr>
        <w:t>found in our search were also examined to identify further studies. The search was not restricted to particular years of publication, country of data collection, or languages.</w:t>
      </w:r>
    </w:p>
    <w:p w:rsidR="00763CE3" w:rsidRPr="0002550C" w:rsidRDefault="00763CE3" w:rsidP="00994E28">
      <w:pPr>
        <w:spacing w:line="480" w:lineRule="auto"/>
        <w:jc w:val="both"/>
        <w:outlineLvl w:val="0"/>
        <w:rPr>
          <w:i/>
          <w:lang w:val="en-US"/>
        </w:rPr>
      </w:pPr>
      <w:r w:rsidRPr="0002550C">
        <w:rPr>
          <w:i/>
          <w:lang w:val="en-US"/>
        </w:rPr>
        <w:t xml:space="preserve">Intervention and Study </w:t>
      </w:r>
      <w:r w:rsidR="005E5195" w:rsidRPr="0002550C">
        <w:rPr>
          <w:i/>
          <w:lang w:val="en-US"/>
        </w:rPr>
        <w:t>Characteristics</w:t>
      </w:r>
    </w:p>
    <w:p w:rsidR="00763CE3" w:rsidRPr="0002550C" w:rsidRDefault="00763CE3" w:rsidP="00677220">
      <w:pPr>
        <w:spacing w:line="480" w:lineRule="auto"/>
        <w:ind w:firstLine="720"/>
        <w:jc w:val="both"/>
        <w:rPr>
          <w:lang w:val="en-US"/>
        </w:rPr>
      </w:pPr>
      <w:r w:rsidRPr="0002550C">
        <w:rPr>
          <w:lang w:val="en-US"/>
        </w:rPr>
        <w:t xml:space="preserve">A study was deemed eligible for inclusion in the meta-analysis if it involved a disclosure of calorie information on a (real or hypothetical) restaurant menu as an intervention. In an example of calorie disclosure on a real restaurant menu, participants in Platkin </w:t>
      </w:r>
      <w:r w:rsidR="005E555F" w:rsidRPr="0002550C">
        <w:rPr>
          <w:lang w:val="en-US"/>
        </w:rPr>
        <w:t xml:space="preserve">(2014) </w:t>
      </w:r>
      <w:r w:rsidRPr="0002550C">
        <w:rPr>
          <w:lang w:val="en-US"/>
        </w:rPr>
        <w:t xml:space="preserve">were </w:t>
      </w:r>
      <w:r w:rsidR="005E555F" w:rsidRPr="0002550C">
        <w:rPr>
          <w:lang w:val="en-US"/>
        </w:rPr>
        <w:t>provided with</w:t>
      </w:r>
      <w:r w:rsidRPr="0002550C">
        <w:rPr>
          <w:lang w:val="en-US"/>
        </w:rPr>
        <w:t xml:space="preserve"> a Burger King menu </w:t>
      </w:r>
      <w:r w:rsidR="00CD374C" w:rsidRPr="0002550C">
        <w:rPr>
          <w:lang w:val="en-US"/>
        </w:rPr>
        <w:t xml:space="preserve">from which they </w:t>
      </w:r>
      <w:r w:rsidRPr="0002550C">
        <w:rPr>
          <w:lang w:val="en-US"/>
        </w:rPr>
        <w:t xml:space="preserve">were asked </w:t>
      </w:r>
      <w:r w:rsidRPr="0002550C">
        <w:rPr>
          <w:lang w:val="en-US"/>
        </w:rPr>
        <w:lastRenderedPageBreak/>
        <w:t>to choose food items. Whereas, in an example of a hypothetical restaurant menu, participants in Dodds et al (2014</w:t>
      </w:r>
      <w:r w:rsidR="005E555F" w:rsidRPr="0002550C">
        <w:rPr>
          <w:lang w:val="en-US"/>
        </w:rPr>
        <w:t xml:space="preserve">) </w:t>
      </w:r>
      <w:r w:rsidRPr="0002550C">
        <w:rPr>
          <w:lang w:val="en-US"/>
        </w:rPr>
        <w:t xml:space="preserve">were </w:t>
      </w:r>
      <w:r w:rsidR="00E905AB" w:rsidRPr="0002550C">
        <w:rPr>
          <w:lang w:val="en-US"/>
        </w:rPr>
        <w:t>asked to make their selections from</w:t>
      </w:r>
      <w:r w:rsidRPr="0002550C">
        <w:rPr>
          <w:lang w:val="en-US"/>
        </w:rPr>
        <w:t xml:space="preserve"> a menu, not specific to a branded restaurant, but which did contain a selection of foods commonly foun</w:t>
      </w:r>
      <w:r w:rsidR="003C7719" w:rsidRPr="0002550C">
        <w:rPr>
          <w:lang w:val="en-US"/>
        </w:rPr>
        <w:t xml:space="preserve">d at quick service restaurants. </w:t>
      </w:r>
    </w:p>
    <w:p w:rsidR="00763CE3" w:rsidRPr="0002550C" w:rsidRDefault="00BC0457" w:rsidP="00677220">
      <w:pPr>
        <w:spacing w:line="480" w:lineRule="auto"/>
        <w:ind w:firstLine="720"/>
        <w:jc w:val="both"/>
        <w:rPr>
          <w:lang w:val="en-US"/>
        </w:rPr>
      </w:pPr>
      <w:r w:rsidRPr="0002550C">
        <w:rPr>
          <w:lang w:val="en-US"/>
        </w:rPr>
        <w:t>Studies included in the analysis were not restricted to a particular food category</w:t>
      </w:r>
      <w:r w:rsidR="00263B99" w:rsidRPr="0002550C">
        <w:rPr>
          <w:lang w:val="en-US"/>
        </w:rPr>
        <w:t>, or eating occasion</w:t>
      </w:r>
      <w:r w:rsidRPr="0002550C">
        <w:rPr>
          <w:lang w:val="en-US"/>
        </w:rPr>
        <w:t>.</w:t>
      </w:r>
      <w:r w:rsidR="00EA4AE2" w:rsidRPr="0002550C">
        <w:rPr>
          <w:lang w:val="en-US"/>
        </w:rPr>
        <w:t xml:space="preserve"> Rather, s</w:t>
      </w:r>
      <w:r w:rsidRPr="0002550C">
        <w:rPr>
          <w:lang w:val="en-US"/>
        </w:rPr>
        <w:t>tudies examined the selection of both fo</w:t>
      </w:r>
      <w:r w:rsidR="00221276" w:rsidRPr="0002550C">
        <w:rPr>
          <w:lang w:val="en-US"/>
        </w:rPr>
        <w:t>od and beverage</w:t>
      </w:r>
      <w:r w:rsidR="00F12BFD" w:rsidRPr="0002550C">
        <w:rPr>
          <w:lang w:val="en-US"/>
        </w:rPr>
        <w:t>s</w:t>
      </w:r>
      <w:r w:rsidR="00221276" w:rsidRPr="0002550C">
        <w:rPr>
          <w:lang w:val="en-US"/>
        </w:rPr>
        <w:t xml:space="preserve">, </w:t>
      </w:r>
      <w:r w:rsidR="00EA4AE2" w:rsidRPr="0002550C">
        <w:rPr>
          <w:lang w:val="en-US"/>
        </w:rPr>
        <w:t xml:space="preserve">and these were </w:t>
      </w:r>
      <w:r w:rsidR="00221276" w:rsidRPr="0002550C">
        <w:rPr>
          <w:lang w:val="en-US"/>
        </w:rPr>
        <w:t xml:space="preserve">across both unhealthy </w:t>
      </w:r>
      <w:r w:rsidR="007F1732" w:rsidRPr="0002550C">
        <w:rPr>
          <w:lang w:val="en-US"/>
        </w:rPr>
        <w:t>(e.g., Lee and Thompson 2016</w:t>
      </w:r>
      <w:r w:rsidR="00EA4AE2" w:rsidRPr="0002550C">
        <w:rPr>
          <w:lang w:val="en-US"/>
        </w:rPr>
        <w:t xml:space="preserve">) </w:t>
      </w:r>
      <w:r w:rsidR="00221276" w:rsidRPr="0002550C">
        <w:rPr>
          <w:lang w:val="en-US"/>
        </w:rPr>
        <w:t xml:space="preserve">and perceived healthy </w:t>
      </w:r>
      <w:r w:rsidR="007F1732" w:rsidRPr="0002550C">
        <w:rPr>
          <w:lang w:val="en-US"/>
        </w:rPr>
        <w:t>(e.g. Kreiger et al. 2013</w:t>
      </w:r>
      <w:r w:rsidR="00EA4AE2" w:rsidRPr="0002550C">
        <w:rPr>
          <w:lang w:val="en-US"/>
        </w:rPr>
        <w:t xml:space="preserve">) </w:t>
      </w:r>
      <w:r w:rsidR="00221276" w:rsidRPr="0002550C">
        <w:rPr>
          <w:lang w:val="en-US"/>
        </w:rPr>
        <w:t>categories</w:t>
      </w:r>
      <w:r w:rsidR="00EA4AE2" w:rsidRPr="0002550C">
        <w:rPr>
          <w:rStyle w:val="FootnoteReference"/>
          <w:lang w:val="en-US"/>
        </w:rPr>
        <w:footnoteReference w:id="1"/>
      </w:r>
      <w:r w:rsidR="00221276" w:rsidRPr="0002550C">
        <w:rPr>
          <w:lang w:val="en-US"/>
        </w:rPr>
        <w:t>.</w:t>
      </w:r>
      <w:r w:rsidR="00EA4AE2" w:rsidRPr="0002550C">
        <w:rPr>
          <w:lang w:val="en-US"/>
        </w:rPr>
        <w:t xml:space="preserve"> </w:t>
      </w:r>
      <w:r w:rsidR="00263B99" w:rsidRPr="0002550C">
        <w:rPr>
          <w:lang w:val="en-US"/>
        </w:rPr>
        <w:t>We included studies that collected data only at lunch</w:t>
      </w:r>
      <w:r w:rsidR="00D65C5F" w:rsidRPr="0002550C">
        <w:rPr>
          <w:lang w:val="en-US"/>
        </w:rPr>
        <w:t xml:space="preserve"> </w:t>
      </w:r>
      <w:r w:rsidR="004A26B7" w:rsidRPr="0002550C">
        <w:rPr>
          <w:lang w:val="en-US"/>
        </w:rPr>
        <w:t>(</w:t>
      </w:r>
      <w:r w:rsidR="007F1732" w:rsidRPr="0002550C">
        <w:rPr>
          <w:lang w:val="en-US"/>
        </w:rPr>
        <w:t xml:space="preserve">e.g., </w:t>
      </w:r>
      <w:r w:rsidR="004A26B7" w:rsidRPr="0002550C">
        <w:rPr>
          <w:lang w:val="en-US"/>
        </w:rPr>
        <w:t>Temple et al 2011</w:t>
      </w:r>
      <w:r w:rsidR="00D65C5F" w:rsidRPr="0002550C">
        <w:rPr>
          <w:lang w:val="en-US"/>
        </w:rPr>
        <w:t>)</w:t>
      </w:r>
      <w:r w:rsidR="00263B99" w:rsidRPr="0002550C">
        <w:rPr>
          <w:lang w:val="en-US"/>
        </w:rPr>
        <w:t>, only at dinner</w:t>
      </w:r>
      <w:r w:rsidR="00D65C5F" w:rsidRPr="0002550C">
        <w:rPr>
          <w:lang w:val="en-US"/>
        </w:rPr>
        <w:t xml:space="preserve"> </w:t>
      </w:r>
      <w:r w:rsidR="004A26B7" w:rsidRPr="0002550C">
        <w:rPr>
          <w:lang w:val="en-US"/>
        </w:rPr>
        <w:t>(</w:t>
      </w:r>
      <w:r w:rsidR="007F1732" w:rsidRPr="0002550C">
        <w:rPr>
          <w:lang w:val="en-US"/>
        </w:rPr>
        <w:t xml:space="preserve">e.g., </w:t>
      </w:r>
      <w:r w:rsidR="004A26B7" w:rsidRPr="0002550C">
        <w:rPr>
          <w:lang w:val="en-US"/>
        </w:rPr>
        <w:t>Liu et al 2012</w:t>
      </w:r>
      <w:r w:rsidR="00D65C5F" w:rsidRPr="0002550C">
        <w:rPr>
          <w:lang w:val="en-US"/>
        </w:rPr>
        <w:t>)</w:t>
      </w:r>
      <w:r w:rsidR="00263B99" w:rsidRPr="0002550C">
        <w:rPr>
          <w:lang w:val="en-US"/>
        </w:rPr>
        <w:t xml:space="preserve">, or across </w:t>
      </w:r>
      <w:r w:rsidR="009B08E6" w:rsidRPr="0002550C">
        <w:rPr>
          <w:lang w:val="en-US"/>
        </w:rPr>
        <w:t>different meal times</w:t>
      </w:r>
      <w:r w:rsidR="00D65C5F" w:rsidRPr="0002550C">
        <w:rPr>
          <w:lang w:val="en-US"/>
        </w:rPr>
        <w:t xml:space="preserve"> </w:t>
      </w:r>
      <w:r w:rsidR="004A26B7" w:rsidRPr="0002550C">
        <w:rPr>
          <w:lang w:val="en-US"/>
        </w:rPr>
        <w:t>(</w:t>
      </w:r>
      <w:r w:rsidR="007F1732" w:rsidRPr="0002550C">
        <w:rPr>
          <w:lang w:val="en-US"/>
        </w:rPr>
        <w:t xml:space="preserve">e.g., </w:t>
      </w:r>
      <w:r w:rsidR="004A26B7" w:rsidRPr="0002550C">
        <w:rPr>
          <w:lang w:val="en-US"/>
        </w:rPr>
        <w:t>Vanderlee and Hammond 2013</w:t>
      </w:r>
      <w:r w:rsidR="00D65C5F" w:rsidRPr="0002550C">
        <w:rPr>
          <w:lang w:val="en-US"/>
        </w:rPr>
        <w:t>)</w:t>
      </w:r>
      <w:r w:rsidR="00263B99" w:rsidRPr="0002550C">
        <w:rPr>
          <w:lang w:val="en-US"/>
        </w:rPr>
        <w:t xml:space="preserve">. </w:t>
      </w:r>
      <w:r w:rsidR="00F12BFD" w:rsidRPr="0002550C">
        <w:rPr>
          <w:lang w:val="en-US"/>
        </w:rPr>
        <w:t>Furthermore, f</w:t>
      </w:r>
      <w:r w:rsidR="00763CE3" w:rsidRPr="0002550C">
        <w:rPr>
          <w:lang w:val="en-US"/>
        </w:rPr>
        <w:t xml:space="preserve">or the purpose of the analysis, retail restaurants were defined as either quick-service (e.g., Yamamoto et al. 2005) cafeterias (e.g., Holmes et al. 2013) or table service (e.g., Fotouhinia-Yepes </w:t>
      </w:r>
      <w:r w:rsidR="003D78FE" w:rsidRPr="0002550C">
        <w:rPr>
          <w:lang w:val="en-US"/>
        </w:rPr>
        <w:t>(</w:t>
      </w:r>
      <w:r w:rsidR="00763CE3" w:rsidRPr="0002550C">
        <w:rPr>
          <w:lang w:val="en-US"/>
        </w:rPr>
        <w:t>2013</w:t>
      </w:r>
      <w:r w:rsidR="003D78FE" w:rsidRPr="0002550C">
        <w:rPr>
          <w:lang w:val="en-US"/>
        </w:rPr>
        <w:t xml:space="preserve">), exploring </w:t>
      </w:r>
      <w:r w:rsidR="00763CE3" w:rsidRPr="0002550C">
        <w:rPr>
          <w:lang w:val="en-US"/>
        </w:rPr>
        <w:t xml:space="preserve">a </w:t>
      </w:r>
      <w:r w:rsidR="00994E28" w:rsidRPr="0002550C">
        <w:rPr>
          <w:lang w:val="en-US"/>
        </w:rPr>
        <w:t>labeling</w:t>
      </w:r>
      <w:r w:rsidR="00763CE3" w:rsidRPr="0002550C">
        <w:rPr>
          <w:lang w:val="en-US"/>
        </w:rPr>
        <w:t xml:space="preserve"> intervention in a fine dining restaurant and Liu et al </w:t>
      </w:r>
      <w:r w:rsidR="003D78FE" w:rsidRPr="0002550C">
        <w:rPr>
          <w:lang w:val="en-US"/>
        </w:rPr>
        <w:t>(</w:t>
      </w:r>
      <w:r w:rsidR="00763CE3" w:rsidRPr="0002550C">
        <w:rPr>
          <w:lang w:val="en-US"/>
        </w:rPr>
        <w:t>2012</w:t>
      </w:r>
      <w:r w:rsidR="003D78FE" w:rsidRPr="0002550C">
        <w:rPr>
          <w:lang w:val="en-US"/>
        </w:rPr>
        <w:t>)</w:t>
      </w:r>
      <w:r w:rsidR="00763CE3" w:rsidRPr="0002550C">
        <w:rPr>
          <w:lang w:val="en-US"/>
        </w:rPr>
        <w:t xml:space="preserve"> explor</w:t>
      </w:r>
      <w:r w:rsidR="003D78FE" w:rsidRPr="0002550C">
        <w:rPr>
          <w:lang w:val="en-US"/>
        </w:rPr>
        <w:t>ing</w:t>
      </w:r>
      <w:r w:rsidR="00763CE3" w:rsidRPr="0002550C">
        <w:rPr>
          <w:lang w:val="en-US"/>
        </w:rPr>
        <w:t xml:space="preserve"> a </w:t>
      </w:r>
      <w:r w:rsidR="00994E28" w:rsidRPr="0002550C">
        <w:rPr>
          <w:lang w:val="en-US"/>
        </w:rPr>
        <w:t>labeling</w:t>
      </w:r>
      <w:r w:rsidR="00763CE3" w:rsidRPr="0002550C">
        <w:rPr>
          <w:lang w:val="en-US"/>
        </w:rPr>
        <w:t xml:space="preserve"> intervention in a table service restaurant chain (Chilli’s</w:t>
      </w:r>
      <w:r w:rsidR="00362E86" w:rsidRPr="0002550C">
        <w:rPr>
          <w:lang w:val="en-US"/>
        </w:rPr>
        <w:t>)</w:t>
      </w:r>
      <w:r w:rsidR="00763CE3" w:rsidRPr="0002550C">
        <w:rPr>
          <w:lang w:val="en-US"/>
        </w:rPr>
        <w:t xml:space="preserve">. </w:t>
      </w:r>
    </w:p>
    <w:p w:rsidR="00763CE3" w:rsidRPr="0002550C" w:rsidRDefault="00763CE3" w:rsidP="00677220">
      <w:pPr>
        <w:spacing w:line="480" w:lineRule="auto"/>
        <w:ind w:firstLine="720"/>
        <w:jc w:val="both"/>
        <w:rPr>
          <w:lang w:val="en-US"/>
        </w:rPr>
      </w:pPr>
      <w:r w:rsidRPr="0002550C">
        <w:rPr>
          <w:lang w:val="en-US"/>
        </w:rPr>
        <w:t>Both field and laboratory based studies were included in the meta-analysis. Studies that manipulated calorie (or kilojoule</w:t>
      </w:r>
      <w:r w:rsidR="00C50F0A" w:rsidRPr="0002550C">
        <w:rPr>
          <w:lang w:val="en-US"/>
        </w:rPr>
        <w:t xml:space="preserve"> which was the converted to calorie</w:t>
      </w:r>
      <w:r w:rsidRPr="0002550C">
        <w:rPr>
          <w:lang w:val="en-US"/>
        </w:rPr>
        <w:t xml:space="preserve">, e.g., Morley et al. 2013) disclosure along with another contextual intervention (e.g., calories </w:t>
      </w:r>
      <w:r w:rsidRPr="0002550C">
        <w:rPr>
          <w:lang w:val="en-US"/>
        </w:rPr>
        <w:lastRenderedPageBreak/>
        <w:t>plus traffic light symbols (e.g. Hammond et al. 2013)), calories plus energy expenditure (e.g. Platkin et al 2014) and calories plus additional nutrients (Burton et al. 2006)), were also included in the analysis. However, studies that manipulated only a symbol and not calories (e.g., heart healthy stickers on menu items) were excluded from the analysis (Freedman and Connors 2011; Levin 1996; Sharma et al. 2011; Vyth et al 2010). Burton et al. (2015) was also excluded from the analysis, because it explored the nutrition facts panel rather than calorie disclosure on restaurant menus. Conditions that did not provide an intervention of calorie disclosure, but did manipulate another contextual variable instead (e.g. traffic lights, Dodds et al</w:t>
      </w:r>
      <w:r w:rsidR="00E34740">
        <w:rPr>
          <w:lang w:val="en-US"/>
        </w:rPr>
        <w:t>.</w:t>
      </w:r>
      <w:r w:rsidRPr="0002550C">
        <w:rPr>
          <w:lang w:val="en-US"/>
        </w:rPr>
        <w:t xml:space="preserve"> 2014) were not included in the meta-analysis. </w:t>
      </w:r>
    </w:p>
    <w:p w:rsidR="00C66504" w:rsidRPr="0002550C" w:rsidRDefault="00763CE3" w:rsidP="000A255B">
      <w:pPr>
        <w:spacing w:line="480" w:lineRule="auto"/>
        <w:ind w:firstLine="720"/>
        <w:jc w:val="both"/>
        <w:rPr>
          <w:i/>
          <w:lang w:val="en-US"/>
        </w:rPr>
      </w:pPr>
      <w:r w:rsidRPr="0002550C">
        <w:rPr>
          <w:lang w:val="en-US"/>
        </w:rPr>
        <w:t>Studies included in the meta-analysis were a mixture of between subject, within subject, and other designs. In the between subject designs participants were randomly assigned to an intervention of calorie disclosure or a control group involving no calorie disclosure (e.g. Hammond et al</w:t>
      </w:r>
      <w:r w:rsidR="00E34740">
        <w:rPr>
          <w:lang w:val="en-US"/>
        </w:rPr>
        <w:t>.</w:t>
      </w:r>
      <w:r w:rsidRPr="0002550C">
        <w:rPr>
          <w:lang w:val="en-US"/>
        </w:rPr>
        <w:t xml:space="preserve"> 2013)</w:t>
      </w:r>
      <w:r w:rsidRPr="0002550C">
        <w:rPr>
          <w:rStyle w:val="FootnoteReference"/>
          <w:lang w:val="en-US"/>
        </w:rPr>
        <w:footnoteReference w:id="2"/>
      </w:r>
      <w:r w:rsidRPr="0002550C">
        <w:rPr>
          <w:lang w:val="en-US"/>
        </w:rPr>
        <w:t xml:space="preserve">. In within subject designs, all participants in the study made selections from a control menu containing no calorie information, and an intervention menu that did (e.g. Reale and Flint 2016). Other designs included cross-sectional study designs, difference in difference, pre-post, and pre-post with control. </w:t>
      </w:r>
      <w:r w:rsidRPr="0002550C">
        <w:rPr>
          <w:lang w:val="en-US"/>
        </w:rPr>
        <w:lastRenderedPageBreak/>
        <w:t xml:space="preserve">Cross sectional designs involved studies where purchase data was obtained from restaurants located in cities that had implemented </w:t>
      </w:r>
      <w:r w:rsidR="00994E28" w:rsidRPr="0002550C">
        <w:rPr>
          <w:lang w:val="en-US"/>
        </w:rPr>
        <w:t>labeling</w:t>
      </w:r>
      <w:r w:rsidRPr="0002550C">
        <w:rPr>
          <w:lang w:val="en-US"/>
        </w:rPr>
        <w:t xml:space="preserve"> (intervention) compared to comparable (based on socio-demographic factors and the brand name) restaurants in cities that had not implemented calorie </w:t>
      </w:r>
      <w:r w:rsidR="00994E28" w:rsidRPr="0002550C">
        <w:rPr>
          <w:lang w:val="en-US"/>
        </w:rPr>
        <w:t>labeling</w:t>
      </w:r>
      <w:r w:rsidRPr="0002550C">
        <w:rPr>
          <w:lang w:val="en-US"/>
        </w:rPr>
        <w:t xml:space="preserve"> on their menus (control, e.g. Seenivasan and Thomas 2016). Difference</w:t>
      </w:r>
      <w:r w:rsidR="00416EE8">
        <w:rPr>
          <w:lang w:val="en-US"/>
        </w:rPr>
        <w:t>-</w:t>
      </w:r>
      <w:r w:rsidRPr="0002550C">
        <w:rPr>
          <w:lang w:val="en-US"/>
        </w:rPr>
        <w:t>in</w:t>
      </w:r>
      <w:r w:rsidR="00416EE8">
        <w:rPr>
          <w:lang w:val="en-US"/>
        </w:rPr>
        <w:t>-</w:t>
      </w:r>
      <w:r w:rsidRPr="0002550C">
        <w:rPr>
          <w:lang w:val="en-US"/>
        </w:rPr>
        <w:t>difference designs involved</w:t>
      </w:r>
      <w:r w:rsidR="000A2495">
        <w:rPr>
          <w:lang w:val="en-US"/>
        </w:rPr>
        <w:t xml:space="preserve"> first</w:t>
      </w:r>
      <w:r w:rsidRPr="0002550C">
        <w:rPr>
          <w:lang w:val="en-US"/>
        </w:rPr>
        <w:t xml:space="preserve"> taking the difference between treatment and baseline for </w:t>
      </w:r>
      <w:r w:rsidR="003E054B" w:rsidRPr="0002550C">
        <w:rPr>
          <w:lang w:val="en-US"/>
        </w:rPr>
        <w:t xml:space="preserve">study participants </w:t>
      </w:r>
      <w:r w:rsidRPr="0002550C">
        <w:rPr>
          <w:lang w:val="en-US"/>
        </w:rPr>
        <w:t>exposed to the calorie information</w:t>
      </w:r>
      <w:r w:rsidR="000A2495">
        <w:rPr>
          <w:lang w:val="en-US"/>
        </w:rPr>
        <w:t xml:space="preserve">. Then, this result </w:t>
      </w:r>
      <w:r w:rsidR="00CE28D6">
        <w:rPr>
          <w:lang w:val="en-US"/>
        </w:rPr>
        <w:t xml:space="preserve">was </w:t>
      </w:r>
      <w:r w:rsidR="000A2495" w:rsidRPr="0002550C">
        <w:rPr>
          <w:lang w:val="en-US"/>
        </w:rPr>
        <w:t>subtract</w:t>
      </w:r>
      <w:r w:rsidR="000A2495">
        <w:rPr>
          <w:lang w:val="en-US"/>
        </w:rPr>
        <w:t>ed</w:t>
      </w:r>
      <w:r w:rsidR="000A2495" w:rsidRPr="0002550C">
        <w:rPr>
          <w:lang w:val="en-US"/>
        </w:rPr>
        <w:t xml:space="preserve"> </w:t>
      </w:r>
      <w:r w:rsidRPr="0002550C">
        <w:rPr>
          <w:lang w:val="en-US"/>
        </w:rPr>
        <w:t xml:space="preserve">from the difference between the original and matching period for </w:t>
      </w:r>
      <w:r w:rsidR="003E054B" w:rsidRPr="0002550C">
        <w:rPr>
          <w:lang w:val="en-US"/>
        </w:rPr>
        <w:t>study participants who were not exposed to calorie information</w:t>
      </w:r>
      <w:r w:rsidRPr="0002550C">
        <w:rPr>
          <w:lang w:val="en-US"/>
        </w:rPr>
        <w:t xml:space="preserve"> (e.</w:t>
      </w:r>
      <w:r w:rsidR="002B5761" w:rsidRPr="0002550C">
        <w:rPr>
          <w:lang w:val="en-US"/>
        </w:rPr>
        <w:t>g. Finkelstein et al 2011). Pre-</w:t>
      </w:r>
      <w:r w:rsidRPr="0002550C">
        <w:rPr>
          <w:lang w:val="en-US"/>
        </w:rPr>
        <w:t>post study designs involved purchase data from restaurants both before (control) and after they implemented calorie labels on their menus (intervention) (</w:t>
      </w:r>
      <w:r w:rsidR="003B051A" w:rsidRPr="0002550C">
        <w:rPr>
          <w:lang w:val="en-US"/>
        </w:rPr>
        <w:t>e.g., Pulos and Leng 2010). Pre-</w:t>
      </w:r>
      <w:r w:rsidRPr="0002550C">
        <w:rPr>
          <w:lang w:val="en-US"/>
        </w:rPr>
        <w:t xml:space="preserve">post with control designs involved purchase data where </w:t>
      </w:r>
      <w:r w:rsidR="00EF17B9" w:rsidRPr="0002550C">
        <w:rPr>
          <w:lang w:val="en-US"/>
        </w:rPr>
        <w:t>before</w:t>
      </w:r>
      <w:r w:rsidR="00040724">
        <w:rPr>
          <w:lang w:val="en-US"/>
        </w:rPr>
        <w:t>-</w:t>
      </w:r>
      <w:r w:rsidR="00994E28" w:rsidRPr="0002550C">
        <w:rPr>
          <w:lang w:val="en-US"/>
        </w:rPr>
        <w:t>labeling</w:t>
      </w:r>
      <w:r w:rsidR="00EF17B9" w:rsidRPr="0002550C">
        <w:rPr>
          <w:lang w:val="en-US"/>
        </w:rPr>
        <w:t xml:space="preserve"> </w:t>
      </w:r>
      <w:r w:rsidRPr="0002550C">
        <w:rPr>
          <w:lang w:val="en-US"/>
        </w:rPr>
        <w:t xml:space="preserve">and </w:t>
      </w:r>
      <w:r w:rsidR="00EF17B9" w:rsidRPr="0002550C">
        <w:rPr>
          <w:lang w:val="en-US"/>
        </w:rPr>
        <w:t>after</w:t>
      </w:r>
      <w:r w:rsidR="00040724">
        <w:rPr>
          <w:lang w:val="en-US"/>
        </w:rPr>
        <w:t>-</w:t>
      </w:r>
      <w:r w:rsidR="00994E28" w:rsidRPr="0002550C">
        <w:rPr>
          <w:lang w:val="en-US"/>
        </w:rPr>
        <w:t>labeling</w:t>
      </w:r>
      <w:r w:rsidRPr="0002550C">
        <w:rPr>
          <w:lang w:val="en-US"/>
        </w:rPr>
        <w:t xml:space="preserve"> differences within a restaurant (intervention) </w:t>
      </w:r>
      <w:r w:rsidR="00040724" w:rsidRPr="0002550C">
        <w:rPr>
          <w:lang w:val="en-US"/>
        </w:rPr>
        <w:t>w</w:t>
      </w:r>
      <w:r w:rsidR="00040724">
        <w:rPr>
          <w:lang w:val="en-US"/>
        </w:rPr>
        <w:t>ere</w:t>
      </w:r>
      <w:r w:rsidR="00040724" w:rsidRPr="0002550C">
        <w:rPr>
          <w:lang w:val="en-US"/>
        </w:rPr>
        <w:t xml:space="preserve"> </w:t>
      </w:r>
      <w:r w:rsidRPr="0002550C">
        <w:rPr>
          <w:lang w:val="en-US"/>
        </w:rPr>
        <w:t xml:space="preserve">compared </w:t>
      </w:r>
      <w:r w:rsidR="00E420D5">
        <w:rPr>
          <w:lang w:val="en-US"/>
        </w:rPr>
        <w:t xml:space="preserve">to </w:t>
      </w:r>
      <w:r w:rsidR="00E420D5" w:rsidRPr="0002550C">
        <w:rPr>
          <w:lang w:val="en-US"/>
        </w:rPr>
        <w:t xml:space="preserve">before and after differences </w:t>
      </w:r>
      <w:r w:rsidR="00E420D5">
        <w:rPr>
          <w:lang w:val="en-US"/>
        </w:rPr>
        <w:t>in</w:t>
      </w:r>
      <w:r w:rsidR="00040724">
        <w:rPr>
          <w:lang w:val="en-US"/>
        </w:rPr>
        <w:t xml:space="preserve"> purchase data </w:t>
      </w:r>
      <w:r w:rsidRPr="0002550C">
        <w:rPr>
          <w:lang w:val="en-US"/>
        </w:rPr>
        <w:t xml:space="preserve">from a comparable </w:t>
      </w:r>
      <w:r w:rsidR="00E420D5">
        <w:rPr>
          <w:lang w:val="en-US"/>
        </w:rPr>
        <w:t xml:space="preserve">(control) </w:t>
      </w:r>
      <w:r w:rsidRPr="0002550C">
        <w:rPr>
          <w:lang w:val="en-US"/>
        </w:rPr>
        <w:t xml:space="preserve">location where mandatory </w:t>
      </w:r>
      <w:r w:rsidR="00994E28" w:rsidRPr="0002550C">
        <w:rPr>
          <w:lang w:val="en-US"/>
        </w:rPr>
        <w:t>labeling</w:t>
      </w:r>
      <w:r w:rsidRPr="0002550C">
        <w:rPr>
          <w:lang w:val="en-US"/>
        </w:rPr>
        <w:t xml:space="preserve"> was not in effect (e.g. Elbel et al 2013). </w:t>
      </w:r>
    </w:p>
    <w:p w:rsidR="00763CE3" w:rsidRPr="0002550C" w:rsidRDefault="00763CE3" w:rsidP="00994E28">
      <w:pPr>
        <w:spacing w:line="480" w:lineRule="auto"/>
        <w:jc w:val="both"/>
        <w:outlineLvl w:val="0"/>
        <w:rPr>
          <w:i/>
          <w:lang w:val="en-US"/>
        </w:rPr>
      </w:pPr>
      <w:r w:rsidRPr="0002550C">
        <w:rPr>
          <w:i/>
          <w:lang w:val="en-US"/>
        </w:rPr>
        <w:t>Outcome</w:t>
      </w:r>
    </w:p>
    <w:p w:rsidR="00763CE3" w:rsidRPr="0002550C" w:rsidRDefault="00763CE3" w:rsidP="00677220">
      <w:pPr>
        <w:spacing w:line="480" w:lineRule="auto"/>
        <w:ind w:firstLine="720"/>
        <w:jc w:val="both"/>
        <w:rPr>
          <w:lang w:val="en-US"/>
        </w:rPr>
      </w:pPr>
      <w:r w:rsidRPr="0002550C">
        <w:rPr>
          <w:lang w:val="en-US"/>
        </w:rPr>
        <w:t xml:space="preserve">To be eligible for inclusion, studies were required to report </w:t>
      </w:r>
      <w:r w:rsidR="00C66504" w:rsidRPr="0002550C">
        <w:rPr>
          <w:lang w:val="en-US"/>
        </w:rPr>
        <w:t xml:space="preserve">on </w:t>
      </w:r>
      <w:r w:rsidRPr="0002550C">
        <w:rPr>
          <w:lang w:val="en-US"/>
        </w:rPr>
        <w:t xml:space="preserve">the </w:t>
      </w:r>
      <w:r w:rsidR="00D91AAE" w:rsidRPr="0002550C">
        <w:rPr>
          <w:lang w:val="en-US"/>
        </w:rPr>
        <w:t>number</w:t>
      </w:r>
      <w:r w:rsidRPr="0002550C">
        <w:rPr>
          <w:lang w:val="en-US"/>
        </w:rPr>
        <w:t xml:space="preserve"> of calories </w:t>
      </w:r>
      <w:r w:rsidR="003A250F" w:rsidRPr="0002550C">
        <w:rPr>
          <w:lang w:val="en-US"/>
        </w:rPr>
        <w:t>selected</w:t>
      </w:r>
      <w:r w:rsidRPr="0002550C">
        <w:rPr>
          <w:lang w:val="en-US"/>
        </w:rPr>
        <w:t xml:space="preserve"> or purchased </w:t>
      </w:r>
      <w:r w:rsidR="0053465F" w:rsidRPr="0002550C">
        <w:rPr>
          <w:lang w:val="en-US"/>
        </w:rPr>
        <w:t>(</w:t>
      </w:r>
      <w:r w:rsidRPr="0002550C">
        <w:rPr>
          <w:lang w:val="en-US"/>
        </w:rPr>
        <w:t xml:space="preserve">e.g., Krieger et al. 2013) </w:t>
      </w:r>
      <w:r w:rsidR="008F0B6E" w:rsidRPr="0002550C">
        <w:rPr>
          <w:lang w:val="en-US"/>
        </w:rPr>
        <w:t xml:space="preserve">following calorie disclosure </w:t>
      </w:r>
      <w:r w:rsidR="008F0B6E" w:rsidRPr="0002550C">
        <w:rPr>
          <w:lang w:val="en-US"/>
        </w:rPr>
        <w:lastRenderedPageBreak/>
        <w:t>on a food retail menu</w:t>
      </w:r>
      <w:r w:rsidR="008B3C40" w:rsidRPr="0002550C">
        <w:rPr>
          <w:rStyle w:val="FootnoteReference"/>
          <w:lang w:val="en-US"/>
        </w:rPr>
        <w:footnoteReference w:id="3"/>
      </w:r>
      <w:r w:rsidRPr="0002550C">
        <w:rPr>
          <w:lang w:val="en-US"/>
        </w:rPr>
        <w:t>. One study was excluded because it provided information about the proportion of items selected from the menu, rather than the amount of calories selected (Davis-Chervin et al. 1985). Likewise, both Driskell et al. (2008) and Hwang and Lorenzen (2008) were excluded from the analysis because their outcome variables were not of interest.</w:t>
      </w:r>
      <w:r w:rsidRPr="0002550C">
        <w:rPr>
          <w:rStyle w:val="FootnoteReference"/>
          <w:lang w:val="en-US"/>
        </w:rPr>
        <w:footnoteReference w:id="4"/>
      </w:r>
      <w:r w:rsidRPr="0002550C">
        <w:rPr>
          <w:lang w:val="en-US"/>
        </w:rPr>
        <w:t xml:space="preserve"> All necessary information was extracted from the published articles, protocols, and commentaries related to each study. In some cases, where raw data were not available, assumptions and calculations were made from the figures included in the articles or the explanation of the results in text</w:t>
      </w:r>
      <w:r w:rsidRPr="0002550C">
        <w:rPr>
          <w:rStyle w:val="FootnoteReference"/>
          <w:lang w:val="en-US"/>
        </w:rPr>
        <w:footnoteReference w:id="5"/>
      </w:r>
      <w:r w:rsidRPr="0002550C">
        <w:rPr>
          <w:lang w:val="en-US"/>
        </w:rPr>
        <w:t xml:space="preserve">. Two studies (Mayer et al. 1987; Webb et al. 2011) examining the effect of calorie disclosure on menus could not be included because of lack of data even though they fit the eligibility criteria. </w:t>
      </w:r>
    </w:p>
    <w:p w:rsidR="000B7A2F" w:rsidRPr="0002550C" w:rsidRDefault="00763CE3" w:rsidP="000A255B">
      <w:pPr>
        <w:spacing w:line="480" w:lineRule="auto"/>
        <w:ind w:firstLine="720"/>
        <w:jc w:val="both"/>
        <w:rPr>
          <w:i/>
          <w:lang w:val="en-US"/>
        </w:rPr>
      </w:pPr>
      <w:r w:rsidRPr="0002550C">
        <w:rPr>
          <w:lang w:val="en-US"/>
        </w:rPr>
        <w:t xml:space="preserve">A total of </w:t>
      </w:r>
      <w:r w:rsidR="00C679B8" w:rsidRPr="0002550C">
        <w:rPr>
          <w:lang w:val="en-US"/>
        </w:rPr>
        <w:t xml:space="preserve">186 </w:t>
      </w:r>
      <w:r w:rsidRPr="0002550C">
        <w:rPr>
          <w:lang w:val="en-US"/>
        </w:rPr>
        <w:t xml:space="preserve">studies reported in 54 </w:t>
      </w:r>
      <w:r w:rsidR="00AB67A3" w:rsidRPr="0002550C">
        <w:rPr>
          <w:lang w:val="en-US"/>
        </w:rPr>
        <w:t xml:space="preserve">articles </w:t>
      </w:r>
      <w:r w:rsidRPr="0002550C">
        <w:rPr>
          <w:lang w:val="en-US"/>
        </w:rPr>
        <w:t xml:space="preserve">representing </w:t>
      </w:r>
      <w:r w:rsidR="00A30A42" w:rsidRPr="0002550C">
        <w:rPr>
          <w:lang w:val="en-US"/>
        </w:rPr>
        <w:t>1,</w:t>
      </w:r>
      <w:r w:rsidR="00C679B8" w:rsidRPr="0002550C">
        <w:rPr>
          <w:lang w:val="en-US"/>
        </w:rPr>
        <w:t>677</w:t>
      </w:r>
      <w:r w:rsidR="00A30A42" w:rsidRPr="0002550C">
        <w:rPr>
          <w:lang w:val="en-US"/>
        </w:rPr>
        <w:t>,</w:t>
      </w:r>
      <w:r w:rsidR="008B3C54" w:rsidRPr="0002550C">
        <w:rPr>
          <w:lang w:val="en-US"/>
        </w:rPr>
        <w:t>265</w:t>
      </w:r>
      <w:r w:rsidRPr="0002550C">
        <w:rPr>
          <w:lang w:val="en-US"/>
        </w:rPr>
        <w:t xml:space="preserve"> </w:t>
      </w:r>
      <w:r w:rsidR="00AB67A3" w:rsidRPr="0002550C">
        <w:rPr>
          <w:lang w:val="en-US"/>
        </w:rPr>
        <w:t>meal</w:t>
      </w:r>
      <w:r w:rsidR="00E5038A" w:rsidRPr="0002550C">
        <w:rPr>
          <w:lang w:val="en-US"/>
        </w:rPr>
        <w:t xml:space="preserve"> </w:t>
      </w:r>
      <w:r w:rsidR="00110850" w:rsidRPr="0002550C">
        <w:rPr>
          <w:lang w:val="en-US"/>
        </w:rPr>
        <w:t xml:space="preserve">choices </w:t>
      </w:r>
      <w:r w:rsidRPr="0002550C">
        <w:rPr>
          <w:lang w:val="en-US"/>
        </w:rPr>
        <w:t xml:space="preserve">were included in the meta-analysis (see Appendix </w:t>
      </w:r>
      <w:r w:rsidR="00D91AAE" w:rsidRPr="0002550C">
        <w:rPr>
          <w:lang w:val="en-US"/>
        </w:rPr>
        <w:t xml:space="preserve">C </w:t>
      </w:r>
      <w:r w:rsidRPr="0002550C">
        <w:rPr>
          <w:lang w:val="en-US"/>
        </w:rPr>
        <w:t xml:space="preserve">for a summary of </w:t>
      </w:r>
      <w:r w:rsidR="000A787C" w:rsidRPr="0002550C">
        <w:rPr>
          <w:lang w:val="en-US"/>
        </w:rPr>
        <w:t xml:space="preserve">effects sizes for the </w:t>
      </w:r>
      <w:r w:rsidRPr="0002550C">
        <w:rPr>
          <w:lang w:val="en-US"/>
        </w:rPr>
        <w:t xml:space="preserve">included studies). Of the studies included in the meta-analysis, </w:t>
      </w:r>
      <w:r w:rsidR="008B3C54" w:rsidRPr="0002550C">
        <w:rPr>
          <w:lang w:val="en-US"/>
        </w:rPr>
        <w:t xml:space="preserve">68 </w:t>
      </w:r>
      <w:r w:rsidRPr="0002550C">
        <w:rPr>
          <w:lang w:val="en-US"/>
        </w:rPr>
        <w:t>percent reported a reduction in calories (ranging from -</w:t>
      </w:r>
      <w:r w:rsidR="001C3955" w:rsidRPr="0002550C">
        <w:rPr>
          <w:lang w:val="en-US"/>
        </w:rPr>
        <w:t xml:space="preserve"> </w:t>
      </w:r>
      <w:r w:rsidRPr="0002550C">
        <w:rPr>
          <w:lang w:val="en-US"/>
        </w:rPr>
        <w:t>400</w:t>
      </w:r>
      <w:r w:rsidR="00E5038A" w:rsidRPr="0002550C">
        <w:rPr>
          <w:lang w:val="en-US"/>
        </w:rPr>
        <w:t xml:space="preserve"> </w:t>
      </w:r>
      <w:r w:rsidR="00675076">
        <w:rPr>
          <w:lang w:val="en-US"/>
        </w:rPr>
        <w:t>C</w:t>
      </w:r>
      <w:r w:rsidR="00675076" w:rsidRPr="0002550C">
        <w:rPr>
          <w:lang w:val="en-US"/>
        </w:rPr>
        <w:t xml:space="preserve">alories </w:t>
      </w:r>
      <w:r w:rsidRPr="0002550C">
        <w:rPr>
          <w:lang w:val="en-US"/>
        </w:rPr>
        <w:t>(Temple et al 2011) to -</w:t>
      </w:r>
      <w:r w:rsidR="00E5038A" w:rsidRPr="0002550C">
        <w:rPr>
          <w:lang w:val="en-US"/>
        </w:rPr>
        <w:t xml:space="preserve">1 </w:t>
      </w:r>
      <w:r w:rsidR="00675076">
        <w:rPr>
          <w:lang w:val="en-US"/>
        </w:rPr>
        <w:t>C</w:t>
      </w:r>
      <w:r w:rsidR="00675076" w:rsidRPr="0002550C">
        <w:rPr>
          <w:lang w:val="en-US"/>
        </w:rPr>
        <w:t xml:space="preserve">alorie </w:t>
      </w:r>
      <w:r w:rsidRPr="0002550C">
        <w:rPr>
          <w:lang w:val="en-US"/>
        </w:rPr>
        <w:t xml:space="preserve">(Pulos and Leng 2011). For studies reporting an increase in consumption, the </w:t>
      </w:r>
      <w:r w:rsidRPr="0002550C">
        <w:rPr>
          <w:lang w:val="en-US"/>
        </w:rPr>
        <w:lastRenderedPageBreak/>
        <w:t xml:space="preserve">range varied between </w:t>
      </w:r>
      <w:r w:rsidR="008B3C54" w:rsidRPr="0002550C">
        <w:rPr>
          <w:lang w:val="en-US"/>
        </w:rPr>
        <w:t>1</w:t>
      </w:r>
      <w:r w:rsidR="00E5038A" w:rsidRPr="0002550C">
        <w:rPr>
          <w:lang w:val="en-US"/>
        </w:rPr>
        <w:t xml:space="preserve"> </w:t>
      </w:r>
      <w:r w:rsidR="00675076">
        <w:rPr>
          <w:lang w:val="en-US"/>
        </w:rPr>
        <w:t>C</w:t>
      </w:r>
      <w:r w:rsidR="00675076" w:rsidRPr="0002550C">
        <w:rPr>
          <w:lang w:val="en-US"/>
        </w:rPr>
        <w:t xml:space="preserve">alorie </w:t>
      </w:r>
      <w:r w:rsidRPr="0002550C">
        <w:rPr>
          <w:lang w:val="en-US"/>
        </w:rPr>
        <w:t xml:space="preserve">(Lee and Thompson 2016) and </w:t>
      </w:r>
      <w:r w:rsidR="008B3C54" w:rsidRPr="0002550C">
        <w:rPr>
          <w:lang w:val="en-US"/>
        </w:rPr>
        <w:t>217</w:t>
      </w:r>
      <w:r w:rsidR="00E5038A" w:rsidRPr="0002550C">
        <w:rPr>
          <w:lang w:val="en-US"/>
        </w:rPr>
        <w:t xml:space="preserve"> </w:t>
      </w:r>
      <w:r w:rsidR="00675076">
        <w:rPr>
          <w:lang w:val="en-US"/>
        </w:rPr>
        <w:t>C</w:t>
      </w:r>
      <w:r w:rsidR="00675076" w:rsidRPr="0002550C">
        <w:rPr>
          <w:lang w:val="en-US"/>
        </w:rPr>
        <w:t xml:space="preserve">alories </w:t>
      </w:r>
      <w:r w:rsidRPr="0002550C">
        <w:rPr>
          <w:lang w:val="en-US"/>
        </w:rPr>
        <w:t>(</w:t>
      </w:r>
      <w:r w:rsidR="008B3C54" w:rsidRPr="0002550C">
        <w:rPr>
          <w:lang w:val="en-US"/>
        </w:rPr>
        <w:t>Temple et al 2011</w:t>
      </w:r>
      <w:r w:rsidRPr="0002550C">
        <w:rPr>
          <w:lang w:val="en-US"/>
        </w:rPr>
        <w:t xml:space="preserve">). </w:t>
      </w:r>
    </w:p>
    <w:p w:rsidR="0053465F" w:rsidRPr="0002550C" w:rsidRDefault="00726C77" w:rsidP="00994E28">
      <w:pPr>
        <w:spacing w:line="480" w:lineRule="auto"/>
        <w:jc w:val="both"/>
        <w:outlineLvl w:val="0"/>
        <w:rPr>
          <w:i/>
          <w:lang w:val="en-US"/>
        </w:rPr>
      </w:pPr>
      <w:r w:rsidRPr="0002550C">
        <w:rPr>
          <w:i/>
          <w:lang w:val="en-US"/>
        </w:rPr>
        <w:t>Moderators</w:t>
      </w:r>
    </w:p>
    <w:p w:rsidR="0053465F" w:rsidRPr="0002550C" w:rsidRDefault="00780591" w:rsidP="00677220">
      <w:pPr>
        <w:spacing w:line="480" w:lineRule="auto"/>
        <w:ind w:firstLine="720"/>
        <w:jc w:val="both"/>
        <w:rPr>
          <w:lang w:val="en-US"/>
        </w:rPr>
      </w:pPr>
      <w:r w:rsidRPr="0002550C">
        <w:rPr>
          <w:lang w:val="en-US"/>
        </w:rPr>
        <w:t xml:space="preserve">One of </w:t>
      </w:r>
      <w:r w:rsidR="00AC44BA" w:rsidRPr="0002550C">
        <w:rPr>
          <w:lang w:val="en-US"/>
        </w:rPr>
        <w:t xml:space="preserve">the </w:t>
      </w:r>
      <w:r w:rsidRPr="0002550C">
        <w:rPr>
          <w:lang w:val="en-US"/>
        </w:rPr>
        <w:t xml:space="preserve">greatest strengths of a meta-analysis is investigating not only one average effect of interest, but also how moderating variables lead to differences in these effects (Janakiraman, Syrdal and Freling, 2016). </w:t>
      </w:r>
      <w:r w:rsidR="0053465F" w:rsidRPr="0002550C">
        <w:rPr>
          <w:lang w:val="en-US"/>
        </w:rPr>
        <w:t xml:space="preserve">For each effect included in the meta-analysis, </w:t>
      </w:r>
      <w:r w:rsidR="00810D59" w:rsidRPr="0002550C">
        <w:rPr>
          <w:lang w:val="en-US"/>
        </w:rPr>
        <w:t xml:space="preserve">three </w:t>
      </w:r>
      <w:r w:rsidR="0053465F" w:rsidRPr="0002550C">
        <w:rPr>
          <w:lang w:val="en-US"/>
        </w:rPr>
        <w:t>expert raters independently coded the potential moderators</w:t>
      </w:r>
      <w:r w:rsidR="006B6EED" w:rsidRPr="0002550C">
        <w:rPr>
          <w:lang w:val="en-US"/>
        </w:rPr>
        <w:t xml:space="preserve"> (see Table 1 for a</w:t>
      </w:r>
      <w:r w:rsidR="00607436" w:rsidRPr="0002550C">
        <w:rPr>
          <w:lang w:val="en-US"/>
        </w:rPr>
        <w:t xml:space="preserve"> summary)</w:t>
      </w:r>
      <w:r w:rsidR="0053465F" w:rsidRPr="0002550C">
        <w:rPr>
          <w:lang w:val="en-US"/>
        </w:rPr>
        <w:t xml:space="preserve">. There was 95 percent agreement among the raters on the coding of the moderator variables. </w:t>
      </w:r>
      <w:r w:rsidR="00064226">
        <w:rPr>
          <w:lang w:val="en-US"/>
        </w:rPr>
        <w:t>In cases of disagreement, the lead author made a judgement call.</w:t>
      </w:r>
    </w:p>
    <w:p w:rsidR="00763CE3" w:rsidRPr="0002550C" w:rsidRDefault="00AA7353" w:rsidP="001C2428">
      <w:pPr>
        <w:spacing w:line="480" w:lineRule="auto"/>
        <w:ind w:firstLine="720"/>
        <w:jc w:val="both"/>
        <w:rPr>
          <w:lang w:val="en-US"/>
        </w:rPr>
      </w:pPr>
      <w:r w:rsidRPr="0002550C">
        <w:rPr>
          <w:lang w:val="en-US"/>
        </w:rPr>
        <w:t xml:space="preserve">Potential moderators </w:t>
      </w:r>
      <w:r w:rsidR="00607436" w:rsidRPr="0002550C">
        <w:rPr>
          <w:lang w:val="en-US"/>
        </w:rPr>
        <w:t xml:space="preserve">accounted for </w:t>
      </w:r>
      <w:r w:rsidRPr="0002550C">
        <w:rPr>
          <w:lang w:val="en-US"/>
        </w:rPr>
        <w:t xml:space="preserve">in the meta-analysis </w:t>
      </w:r>
      <w:r w:rsidR="00607436" w:rsidRPr="0002550C">
        <w:rPr>
          <w:lang w:val="en-US"/>
        </w:rPr>
        <w:t xml:space="preserve">were related to </w:t>
      </w:r>
      <w:r w:rsidR="0014643B">
        <w:rPr>
          <w:lang w:val="en-US"/>
        </w:rPr>
        <w:t xml:space="preserve">either </w:t>
      </w:r>
      <w:r w:rsidR="00057F45" w:rsidRPr="0002550C">
        <w:rPr>
          <w:lang w:val="en-US"/>
        </w:rPr>
        <w:t>(</w:t>
      </w:r>
      <w:r w:rsidR="00607436" w:rsidRPr="0002550C">
        <w:rPr>
          <w:lang w:val="en-US"/>
        </w:rPr>
        <w:t xml:space="preserve">1) study </w:t>
      </w:r>
      <w:r w:rsidR="0014643B">
        <w:rPr>
          <w:lang w:val="en-US"/>
        </w:rPr>
        <w:t xml:space="preserve">or (2) </w:t>
      </w:r>
      <w:r w:rsidR="0014643B" w:rsidRPr="0002550C">
        <w:rPr>
          <w:lang w:val="en-US"/>
        </w:rPr>
        <w:t>demographic characteristics</w:t>
      </w:r>
      <w:r w:rsidR="0014643B">
        <w:rPr>
          <w:lang w:val="en-US"/>
        </w:rPr>
        <w:t>. The former</w:t>
      </w:r>
      <w:r w:rsidR="00607436" w:rsidRPr="0002550C">
        <w:rPr>
          <w:lang w:val="en-US"/>
        </w:rPr>
        <w:t xml:space="preserve"> includ</w:t>
      </w:r>
      <w:r w:rsidR="0014643B">
        <w:rPr>
          <w:lang w:val="en-US"/>
        </w:rPr>
        <w:t>e</w:t>
      </w:r>
      <w:r w:rsidR="00CE28D6">
        <w:rPr>
          <w:lang w:val="en-US"/>
        </w:rPr>
        <w:t>s</w:t>
      </w:r>
      <w:r w:rsidR="00607436" w:rsidRPr="0002550C">
        <w:rPr>
          <w:lang w:val="en-US"/>
        </w:rPr>
        <w:t xml:space="preserve"> </w:t>
      </w:r>
      <w:r w:rsidRPr="0002550C">
        <w:rPr>
          <w:lang w:val="en-US"/>
        </w:rPr>
        <w:t xml:space="preserve">the </w:t>
      </w:r>
      <w:r w:rsidR="00994E28" w:rsidRPr="0002550C">
        <w:rPr>
          <w:lang w:val="en-US"/>
        </w:rPr>
        <w:t>labeling</w:t>
      </w:r>
      <w:r w:rsidRPr="0002550C">
        <w:rPr>
          <w:lang w:val="en-US"/>
        </w:rPr>
        <w:t xml:space="preserve"> intervention (calories only versus calories plus a contextual intervention), study design (between-versus within-subject vs. other designs), actual versus hypothetical choice scenarios</w:t>
      </w:r>
      <w:r w:rsidR="00E57C20" w:rsidRPr="0002550C">
        <w:rPr>
          <w:rStyle w:val="FootnoteReference"/>
          <w:lang w:val="en-US"/>
        </w:rPr>
        <w:footnoteReference w:id="6"/>
      </w:r>
      <w:r w:rsidRPr="0002550C">
        <w:rPr>
          <w:lang w:val="en-US"/>
        </w:rPr>
        <w:t xml:space="preserve">, healthiness (whether the food category was unhealthy or not), restaurant type (table service vs. other restaurant services), </w:t>
      </w:r>
      <w:r w:rsidR="00607436" w:rsidRPr="0002550C">
        <w:rPr>
          <w:lang w:val="en-US"/>
        </w:rPr>
        <w:t>eating occasion (lunch only versus dinner only vs. other), and food type (pizza vs. beverage vs. other)</w:t>
      </w:r>
      <w:r w:rsidR="0014643B">
        <w:rPr>
          <w:lang w:val="en-US"/>
        </w:rPr>
        <w:t>.</w:t>
      </w:r>
      <w:r w:rsidR="00CE28D6">
        <w:rPr>
          <w:lang w:val="en-US"/>
        </w:rPr>
        <w:t xml:space="preserve"> </w:t>
      </w:r>
      <w:r w:rsidR="0014643B">
        <w:rPr>
          <w:lang w:val="en-US"/>
        </w:rPr>
        <w:t>D</w:t>
      </w:r>
      <w:r w:rsidR="0014643B" w:rsidRPr="0002550C">
        <w:rPr>
          <w:lang w:val="en-US"/>
        </w:rPr>
        <w:t xml:space="preserve">emographic </w:t>
      </w:r>
      <w:r w:rsidR="00607436" w:rsidRPr="0002550C">
        <w:rPr>
          <w:lang w:val="en-US"/>
        </w:rPr>
        <w:t xml:space="preserve">characteristics </w:t>
      </w:r>
      <w:r w:rsidR="0014643B" w:rsidRPr="0002550C">
        <w:rPr>
          <w:lang w:val="en-US"/>
        </w:rPr>
        <w:t>includ</w:t>
      </w:r>
      <w:r w:rsidR="0014643B">
        <w:rPr>
          <w:lang w:val="en-US"/>
        </w:rPr>
        <w:t>e</w:t>
      </w:r>
      <w:r w:rsidR="0014643B" w:rsidRPr="0002550C">
        <w:rPr>
          <w:lang w:val="en-US"/>
        </w:rPr>
        <w:t xml:space="preserve"> </w:t>
      </w:r>
      <w:r w:rsidRPr="0002550C">
        <w:rPr>
          <w:lang w:val="en-US"/>
        </w:rPr>
        <w:t>gender (females only, males only, both males and females), BMI (whether</w:t>
      </w:r>
      <w:r w:rsidR="00810D59" w:rsidRPr="0002550C">
        <w:rPr>
          <w:lang w:val="en-US"/>
        </w:rPr>
        <w:t xml:space="preserve">, </w:t>
      </w:r>
      <w:r w:rsidR="00810D59" w:rsidRPr="0002550C">
        <w:rPr>
          <w:lang w:val="en-US"/>
        </w:rPr>
        <w:lastRenderedPageBreak/>
        <w:t>on average,</w:t>
      </w:r>
      <w:r w:rsidRPr="0002550C">
        <w:rPr>
          <w:lang w:val="en-US"/>
        </w:rPr>
        <w:t xml:space="preserve"> participants </w:t>
      </w:r>
      <w:r w:rsidR="00810D59" w:rsidRPr="0002550C">
        <w:rPr>
          <w:lang w:val="en-US"/>
        </w:rPr>
        <w:t xml:space="preserve">in the study </w:t>
      </w:r>
      <w:r w:rsidRPr="0002550C">
        <w:rPr>
          <w:lang w:val="en-US"/>
        </w:rPr>
        <w:t xml:space="preserve">had </w:t>
      </w:r>
      <w:r w:rsidR="00607436" w:rsidRPr="0002550C">
        <w:rPr>
          <w:lang w:val="en-US"/>
        </w:rPr>
        <w:t xml:space="preserve">a </w:t>
      </w:r>
      <w:r w:rsidRPr="0002550C">
        <w:rPr>
          <w:lang w:val="en-US"/>
        </w:rPr>
        <w:t>normal BMI</w:t>
      </w:r>
      <w:r w:rsidR="00201A4C">
        <w:rPr>
          <w:lang w:val="en-US"/>
        </w:rPr>
        <w:t xml:space="preserve"> of under 25</w:t>
      </w:r>
      <w:r w:rsidRPr="0002550C">
        <w:rPr>
          <w:lang w:val="en-US"/>
        </w:rPr>
        <w:t>, or an overweight BMI</w:t>
      </w:r>
      <w:r w:rsidR="00201A4C">
        <w:rPr>
          <w:lang w:val="en-US"/>
        </w:rPr>
        <w:t xml:space="preserve"> of 25 or over</w:t>
      </w:r>
      <w:r w:rsidRPr="0002550C">
        <w:rPr>
          <w:lang w:val="en-US"/>
        </w:rPr>
        <w:t xml:space="preserve">), </w:t>
      </w:r>
      <w:r w:rsidR="00057F45" w:rsidRPr="0002550C">
        <w:rPr>
          <w:lang w:val="en-US"/>
        </w:rPr>
        <w:t xml:space="preserve">and </w:t>
      </w:r>
      <w:r w:rsidR="00607436" w:rsidRPr="0002550C">
        <w:rPr>
          <w:lang w:val="en-US"/>
        </w:rPr>
        <w:t>whether the meal selected was intended only for a child (&lt;18 years) or not</w:t>
      </w:r>
      <w:r w:rsidRPr="0002550C">
        <w:rPr>
          <w:lang w:val="en-US"/>
        </w:rPr>
        <w:t>. In addition, we follow the suggestion of Rosenthal and DiMatteo (2001) to include a control variable for the publication year of a study. Specifically, we add to the model the time lag between the publication year of each study and the first data point in our research synthesis.</w:t>
      </w:r>
    </w:p>
    <w:p w:rsidR="00607436" w:rsidRPr="0002550C" w:rsidRDefault="00E96F1D" w:rsidP="00994E28">
      <w:pPr>
        <w:spacing w:line="480" w:lineRule="auto"/>
        <w:jc w:val="center"/>
        <w:outlineLvl w:val="0"/>
        <w:rPr>
          <w:i/>
          <w:lang w:val="en-US"/>
        </w:rPr>
      </w:pPr>
      <w:r w:rsidRPr="0002550C">
        <w:rPr>
          <w:lang w:val="en-US"/>
        </w:rPr>
        <w:t>INSERT TABLE 1 ABOUT HERE</w:t>
      </w:r>
    </w:p>
    <w:p w:rsidR="00763CE3" w:rsidRPr="0002550C" w:rsidRDefault="00763CE3" w:rsidP="00994E28">
      <w:pPr>
        <w:spacing w:line="480" w:lineRule="auto"/>
        <w:jc w:val="both"/>
        <w:outlineLvl w:val="0"/>
        <w:rPr>
          <w:i/>
          <w:lang w:val="en-US"/>
        </w:rPr>
      </w:pPr>
      <w:r w:rsidRPr="0002550C">
        <w:rPr>
          <w:i/>
          <w:lang w:val="en-US"/>
        </w:rPr>
        <w:t>Effect-</w:t>
      </w:r>
      <w:r w:rsidR="008B520B" w:rsidRPr="0002550C">
        <w:rPr>
          <w:i/>
          <w:lang w:val="en-US"/>
        </w:rPr>
        <w:t xml:space="preserve">Size Measure </w:t>
      </w:r>
    </w:p>
    <w:p w:rsidR="00CA51A0" w:rsidRPr="0002550C" w:rsidRDefault="00763CE3" w:rsidP="00677220">
      <w:pPr>
        <w:spacing w:line="480" w:lineRule="auto"/>
        <w:ind w:firstLine="720"/>
        <w:jc w:val="both"/>
        <w:rPr>
          <w:i/>
          <w:highlight w:val="yellow"/>
          <w:lang w:val="en-US"/>
        </w:rPr>
      </w:pPr>
      <w:r w:rsidRPr="0002550C">
        <w:rPr>
          <w:lang w:val="en-US"/>
        </w:rPr>
        <w:t>For the effect-size measure of our meta-analysis, we computed the raw mean differences</w:t>
      </w:r>
      <w:r w:rsidR="00411610" w:rsidRPr="0002550C">
        <w:rPr>
          <w:lang w:val="en-US"/>
        </w:rPr>
        <w:t>, as well as the corresponding standard errors,</w:t>
      </w:r>
      <w:r w:rsidRPr="0002550C">
        <w:rPr>
          <w:lang w:val="en-US"/>
        </w:rPr>
        <w:t xml:space="preserve"> for the calorie selection between the intervention</w:t>
      </w:r>
      <w:r w:rsidR="00370365" w:rsidRPr="0002550C">
        <w:rPr>
          <w:lang w:val="en-US"/>
        </w:rPr>
        <w:t xml:space="preserve"> and the control</w:t>
      </w:r>
      <w:r w:rsidR="005E0752" w:rsidRPr="0002550C">
        <w:rPr>
          <w:rStyle w:val="FootnoteReference"/>
          <w:lang w:val="en-US"/>
        </w:rPr>
        <w:footnoteReference w:id="7"/>
      </w:r>
      <w:r w:rsidR="006476A1" w:rsidRPr="0002550C">
        <w:rPr>
          <w:lang w:val="en-US"/>
        </w:rPr>
        <w:t xml:space="preserve">. </w:t>
      </w:r>
      <w:r w:rsidRPr="0002550C">
        <w:rPr>
          <w:lang w:val="en-US"/>
        </w:rPr>
        <w:t xml:space="preserve">Using the raw means instead of standardized measures (which divide the raw means by a study’s standard deviation) provides two advantages: (1) we can easily interpret the results (possible calorie reductions) and (2) our effect size is 100% scale-free. That is, using a raw metric allows us to strictly separate the impact of calorie disclosure on means from study-to-study differences in standard deviation (Bond Jr., Wiitala, and Richard 2003). </w:t>
      </w:r>
    </w:p>
    <w:p w:rsidR="00763CE3" w:rsidRPr="0002550C" w:rsidRDefault="00763CE3" w:rsidP="00677220">
      <w:pPr>
        <w:spacing w:line="480" w:lineRule="auto"/>
        <w:ind w:firstLine="720"/>
        <w:jc w:val="both"/>
        <w:rPr>
          <w:lang w:val="en-US"/>
        </w:rPr>
      </w:pPr>
      <w:r w:rsidRPr="0002550C">
        <w:rPr>
          <w:lang w:val="en-US"/>
        </w:rPr>
        <w:t xml:space="preserve">To evaluate the effect magnitudes provided by the synthesized meta-analysis data, we produced a funnel plot (Sterne and Egger 2001), which maps effect estimates </w:t>
      </w:r>
      <w:r w:rsidRPr="0002550C">
        <w:rPr>
          <w:lang w:val="en-US"/>
        </w:rPr>
        <w:lastRenderedPageBreak/>
        <w:t>from individual studies against a measure of study precision (e.g., standard errors).</w:t>
      </w:r>
      <w:r w:rsidR="00CA51A0" w:rsidRPr="0002550C">
        <w:rPr>
          <w:i/>
          <w:lang w:val="en-US"/>
        </w:rPr>
        <w:t xml:space="preserve"> </w:t>
      </w:r>
      <w:r w:rsidRPr="0002550C">
        <w:rPr>
          <w:lang w:val="en-US"/>
        </w:rPr>
        <w:t xml:space="preserve">A visual inspection of the funnel plot of our data (see Figure 1) shows that the scatter resembles a symmetrical inverted funnel with fairly evenly spread data points. This pattern suggests that the risk of publication bias across studies is low. Moreover, we find that the </w:t>
      </w:r>
      <w:r w:rsidR="000720D5" w:rsidRPr="0002550C">
        <w:rPr>
          <w:lang w:val="en-US"/>
        </w:rPr>
        <w:t>cent</w:t>
      </w:r>
      <w:r w:rsidR="008E6A4E">
        <w:rPr>
          <w:lang w:val="en-US"/>
        </w:rPr>
        <w:t>e</w:t>
      </w:r>
      <w:r w:rsidR="000720D5" w:rsidRPr="0002550C">
        <w:rPr>
          <w:lang w:val="en-US"/>
        </w:rPr>
        <w:t>r</w:t>
      </w:r>
      <w:r w:rsidRPr="0002550C">
        <w:rPr>
          <w:lang w:val="en-US"/>
        </w:rPr>
        <w:t xml:space="preserve"> of the funnel is in the negative region of the effect scale, suggesting an average </w:t>
      </w:r>
      <w:r w:rsidR="001F6035" w:rsidRPr="0002550C">
        <w:rPr>
          <w:lang w:val="en-US"/>
        </w:rPr>
        <w:t xml:space="preserve">effect of a </w:t>
      </w:r>
      <w:r w:rsidRPr="0002550C">
        <w:rPr>
          <w:lang w:val="en-US"/>
        </w:rPr>
        <w:t xml:space="preserve">calorie reduction across the </w:t>
      </w:r>
      <w:r w:rsidR="00AD49AC" w:rsidRPr="0002550C">
        <w:rPr>
          <w:lang w:val="en-US"/>
        </w:rPr>
        <w:t xml:space="preserve">186 </w:t>
      </w:r>
      <w:r w:rsidR="00AB67A3" w:rsidRPr="0002550C">
        <w:rPr>
          <w:lang w:val="en-US"/>
        </w:rPr>
        <w:t>studies</w:t>
      </w:r>
      <w:r w:rsidRPr="0002550C">
        <w:rPr>
          <w:lang w:val="en-US"/>
        </w:rPr>
        <w:t>.</w:t>
      </w:r>
    </w:p>
    <w:p w:rsidR="001F6035" w:rsidRPr="0002550C" w:rsidRDefault="00E96F1D" w:rsidP="00994E28">
      <w:pPr>
        <w:spacing w:line="480" w:lineRule="auto"/>
        <w:jc w:val="center"/>
        <w:outlineLvl w:val="0"/>
        <w:rPr>
          <w:i/>
          <w:lang w:val="en-US"/>
        </w:rPr>
      </w:pPr>
      <w:r w:rsidRPr="0002550C">
        <w:rPr>
          <w:lang w:val="en-US"/>
        </w:rPr>
        <w:t>INSERT FIGURE 1 ABOUT HERE</w:t>
      </w:r>
    </w:p>
    <w:p w:rsidR="00FC36AB" w:rsidRPr="0002550C" w:rsidRDefault="00FC36AB" w:rsidP="00994E28">
      <w:pPr>
        <w:spacing w:line="480" w:lineRule="auto"/>
        <w:outlineLvl w:val="0"/>
        <w:rPr>
          <w:i/>
          <w:lang w:val="en-US"/>
        </w:rPr>
      </w:pPr>
      <w:r w:rsidRPr="0002550C">
        <w:rPr>
          <w:i/>
          <w:lang w:val="en-US"/>
        </w:rPr>
        <w:t xml:space="preserve">Model and </w:t>
      </w:r>
      <w:r w:rsidR="001F6035" w:rsidRPr="0002550C">
        <w:rPr>
          <w:i/>
          <w:lang w:val="en-US"/>
        </w:rPr>
        <w:t>E</w:t>
      </w:r>
      <w:r w:rsidRPr="0002550C">
        <w:rPr>
          <w:i/>
          <w:lang w:val="en-US"/>
        </w:rPr>
        <w:t>stimation</w:t>
      </w:r>
    </w:p>
    <w:p w:rsidR="00FC36AB" w:rsidRPr="0002550C" w:rsidRDefault="00FC36AB" w:rsidP="00FC36AB">
      <w:pPr>
        <w:spacing w:line="480" w:lineRule="auto"/>
        <w:ind w:firstLine="720"/>
        <w:rPr>
          <w:lang w:val="en-US"/>
        </w:rPr>
      </w:pPr>
      <w:r w:rsidRPr="0002550C">
        <w:rPr>
          <w:lang w:val="en-US"/>
        </w:rPr>
        <w:t xml:space="preserve">For our meta-analysis, we use the </w:t>
      </w:r>
      <w:r w:rsidR="00A45360">
        <w:rPr>
          <w:lang w:val="en-US"/>
        </w:rPr>
        <w:t>M</w:t>
      </w:r>
      <w:r w:rsidR="00A45360" w:rsidRPr="0002550C">
        <w:rPr>
          <w:lang w:val="en-US"/>
        </w:rPr>
        <w:t xml:space="preserve">etafor </w:t>
      </w:r>
      <w:r w:rsidRPr="0002550C">
        <w:rPr>
          <w:lang w:val="en-US"/>
        </w:rPr>
        <w:t>package (Viechtbauer 2010) and obtain the estimates through maximum likelihood estimation. The mixed-effects model</w:t>
      </w:r>
      <w:r w:rsidR="00216685" w:rsidRPr="0002550C">
        <w:rPr>
          <w:rStyle w:val="FootnoteReference"/>
          <w:lang w:val="en-US"/>
        </w:rPr>
        <w:footnoteReference w:id="8"/>
      </w:r>
      <w:r w:rsidRPr="0002550C">
        <w:rPr>
          <w:lang w:val="en-US"/>
        </w:rPr>
        <w:t xml:space="preserve"> estimate consists of three levels: the first level encompasses the effect siz</w:t>
      </w:r>
      <w:r w:rsidR="00A6789B" w:rsidRPr="0002550C">
        <w:rPr>
          <w:lang w:val="en-US"/>
        </w:rPr>
        <w:t>es, the second incorporates conditions where multiple interventions were compared to the same control condition in a study</w:t>
      </w:r>
      <w:r w:rsidRPr="0002550C">
        <w:rPr>
          <w:rStyle w:val="FootnoteReference"/>
          <w:lang w:val="en-US"/>
        </w:rPr>
        <w:footnoteReference w:id="9"/>
      </w:r>
      <w:r w:rsidRPr="0002550C">
        <w:rPr>
          <w:lang w:val="en-US"/>
        </w:rPr>
        <w:t xml:space="preserve">, and the third </w:t>
      </w:r>
      <w:r w:rsidR="00A63CB2" w:rsidRPr="0002550C">
        <w:rPr>
          <w:lang w:val="en-US"/>
        </w:rPr>
        <w:t xml:space="preserve">level </w:t>
      </w:r>
      <w:r w:rsidRPr="0002550C">
        <w:rPr>
          <w:lang w:val="en-US"/>
        </w:rPr>
        <w:t xml:space="preserve">adds the </w:t>
      </w:r>
      <w:r w:rsidR="00A71672" w:rsidRPr="0002550C">
        <w:rPr>
          <w:lang w:val="en-US"/>
        </w:rPr>
        <w:t xml:space="preserve">articles </w:t>
      </w:r>
      <w:r w:rsidRPr="0002550C">
        <w:rPr>
          <w:lang w:val="en-US"/>
        </w:rPr>
        <w:t>that provide the comparisons</w:t>
      </w:r>
      <w:r w:rsidR="00F24C78" w:rsidRPr="0002550C">
        <w:rPr>
          <w:lang w:val="en-US"/>
        </w:rPr>
        <w:t xml:space="preserve">. </w:t>
      </w:r>
      <w:r w:rsidRPr="0002550C">
        <w:rPr>
          <w:lang w:val="en-US"/>
        </w:rPr>
        <w:t xml:space="preserve">All independent variables in the model are grand-mean </w:t>
      </w:r>
      <w:r w:rsidR="00FA4665" w:rsidRPr="0002550C">
        <w:rPr>
          <w:lang w:val="en-US"/>
        </w:rPr>
        <w:t>cent</w:t>
      </w:r>
      <w:r w:rsidR="008E6A4E">
        <w:rPr>
          <w:lang w:val="en-US"/>
        </w:rPr>
        <w:t>e</w:t>
      </w:r>
      <w:r w:rsidR="00FA4665" w:rsidRPr="0002550C">
        <w:rPr>
          <w:lang w:val="en-US"/>
        </w:rPr>
        <w:t>red</w:t>
      </w:r>
      <w:r w:rsidRPr="0002550C">
        <w:rPr>
          <w:lang w:val="en-US"/>
        </w:rPr>
        <w:t xml:space="preserve"> to provide a</w:t>
      </w:r>
      <w:r w:rsidR="00A63CB2" w:rsidRPr="0002550C">
        <w:rPr>
          <w:lang w:val="en-US"/>
        </w:rPr>
        <w:t>n average estimate of the effect size across all conditions</w:t>
      </w:r>
      <w:r w:rsidRPr="0002550C">
        <w:rPr>
          <w:lang w:val="en-US"/>
        </w:rPr>
        <w:t xml:space="preserve"> (</w:t>
      </w:r>
      <w:r w:rsidR="00A63CB2" w:rsidRPr="0002550C">
        <w:rPr>
          <w:lang w:val="en-US"/>
        </w:rPr>
        <w:t>Janakiraman, Syrdal and Freling, 2016</w:t>
      </w:r>
      <w:r w:rsidRPr="0002550C">
        <w:rPr>
          <w:lang w:val="en-US"/>
        </w:rPr>
        <w:t>). The inde</w:t>
      </w:r>
      <w:r w:rsidR="00A6789B" w:rsidRPr="0002550C">
        <w:rPr>
          <w:lang w:val="en-US"/>
        </w:rPr>
        <w:t xml:space="preserve">pendent </w:t>
      </w:r>
      <w:r w:rsidR="00B35D16" w:rsidRPr="0002550C">
        <w:rPr>
          <w:lang w:val="en-US"/>
        </w:rPr>
        <w:t xml:space="preserve">variables </w:t>
      </w:r>
      <w:r w:rsidR="00A6789B" w:rsidRPr="0002550C">
        <w:rPr>
          <w:lang w:val="en-US"/>
        </w:rPr>
        <w:t>are included i</w:t>
      </w:r>
      <w:r w:rsidRPr="0002550C">
        <w:rPr>
          <w:lang w:val="en-US"/>
        </w:rPr>
        <w:t xml:space="preserve">n level 1 if they vary within studies; otherwise </w:t>
      </w:r>
      <w:r w:rsidR="00A6789B" w:rsidRPr="0002550C">
        <w:rPr>
          <w:lang w:val="en-US"/>
        </w:rPr>
        <w:t>they are included i</w:t>
      </w:r>
      <w:r w:rsidRPr="0002550C">
        <w:rPr>
          <w:lang w:val="en-US"/>
        </w:rPr>
        <w:t>n level 3.</w:t>
      </w:r>
      <w:r w:rsidR="00A63CB2" w:rsidRPr="0002550C">
        <w:rPr>
          <w:lang w:val="en-US"/>
        </w:rPr>
        <w:t xml:space="preserve"> A correlation matrix can </w:t>
      </w:r>
      <w:r w:rsidR="00A63CB2" w:rsidRPr="0002550C">
        <w:rPr>
          <w:lang w:val="en-US"/>
        </w:rPr>
        <w:lastRenderedPageBreak/>
        <w:t xml:space="preserve">be found in </w:t>
      </w:r>
      <w:r w:rsidR="00875996" w:rsidRPr="0002550C">
        <w:rPr>
          <w:lang w:val="en-US"/>
        </w:rPr>
        <w:t xml:space="preserve">Appendix </w:t>
      </w:r>
      <w:r w:rsidR="00744643" w:rsidRPr="0002550C">
        <w:rPr>
          <w:lang w:val="en-US"/>
        </w:rPr>
        <w:t>E</w:t>
      </w:r>
      <w:r w:rsidR="00A63CB2" w:rsidRPr="0002550C">
        <w:rPr>
          <w:lang w:val="en-US"/>
        </w:rPr>
        <w:t>.</w:t>
      </w:r>
      <w:r w:rsidRPr="0002550C">
        <w:rPr>
          <w:lang w:val="en-US"/>
        </w:rPr>
        <w:t xml:space="preserve"> These specifications lead to the following meta-analysis equations:</w:t>
      </w:r>
    </w:p>
    <w:p w:rsidR="00FC36AB" w:rsidRPr="003E216C" w:rsidRDefault="00FC36AB" w:rsidP="00FC36AB">
      <w:pPr>
        <w:pStyle w:val="BodyText"/>
        <w:spacing w:line="480" w:lineRule="auto"/>
      </w:pPr>
      <w:r w:rsidRPr="003E216C">
        <w:t>Levels 1 and 2</w:t>
      </w:r>
      <w:r w:rsidR="00B35D16" w:rsidRPr="003E216C">
        <w:t xml:space="preserve"> – Effect S</w:t>
      </w:r>
      <w:r w:rsidR="00E1556D" w:rsidRPr="003E216C">
        <w:t>ize Model</w:t>
      </w:r>
      <w:r w:rsidR="00A71672" w:rsidRPr="003E216C">
        <w:t xml:space="preserve"> </w:t>
      </w:r>
      <w:r w:rsidR="00B35D16" w:rsidRPr="003E216C">
        <w:t xml:space="preserve">and Shared Control </w:t>
      </w:r>
      <w:r w:rsidR="00E1556D" w:rsidRPr="003E216C">
        <w:t>Comparisons</w:t>
      </w:r>
    </w:p>
    <w:p w:rsidR="00FC36AB" w:rsidRPr="003E216C" w:rsidRDefault="00FC36AB" w:rsidP="00FC36AB">
      <w:pPr>
        <w:pStyle w:val="BodyText"/>
        <w:spacing w:line="480" w:lineRule="auto"/>
      </w:pPr>
      <w:r w:rsidRPr="003E216C">
        <w:t>(</w:t>
      </w:r>
      <w:r w:rsidR="00A36C7E" w:rsidRPr="003E216C">
        <w:t>1</w:t>
      </w:r>
      <w:r w:rsidRPr="003E216C">
        <w:t>)</w:t>
      </w:r>
      <w:r w:rsidRPr="003E216C">
        <w:tab/>
        <w:t>ES</w:t>
      </w:r>
      <w:r w:rsidRPr="003E216C">
        <w:rPr>
          <w:vertAlign w:val="subscript"/>
        </w:rPr>
        <w:t xml:space="preserve">ijk </w:t>
      </w:r>
      <w:r w:rsidRPr="003E216C">
        <w:t>=</w:t>
      </w:r>
      <w:r w:rsidRPr="003E216C">
        <w:rPr>
          <w:vertAlign w:val="subscript"/>
        </w:rPr>
        <w:t xml:space="preserve"> </w:t>
      </w:r>
      <w:r w:rsidRPr="003E216C">
        <w:t>β</w:t>
      </w:r>
      <w:r w:rsidRPr="003E216C">
        <w:rPr>
          <w:vertAlign w:val="subscript"/>
        </w:rPr>
        <w:t xml:space="preserve">00 </w:t>
      </w:r>
      <w:r w:rsidRPr="003E216C">
        <w:t>+ β</w:t>
      </w:r>
      <w:r w:rsidRPr="003E216C">
        <w:rPr>
          <w:vertAlign w:val="subscript"/>
        </w:rPr>
        <w:t xml:space="preserve">11 </w:t>
      </w:r>
      <w:r w:rsidRPr="003E216C">
        <w:t>PIZZA</w:t>
      </w:r>
      <w:r w:rsidRPr="003E216C">
        <w:rPr>
          <w:vertAlign w:val="subscript"/>
        </w:rPr>
        <w:t>ijk</w:t>
      </w:r>
      <w:r w:rsidRPr="003E216C">
        <w:t xml:space="preserve"> +</w:t>
      </w:r>
      <w:r w:rsidRPr="003E216C">
        <w:rPr>
          <w:vertAlign w:val="subscript"/>
        </w:rPr>
        <w:t xml:space="preserve"> </w:t>
      </w:r>
      <w:r w:rsidRPr="003E216C">
        <w:t>β</w:t>
      </w:r>
      <w:r w:rsidRPr="003E216C">
        <w:rPr>
          <w:vertAlign w:val="subscript"/>
        </w:rPr>
        <w:t xml:space="preserve">12 </w:t>
      </w:r>
      <w:r w:rsidRPr="003E216C">
        <w:t>BEVERAGE</w:t>
      </w:r>
      <w:r w:rsidRPr="003E216C">
        <w:rPr>
          <w:vertAlign w:val="subscript"/>
        </w:rPr>
        <w:t>ijk</w:t>
      </w:r>
      <w:r w:rsidRPr="003E216C">
        <w:t xml:space="preserve"> +</w:t>
      </w:r>
      <w:r w:rsidRPr="003E216C">
        <w:rPr>
          <w:vertAlign w:val="subscript"/>
        </w:rPr>
        <w:t xml:space="preserve"> </w:t>
      </w:r>
      <w:r w:rsidRPr="003E216C">
        <w:t>β</w:t>
      </w:r>
      <w:r w:rsidRPr="003E216C">
        <w:rPr>
          <w:vertAlign w:val="subscript"/>
        </w:rPr>
        <w:t xml:space="preserve">13 </w:t>
      </w:r>
      <w:r w:rsidRPr="003E216C">
        <w:t>LABEL</w:t>
      </w:r>
      <w:r w:rsidRPr="003E216C">
        <w:rPr>
          <w:vertAlign w:val="subscript"/>
        </w:rPr>
        <w:t>ijk</w:t>
      </w:r>
      <w:r w:rsidRPr="003E216C">
        <w:t xml:space="preserve"> +</w:t>
      </w:r>
      <w:r w:rsidRPr="003E216C">
        <w:rPr>
          <w:vertAlign w:val="subscript"/>
        </w:rPr>
        <w:t xml:space="preserve"> </w:t>
      </w:r>
      <w:r w:rsidRPr="003E216C">
        <w:t>β</w:t>
      </w:r>
      <w:r w:rsidRPr="003E216C">
        <w:rPr>
          <w:vertAlign w:val="subscript"/>
        </w:rPr>
        <w:t xml:space="preserve">14 </w:t>
      </w:r>
      <w:r w:rsidRPr="003E216C">
        <w:t>FEMALE</w:t>
      </w:r>
      <w:r w:rsidRPr="003E216C">
        <w:rPr>
          <w:vertAlign w:val="subscript"/>
        </w:rPr>
        <w:t>ijk</w:t>
      </w:r>
      <w:r w:rsidRPr="003E216C">
        <w:t xml:space="preserve"> + β</w:t>
      </w:r>
      <w:r w:rsidRPr="003E216C">
        <w:rPr>
          <w:vertAlign w:val="subscript"/>
        </w:rPr>
        <w:t xml:space="preserve">15 </w:t>
      </w:r>
      <w:r w:rsidRPr="003E216C">
        <w:t>MIXED</w:t>
      </w:r>
      <w:r w:rsidRPr="003E216C">
        <w:rPr>
          <w:vertAlign w:val="subscript"/>
        </w:rPr>
        <w:t>ijk</w:t>
      </w:r>
      <w:r w:rsidRPr="003E216C">
        <w:t xml:space="preserve"> +</w:t>
      </w:r>
      <w:r w:rsidRPr="003E216C">
        <w:rPr>
          <w:vertAlign w:val="subscript"/>
        </w:rPr>
        <w:t xml:space="preserve"> </w:t>
      </w:r>
      <w:r w:rsidRPr="003E216C">
        <w:t>β</w:t>
      </w:r>
      <w:r w:rsidRPr="003E216C">
        <w:rPr>
          <w:vertAlign w:val="subscript"/>
        </w:rPr>
        <w:t xml:space="preserve">16 </w:t>
      </w:r>
      <w:r w:rsidRPr="003E216C">
        <w:t>CHILDREN</w:t>
      </w:r>
      <w:r w:rsidRPr="003E216C">
        <w:rPr>
          <w:vertAlign w:val="subscript"/>
        </w:rPr>
        <w:t>ijk</w:t>
      </w:r>
      <w:r w:rsidRPr="003E216C">
        <w:t xml:space="preserve"> +</w:t>
      </w:r>
      <w:r w:rsidRPr="003E216C">
        <w:rPr>
          <w:vertAlign w:val="subscript"/>
        </w:rPr>
        <w:t xml:space="preserve"> </w:t>
      </w:r>
      <w:r w:rsidRPr="003E216C">
        <w:t>β</w:t>
      </w:r>
      <w:r w:rsidRPr="003E216C">
        <w:rPr>
          <w:vertAlign w:val="subscript"/>
        </w:rPr>
        <w:t xml:space="preserve">17 </w:t>
      </w:r>
      <w:r w:rsidRPr="003E216C">
        <w:t>OVERWEIGHT</w:t>
      </w:r>
      <w:r w:rsidRPr="003E216C">
        <w:rPr>
          <w:vertAlign w:val="subscript"/>
        </w:rPr>
        <w:t>ijk</w:t>
      </w:r>
      <w:r w:rsidRPr="003E216C">
        <w:t xml:space="preserve"> +</w:t>
      </w:r>
      <w:r w:rsidRPr="003E216C">
        <w:rPr>
          <w:vertAlign w:val="subscript"/>
        </w:rPr>
        <w:t xml:space="preserve"> </w:t>
      </w:r>
      <w:r w:rsidRPr="003E216C">
        <w:t>β</w:t>
      </w:r>
      <w:r w:rsidRPr="003E216C">
        <w:rPr>
          <w:vertAlign w:val="subscript"/>
        </w:rPr>
        <w:t xml:space="preserve">18 </w:t>
      </w:r>
      <w:r w:rsidRPr="003E216C">
        <w:t>HEALTHY</w:t>
      </w:r>
      <w:r w:rsidRPr="003E216C">
        <w:rPr>
          <w:vertAlign w:val="subscript"/>
        </w:rPr>
        <w:t>ijk</w:t>
      </w:r>
      <w:r w:rsidRPr="003E216C">
        <w:t xml:space="preserve"> + r</w:t>
      </w:r>
      <w:r w:rsidRPr="003E216C">
        <w:rPr>
          <w:vertAlign w:val="subscript"/>
        </w:rPr>
        <w:t xml:space="preserve">ijk </w:t>
      </w:r>
      <w:r w:rsidRPr="003E216C">
        <w:t>+ v</w:t>
      </w:r>
      <w:r w:rsidRPr="003E216C">
        <w:rPr>
          <w:vertAlign w:val="subscript"/>
        </w:rPr>
        <w:t>ij,</w:t>
      </w:r>
    </w:p>
    <w:p w:rsidR="00FC36AB" w:rsidRPr="003E216C" w:rsidRDefault="00FC36AB" w:rsidP="00FC36AB">
      <w:pPr>
        <w:pStyle w:val="BodyText"/>
        <w:spacing w:line="480" w:lineRule="auto"/>
      </w:pPr>
      <w:r w:rsidRPr="003E216C">
        <w:t>Level 3</w:t>
      </w:r>
      <w:r w:rsidR="00B35D16" w:rsidRPr="003E216C">
        <w:t xml:space="preserve"> –</w:t>
      </w:r>
      <w:r w:rsidR="0074291E" w:rsidRPr="003E216C">
        <w:t>Article Specific Characteristics</w:t>
      </w:r>
    </w:p>
    <w:p w:rsidR="00FC36AB" w:rsidRPr="003E216C" w:rsidRDefault="00FC36AB" w:rsidP="00FC36AB">
      <w:pPr>
        <w:pStyle w:val="BodyText"/>
        <w:spacing w:line="480" w:lineRule="auto"/>
        <w:rPr>
          <w:vertAlign w:val="subscript"/>
        </w:rPr>
      </w:pPr>
      <w:r w:rsidRPr="003E216C">
        <w:t>(</w:t>
      </w:r>
      <w:r w:rsidR="00A36C7E" w:rsidRPr="003E216C">
        <w:t>2</w:t>
      </w:r>
      <w:r w:rsidRPr="003E216C">
        <w:t>)</w:t>
      </w:r>
      <w:r w:rsidRPr="003E216C">
        <w:tab/>
        <w:t>β</w:t>
      </w:r>
      <w:r w:rsidRPr="003E216C">
        <w:rPr>
          <w:vertAlign w:val="subscript"/>
        </w:rPr>
        <w:t>00</w:t>
      </w:r>
      <w:r w:rsidRPr="003E216C">
        <w:t xml:space="preserve"> = γ</w:t>
      </w:r>
      <w:r w:rsidRPr="003E216C">
        <w:rPr>
          <w:vertAlign w:val="subscript"/>
        </w:rPr>
        <w:t>000</w:t>
      </w:r>
      <w:r w:rsidRPr="003E216C">
        <w:t xml:space="preserve"> + γ</w:t>
      </w:r>
      <w:r w:rsidRPr="003E216C">
        <w:rPr>
          <w:vertAlign w:val="subscript"/>
        </w:rPr>
        <w:t xml:space="preserve">100 </w:t>
      </w:r>
      <w:r w:rsidRPr="003E216C">
        <w:t>WITHIN</w:t>
      </w:r>
      <w:r w:rsidRPr="003E216C">
        <w:rPr>
          <w:vertAlign w:val="subscript"/>
        </w:rPr>
        <w:t>k</w:t>
      </w:r>
      <w:r w:rsidRPr="003E216C">
        <w:t xml:space="preserve"> + γ</w:t>
      </w:r>
      <w:r w:rsidRPr="003E216C">
        <w:rPr>
          <w:vertAlign w:val="subscript"/>
        </w:rPr>
        <w:t xml:space="preserve">200 </w:t>
      </w:r>
      <w:r w:rsidRPr="003E216C">
        <w:t>BETWEEN</w:t>
      </w:r>
      <w:r w:rsidRPr="003E216C">
        <w:rPr>
          <w:vertAlign w:val="subscript"/>
        </w:rPr>
        <w:t>k</w:t>
      </w:r>
      <w:r w:rsidRPr="003E216C">
        <w:t xml:space="preserve"> +</w:t>
      </w:r>
      <w:r w:rsidRPr="003E216C">
        <w:rPr>
          <w:vertAlign w:val="subscript"/>
        </w:rPr>
        <w:t xml:space="preserve"> </w:t>
      </w:r>
      <w:r w:rsidRPr="003E216C">
        <w:t>γ</w:t>
      </w:r>
      <w:r w:rsidRPr="003E216C">
        <w:rPr>
          <w:vertAlign w:val="subscript"/>
        </w:rPr>
        <w:t xml:space="preserve">300 </w:t>
      </w:r>
      <w:r w:rsidRPr="003E216C">
        <w:t>TABLESERVICE</w:t>
      </w:r>
      <w:r w:rsidRPr="003E216C">
        <w:rPr>
          <w:vertAlign w:val="subscript"/>
        </w:rPr>
        <w:t>k</w:t>
      </w:r>
      <w:r w:rsidRPr="003E216C">
        <w:t xml:space="preserve"> + γ</w:t>
      </w:r>
      <w:r w:rsidRPr="003E216C">
        <w:rPr>
          <w:vertAlign w:val="subscript"/>
        </w:rPr>
        <w:t xml:space="preserve">400 </w:t>
      </w:r>
      <w:r w:rsidRPr="003E216C">
        <w:t>LUNCH</w:t>
      </w:r>
      <w:r w:rsidRPr="003E216C">
        <w:rPr>
          <w:vertAlign w:val="subscript"/>
        </w:rPr>
        <w:t>k</w:t>
      </w:r>
      <w:r w:rsidRPr="003E216C">
        <w:t xml:space="preserve"> + γ</w:t>
      </w:r>
      <w:r w:rsidRPr="003E216C">
        <w:rPr>
          <w:vertAlign w:val="subscript"/>
        </w:rPr>
        <w:t>500</w:t>
      </w:r>
      <w:r w:rsidRPr="003E216C">
        <w:t xml:space="preserve"> DINNER</w:t>
      </w:r>
      <w:r w:rsidRPr="003E216C">
        <w:rPr>
          <w:vertAlign w:val="subscript"/>
        </w:rPr>
        <w:t xml:space="preserve">k </w:t>
      </w:r>
      <w:r w:rsidRPr="003E216C">
        <w:t>+ γ</w:t>
      </w:r>
      <w:r w:rsidRPr="003E216C">
        <w:rPr>
          <w:vertAlign w:val="subscript"/>
        </w:rPr>
        <w:t>600</w:t>
      </w:r>
      <w:r w:rsidRPr="003E216C">
        <w:t xml:space="preserve"> SCENARIO</w:t>
      </w:r>
      <w:r w:rsidRPr="003E216C">
        <w:rPr>
          <w:vertAlign w:val="subscript"/>
        </w:rPr>
        <w:t xml:space="preserve">k </w:t>
      </w:r>
      <w:r w:rsidRPr="003E216C">
        <w:t>+ γ</w:t>
      </w:r>
      <w:r w:rsidRPr="003E216C">
        <w:rPr>
          <w:vertAlign w:val="subscript"/>
        </w:rPr>
        <w:t xml:space="preserve">700 </w:t>
      </w:r>
      <w:r w:rsidRPr="003E216C">
        <w:t>YEARS</w:t>
      </w:r>
      <w:r w:rsidRPr="003E216C">
        <w:rPr>
          <w:vertAlign w:val="subscript"/>
        </w:rPr>
        <w:t xml:space="preserve">k </w:t>
      </w:r>
      <w:r w:rsidRPr="003E216C">
        <w:t>+ u</w:t>
      </w:r>
      <w:r w:rsidRPr="003E216C">
        <w:rPr>
          <w:vertAlign w:val="subscript"/>
        </w:rPr>
        <w:t>k</w:t>
      </w:r>
      <w:r w:rsidRPr="003E216C">
        <w:t xml:space="preserve">, </w:t>
      </w:r>
    </w:p>
    <w:p w:rsidR="00DA78CE" w:rsidRPr="003E216C" w:rsidRDefault="00FC36AB" w:rsidP="000A255B">
      <w:pPr>
        <w:pStyle w:val="BodyText"/>
        <w:spacing w:line="480" w:lineRule="auto"/>
      </w:pPr>
      <w:r w:rsidRPr="003E216C">
        <w:t xml:space="preserve">where subscript </w:t>
      </w:r>
      <w:r w:rsidRPr="003E216C">
        <w:rPr>
          <w:i/>
        </w:rPr>
        <w:t>i</w:t>
      </w:r>
      <w:r w:rsidRPr="003E216C">
        <w:t xml:space="preserve"> is used for the effect sizes </w:t>
      </w:r>
      <w:r w:rsidR="0074291E" w:rsidRPr="003E216C">
        <w:t xml:space="preserve">for multiple within article studies </w:t>
      </w:r>
      <w:r w:rsidRPr="003E216C">
        <w:t xml:space="preserve">(i = 1, …, </w:t>
      </w:r>
      <w:r w:rsidR="00AD49AC" w:rsidRPr="003E216C">
        <w:t>186</w:t>
      </w:r>
      <w:r w:rsidRPr="003E216C">
        <w:t xml:space="preserve">), subscript </w:t>
      </w:r>
      <w:r w:rsidRPr="003E216C">
        <w:rPr>
          <w:i/>
        </w:rPr>
        <w:t xml:space="preserve">j </w:t>
      </w:r>
      <w:r w:rsidRPr="003E216C">
        <w:t xml:space="preserve">for </w:t>
      </w:r>
      <w:r w:rsidR="00B279BF" w:rsidRPr="003E216C">
        <w:t>th</w:t>
      </w:r>
      <w:r w:rsidR="0074291E" w:rsidRPr="003E216C">
        <w:t xml:space="preserve">e </w:t>
      </w:r>
      <w:r w:rsidR="00377A0D" w:rsidRPr="003E216C">
        <w:t>comparisons of multiple within article</w:t>
      </w:r>
      <w:r w:rsidR="0074291E" w:rsidRPr="003E216C">
        <w:t xml:space="preserve"> </w:t>
      </w:r>
      <w:r w:rsidR="00B279BF" w:rsidRPr="003E216C">
        <w:t xml:space="preserve">interventions </w:t>
      </w:r>
      <w:r w:rsidR="006A0EEB" w:rsidRPr="003E216C">
        <w:t xml:space="preserve">that shared a </w:t>
      </w:r>
      <w:r w:rsidRPr="003E216C">
        <w:t>control</w:t>
      </w:r>
      <w:r w:rsidR="000B4E12" w:rsidRPr="003E216C">
        <w:t xml:space="preserve"> condition </w:t>
      </w:r>
      <w:r w:rsidRPr="003E216C">
        <w:t xml:space="preserve">(j = 1, …, 130) and subscript </w:t>
      </w:r>
      <w:r w:rsidRPr="003E216C">
        <w:rPr>
          <w:i/>
        </w:rPr>
        <w:t>k</w:t>
      </w:r>
      <w:r w:rsidRPr="003E216C">
        <w:t xml:space="preserve"> is used for the </w:t>
      </w:r>
      <w:r w:rsidR="00377A0D" w:rsidRPr="003E216C">
        <w:t>individual articles used in the analysis</w:t>
      </w:r>
      <w:r w:rsidRPr="003E216C">
        <w:t xml:space="preserve"> (k = 1, …, 54). Moreover, r</w:t>
      </w:r>
      <w:r w:rsidRPr="003E216C">
        <w:rPr>
          <w:vertAlign w:val="subscript"/>
        </w:rPr>
        <w:t xml:space="preserve">ijk </w:t>
      </w:r>
      <w:r w:rsidRPr="003E216C">
        <w:t xml:space="preserve">represents the random </w:t>
      </w:r>
      <w:r w:rsidR="00775D1A" w:rsidRPr="003E216C">
        <w:t xml:space="preserve">effect </w:t>
      </w:r>
      <w:r w:rsidRPr="003E216C">
        <w:t>(on level 1), v</w:t>
      </w:r>
      <w:r w:rsidRPr="003E216C">
        <w:rPr>
          <w:vertAlign w:val="subscript"/>
        </w:rPr>
        <w:t xml:space="preserve">ij </w:t>
      </w:r>
      <w:r w:rsidRPr="003E216C">
        <w:t xml:space="preserve">the random effect on level 2 (the </w:t>
      </w:r>
      <w:r w:rsidR="0079008A" w:rsidRPr="003E216C">
        <w:t xml:space="preserve">effect size comparisons that </w:t>
      </w:r>
      <w:r w:rsidRPr="003E216C">
        <w:t xml:space="preserve">shared </w:t>
      </w:r>
      <w:r w:rsidR="0079008A" w:rsidRPr="003E216C">
        <w:t xml:space="preserve">a </w:t>
      </w:r>
      <w:r w:rsidR="000B4E12" w:rsidRPr="003E216C">
        <w:t>control</w:t>
      </w:r>
      <w:r w:rsidRPr="003E216C">
        <w:t>), and u</w:t>
      </w:r>
      <w:r w:rsidRPr="003E216C">
        <w:rPr>
          <w:vertAlign w:val="subscript"/>
        </w:rPr>
        <w:t xml:space="preserve">kj </w:t>
      </w:r>
      <w:r w:rsidRPr="003E216C">
        <w:t xml:space="preserve">the random </w:t>
      </w:r>
      <w:r w:rsidR="0079008A" w:rsidRPr="003E216C">
        <w:t xml:space="preserve">article </w:t>
      </w:r>
      <w:r w:rsidRPr="003E216C">
        <w:t>effect (on level 3). The vectors u</w:t>
      </w:r>
      <w:r w:rsidRPr="003E216C">
        <w:rPr>
          <w:vertAlign w:val="subscript"/>
        </w:rPr>
        <w:t>k</w:t>
      </w:r>
      <w:r w:rsidRPr="003E216C">
        <w:t>, v</w:t>
      </w:r>
      <w:r w:rsidRPr="003E216C">
        <w:rPr>
          <w:vertAlign w:val="subscript"/>
        </w:rPr>
        <w:t>ij</w:t>
      </w:r>
      <w:r w:rsidRPr="003E216C">
        <w:t xml:space="preserve"> and r</w:t>
      </w:r>
      <w:r w:rsidRPr="003E216C">
        <w:rPr>
          <w:vertAlign w:val="subscript"/>
        </w:rPr>
        <w:t>ijk</w:t>
      </w:r>
      <w:r w:rsidRPr="003E216C">
        <w:t xml:space="preserve"> are specified to follow a multivariate normal distribution with the dispersion matrices Τ</w:t>
      </w:r>
      <w:r w:rsidRPr="003E216C">
        <w:rPr>
          <w:vertAlign w:val="subscript"/>
        </w:rPr>
        <w:t xml:space="preserve">u, </w:t>
      </w:r>
      <w:r w:rsidRPr="003E216C">
        <w:t>Τ</w:t>
      </w:r>
      <w:r w:rsidRPr="003E216C">
        <w:rPr>
          <w:vertAlign w:val="subscript"/>
        </w:rPr>
        <w:t>v</w:t>
      </w:r>
      <w:r w:rsidRPr="003E216C" w:rsidDel="005D71E6">
        <w:t xml:space="preserve"> </w:t>
      </w:r>
      <w:r w:rsidRPr="003E216C">
        <w:t>and Τ</w:t>
      </w:r>
      <w:r w:rsidRPr="003E216C">
        <w:rPr>
          <w:vertAlign w:val="subscript"/>
        </w:rPr>
        <w:t>r</w:t>
      </w:r>
      <w:r w:rsidRPr="003E216C">
        <w:t>.</w:t>
      </w:r>
      <w:r w:rsidRPr="003E216C">
        <w:rPr>
          <w:vertAlign w:val="subscript"/>
        </w:rPr>
        <w:t xml:space="preserve"> </w:t>
      </w:r>
    </w:p>
    <w:p w:rsidR="004466BD" w:rsidRPr="0002550C" w:rsidRDefault="00FC36AB" w:rsidP="00983369">
      <w:pPr>
        <w:spacing w:line="480" w:lineRule="auto"/>
        <w:jc w:val="both"/>
        <w:rPr>
          <w:i/>
          <w:lang w:val="en-US"/>
        </w:rPr>
      </w:pPr>
      <w:r w:rsidRPr="0002550C">
        <w:rPr>
          <w:i/>
          <w:lang w:val="en-US"/>
        </w:rPr>
        <w:t>Results</w:t>
      </w:r>
    </w:p>
    <w:p w:rsidR="00780591" w:rsidRPr="0002550C" w:rsidRDefault="00780591" w:rsidP="00780591">
      <w:pPr>
        <w:spacing w:line="480" w:lineRule="auto"/>
        <w:ind w:firstLine="720"/>
        <w:jc w:val="both"/>
        <w:rPr>
          <w:rFonts w:eastAsia="Calibri"/>
          <w:color w:val="000000" w:themeColor="text1"/>
          <w:lang w:val="en-US"/>
        </w:rPr>
      </w:pPr>
      <w:r w:rsidRPr="0002550C">
        <w:rPr>
          <w:color w:val="000000" w:themeColor="text1"/>
          <w:lang w:val="en-US"/>
        </w:rPr>
        <w:t xml:space="preserve">Table </w:t>
      </w:r>
      <w:r w:rsidR="0068090D" w:rsidRPr="0002550C">
        <w:rPr>
          <w:color w:val="000000" w:themeColor="text1"/>
          <w:lang w:val="en-US"/>
        </w:rPr>
        <w:t xml:space="preserve">2 </w:t>
      </w:r>
      <w:r w:rsidRPr="0002550C">
        <w:rPr>
          <w:color w:val="000000" w:themeColor="text1"/>
          <w:lang w:val="en-US"/>
        </w:rPr>
        <w:t xml:space="preserve">exhibits the results from the overall </w:t>
      </w:r>
      <w:r w:rsidR="00AB607D" w:rsidRPr="0002550C">
        <w:rPr>
          <w:color w:val="000000" w:themeColor="text1"/>
          <w:lang w:val="en-US"/>
        </w:rPr>
        <w:t>multilevel</w:t>
      </w:r>
      <w:r w:rsidRPr="0002550C">
        <w:rPr>
          <w:color w:val="000000" w:themeColor="text1"/>
          <w:lang w:val="en-US"/>
        </w:rPr>
        <w:t xml:space="preserve"> model including all moderators of the effect. </w:t>
      </w:r>
      <w:r w:rsidR="00AB607D" w:rsidRPr="0002550C">
        <w:rPr>
          <w:lang w:val="en-US"/>
        </w:rPr>
        <w:t xml:space="preserve">The explanatory power of our model reveals that </w:t>
      </w:r>
      <w:r w:rsidR="005C21F5" w:rsidRPr="0002550C">
        <w:rPr>
          <w:lang w:val="en-US"/>
        </w:rPr>
        <w:t>99</w:t>
      </w:r>
      <w:r w:rsidR="00AB607D" w:rsidRPr="0002550C">
        <w:rPr>
          <w:lang w:val="en-US"/>
        </w:rPr>
        <w:t>.</w:t>
      </w:r>
      <w:r w:rsidR="005C21F5" w:rsidRPr="0002550C">
        <w:rPr>
          <w:lang w:val="en-US"/>
        </w:rPr>
        <w:t>9</w:t>
      </w:r>
      <w:r w:rsidR="00AB607D" w:rsidRPr="0002550C">
        <w:rPr>
          <w:lang w:val="en-US"/>
        </w:rPr>
        <w:t xml:space="preserve">% of the </w:t>
      </w:r>
      <w:r w:rsidR="005067FD" w:rsidRPr="0002550C">
        <w:rPr>
          <w:lang w:val="en-US"/>
        </w:rPr>
        <w:t xml:space="preserve">variance </w:t>
      </w:r>
      <w:r w:rsidR="00AB607D" w:rsidRPr="0002550C">
        <w:rPr>
          <w:lang w:val="en-US"/>
        </w:rPr>
        <w:t>between articles</w:t>
      </w:r>
      <w:r w:rsidR="005C21F5" w:rsidRPr="0002550C">
        <w:rPr>
          <w:lang w:val="en-US"/>
        </w:rPr>
        <w:t>, 13.4% of the variance among shared base conditions,</w:t>
      </w:r>
      <w:r w:rsidR="00AB607D" w:rsidRPr="0002550C">
        <w:rPr>
          <w:lang w:val="en-US"/>
        </w:rPr>
        <w:t xml:space="preserve"> and </w:t>
      </w:r>
      <w:r w:rsidR="005C21F5" w:rsidRPr="0002550C">
        <w:rPr>
          <w:lang w:val="en-US"/>
        </w:rPr>
        <w:lastRenderedPageBreak/>
        <w:t>39</w:t>
      </w:r>
      <w:r w:rsidR="00AB607D" w:rsidRPr="0002550C">
        <w:rPr>
          <w:lang w:val="en-US"/>
        </w:rPr>
        <w:t>.</w:t>
      </w:r>
      <w:r w:rsidR="005C21F5" w:rsidRPr="0002550C">
        <w:rPr>
          <w:lang w:val="en-US"/>
        </w:rPr>
        <w:t>2</w:t>
      </w:r>
      <w:r w:rsidR="00AB607D" w:rsidRPr="0002550C">
        <w:rPr>
          <w:lang w:val="en-US"/>
        </w:rPr>
        <w:t>% of the variance among effect sizes is captured by our tested independent variables.</w:t>
      </w:r>
      <w:r w:rsidR="00AB607D" w:rsidRPr="0002550C">
        <w:rPr>
          <w:rStyle w:val="FootnoteReference"/>
          <w:lang w:val="en-US"/>
        </w:rPr>
        <w:footnoteReference w:id="10"/>
      </w:r>
      <w:r w:rsidR="00AB607D" w:rsidRPr="0002550C">
        <w:rPr>
          <w:lang w:val="en-US"/>
        </w:rPr>
        <w:t xml:space="preserve"> </w:t>
      </w:r>
      <w:r w:rsidR="003F430D" w:rsidRPr="0002550C">
        <w:rPr>
          <w:lang w:val="en-US"/>
        </w:rPr>
        <w:t xml:space="preserve">Our intercept </w:t>
      </w:r>
      <w:r w:rsidR="00AB607D" w:rsidRPr="0002550C">
        <w:rPr>
          <w:lang w:val="en-US"/>
        </w:rPr>
        <w:t>show</w:t>
      </w:r>
      <w:r w:rsidR="003F430D" w:rsidRPr="0002550C">
        <w:rPr>
          <w:lang w:val="en-US"/>
        </w:rPr>
        <w:t>s</w:t>
      </w:r>
      <w:r w:rsidR="00AB607D" w:rsidRPr="0002550C">
        <w:rPr>
          <w:lang w:val="en-US"/>
        </w:rPr>
        <w:t xml:space="preserve"> that </w:t>
      </w:r>
      <w:r w:rsidR="00AB607D" w:rsidRPr="0002550C">
        <w:rPr>
          <w:rFonts w:eastAsiaTheme="minorEastAsia"/>
          <w:color w:val="000000" w:themeColor="text1"/>
          <w:lang w:val="en-US"/>
        </w:rPr>
        <w:t xml:space="preserve">on </w:t>
      </w:r>
      <w:r w:rsidRPr="0002550C">
        <w:rPr>
          <w:rFonts w:eastAsiaTheme="minorEastAsia"/>
          <w:color w:val="000000" w:themeColor="text1"/>
          <w:lang w:val="en-US"/>
        </w:rPr>
        <w:t xml:space="preserve">average </w:t>
      </w:r>
      <w:r w:rsidR="00AB607D" w:rsidRPr="0002550C">
        <w:rPr>
          <w:rFonts w:eastAsiaTheme="minorEastAsia"/>
          <w:color w:val="000000" w:themeColor="text1"/>
          <w:lang w:val="en-US"/>
        </w:rPr>
        <w:t xml:space="preserve">there is a significant reduction of </w:t>
      </w:r>
      <w:r w:rsidR="00454D6B" w:rsidRPr="0002550C">
        <w:rPr>
          <w:rFonts w:eastAsiaTheme="minorEastAsia"/>
          <w:color w:val="000000" w:themeColor="text1"/>
          <w:lang w:val="en-US"/>
        </w:rPr>
        <w:t xml:space="preserve">27 </w:t>
      </w:r>
      <w:r w:rsidR="00675076">
        <w:rPr>
          <w:rFonts w:eastAsiaTheme="minorEastAsia"/>
          <w:color w:val="000000" w:themeColor="text1"/>
          <w:lang w:val="en-US"/>
        </w:rPr>
        <w:t>C</w:t>
      </w:r>
      <w:r w:rsidR="00675076" w:rsidRPr="0002550C">
        <w:rPr>
          <w:rFonts w:eastAsiaTheme="minorEastAsia"/>
          <w:color w:val="000000" w:themeColor="text1"/>
          <w:lang w:val="en-US"/>
        </w:rPr>
        <w:t xml:space="preserve">alories </w:t>
      </w:r>
      <w:r w:rsidR="00AB607D" w:rsidRPr="0002550C">
        <w:rPr>
          <w:rFonts w:eastAsiaTheme="minorEastAsia"/>
          <w:color w:val="000000" w:themeColor="text1"/>
          <w:lang w:val="en-US"/>
        </w:rPr>
        <w:t>selected</w:t>
      </w:r>
      <w:r w:rsidRPr="0002550C">
        <w:rPr>
          <w:rFonts w:eastAsia="Calibri"/>
          <w:color w:val="000000" w:themeColor="text1"/>
          <w:lang w:val="en-US"/>
        </w:rPr>
        <w:t xml:space="preserve"> </w:t>
      </w:r>
      <w:r w:rsidR="00FB2389" w:rsidRPr="0002550C">
        <w:rPr>
          <w:rFonts w:eastAsia="Calibri"/>
          <w:color w:val="000000" w:themeColor="text1"/>
          <w:lang w:val="en-US"/>
        </w:rPr>
        <w:t xml:space="preserve">by consumers following calorie disclosure </w:t>
      </w:r>
      <w:r w:rsidRPr="0002550C">
        <w:rPr>
          <w:rFonts w:eastAsia="Calibri"/>
          <w:color w:val="000000" w:themeColor="text1"/>
          <w:lang w:val="en-US"/>
        </w:rPr>
        <w:t>(</w:t>
      </w:r>
      <w:r w:rsidR="00AB607D" w:rsidRPr="0002550C">
        <w:rPr>
          <w:lang w:val="en-US"/>
        </w:rPr>
        <w:t>γ</w:t>
      </w:r>
      <w:r w:rsidR="00AB607D" w:rsidRPr="0002550C">
        <w:rPr>
          <w:vertAlign w:val="subscript"/>
          <w:lang w:val="en-US"/>
        </w:rPr>
        <w:t>00</w:t>
      </w:r>
      <w:r w:rsidR="00AB607D" w:rsidRPr="0002550C">
        <w:rPr>
          <w:lang w:val="en-US"/>
        </w:rPr>
        <w:t xml:space="preserve"> = </w:t>
      </w:r>
      <w:r w:rsidR="00454D6B" w:rsidRPr="0002550C">
        <w:rPr>
          <w:lang w:val="en-US"/>
        </w:rPr>
        <w:t>-27.21</w:t>
      </w:r>
      <w:r w:rsidR="00AB607D" w:rsidRPr="0002550C">
        <w:rPr>
          <w:lang w:val="en-US"/>
        </w:rPr>
        <w:t xml:space="preserve">, </w:t>
      </w:r>
      <w:r w:rsidR="00AB607D" w:rsidRPr="0002550C">
        <w:rPr>
          <w:i/>
          <w:lang w:val="en-US"/>
        </w:rPr>
        <w:t>p</w:t>
      </w:r>
      <w:r w:rsidR="00AB607D" w:rsidRPr="0002550C">
        <w:rPr>
          <w:lang w:val="en-US"/>
        </w:rPr>
        <w:t xml:space="preserve"> &lt; .001</w:t>
      </w:r>
      <w:r w:rsidRPr="0002550C">
        <w:rPr>
          <w:rFonts w:eastAsia="Calibri"/>
          <w:color w:val="000000" w:themeColor="text1"/>
          <w:lang w:val="en-US"/>
        </w:rPr>
        <w:t>)</w:t>
      </w:r>
      <w:r w:rsidR="005B52C9" w:rsidRPr="0002550C">
        <w:rPr>
          <w:rStyle w:val="FootnoteReference"/>
          <w:rFonts w:eastAsia="Calibri"/>
          <w:color w:val="000000" w:themeColor="text1"/>
          <w:lang w:val="en-US"/>
        </w:rPr>
        <w:footnoteReference w:id="11"/>
      </w:r>
      <w:r w:rsidRPr="0002550C">
        <w:rPr>
          <w:rFonts w:eastAsia="Calibri"/>
          <w:color w:val="000000" w:themeColor="text1"/>
          <w:lang w:val="en-US"/>
        </w:rPr>
        <w:t>.</w:t>
      </w:r>
    </w:p>
    <w:p w:rsidR="00E40394" w:rsidRPr="0002550C" w:rsidRDefault="004466BD" w:rsidP="00ED322D">
      <w:pPr>
        <w:spacing w:line="480" w:lineRule="auto"/>
        <w:ind w:firstLine="720"/>
        <w:jc w:val="both"/>
        <w:rPr>
          <w:lang w:val="en-US"/>
        </w:rPr>
      </w:pPr>
      <w:r w:rsidRPr="0002550C">
        <w:rPr>
          <w:lang w:val="en-US"/>
        </w:rPr>
        <w:t>In addition to the average calorie reduction, our multilevel model identifies a number of moderators</w:t>
      </w:r>
      <w:r w:rsidR="00595818" w:rsidRPr="0002550C">
        <w:rPr>
          <w:lang w:val="en-US"/>
        </w:rPr>
        <w:t xml:space="preserve"> </w:t>
      </w:r>
      <w:r w:rsidR="003F26CE" w:rsidRPr="0002550C">
        <w:rPr>
          <w:lang w:val="en-US"/>
        </w:rPr>
        <w:t xml:space="preserve">for the effect of disclosure on consumer </w:t>
      </w:r>
      <w:r w:rsidR="00595818" w:rsidRPr="0002550C">
        <w:rPr>
          <w:lang w:val="en-US"/>
        </w:rPr>
        <w:t>behavior</w:t>
      </w:r>
      <w:r w:rsidRPr="0002550C">
        <w:rPr>
          <w:lang w:val="en-US"/>
        </w:rPr>
        <w:t xml:space="preserve">. </w:t>
      </w:r>
      <w:r w:rsidR="00B65216" w:rsidRPr="0002550C">
        <w:rPr>
          <w:rFonts w:eastAsiaTheme="minorEastAsia"/>
          <w:color w:val="000000" w:themeColor="text1"/>
          <w:lang w:val="en-US"/>
        </w:rPr>
        <w:t xml:space="preserve">We find that the calorie reduction is significantly stronger for overweight individuals </w:t>
      </w:r>
      <w:r w:rsidR="00B65216" w:rsidRPr="0002550C">
        <w:rPr>
          <w:rFonts w:eastAsia="Calibri"/>
          <w:color w:val="000000" w:themeColor="text1"/>
          <w:lang w:val="en-US"/>
        </w:rPr>
        <w:t>(</w:t>
      </w:r>
      <w:r w:rsidR="00B65216" w:rsidRPr="0002550C">
        <w:rPr>
          <w:lang w:val="en-US"/>
        </w:rPr>
        <w:t>γ</w:t>
      </w:r>
      <w:r w:rsidR="00B65216" w:rsidRPr="0002550C">
        <w:rPr>
          <w:vertAlign w:val="subscript"/>
          <w:lang w:val="en-US"/>
        </w:rPr>
        <w:t>13</w:t>
      </w:r>
      <w:r w:rsidR="00B65216" w:rsidRPr="0002550C">
        <w:rPr>
          <w:lang w:val="en-US"/>
        </w:rPr>
        <w:t xml:space="preserve"> = </w:t>
      </w:r>
      <w:r w:rsidR="00595818" w:rsidRPr="0002550C">
        <w:rPr>
          <w:lang w:val="en-US"/>
        </w:rPr>
        <w:t>-</w:t>
      </w:r>
      <w:r w:rsidR="00454D6B" w:rsidRPr="0002550C">
        <w:rPr>
          <w:bCs/>
          <w:lang w:val="en-US"/>
        </w:rPr>
        <w:t>66.85</w:t>
      </w:r>
      <w:r w:rsidR="00B65216" w:rsidRPr="0002550C">
        <w:rPr>
          <w:b/>
          <w:bCs/>
          <w:lang w:val="en-US"/>
        </w:rPr>
        <w:t xml:space="preserve">, </w:t>
      </w:r>
      <w:r w:rsidR="00B65216" w:rsidRPr="0002550C">
        <w:rPr>
          <w:i/>
          <w:lang w:val="en-US"/>
        </w:rPr>
        <w:t>p</w:t>
      </w:r>
      <w:r w:rsidR="00B65216" w:rsidRPr="0002550C">
        <w:rPr>
          <w:lang w:val="en-US"/>
        </w:rPr>
        <w:t xml:space="preserve"> &lt; .001</w:t>
      </w:r>
      <w:r w:rsidR="00B65216" w:rsidRPr="0002550C">
        <w:rPr>
          <w:rFonts w:eastAsia="Calibri"/>
          <w:color w:val="000000" w:themeColor="text1"/>
          <w:lang w:val="en-US"/>
        </w:rPr>
        <w:t>), females (</w:t>
      </w:r>
      <w:r w:rsidR="00B65216" w:rsidRPr="0002550C">
        <w:rPr>
          <w:lang w:val="en-US"/>
        </w:rPr>
        <w:t>γ</w:t>
      </w:r>
      <w:r w:rsidR="00B65216" w:rsidRPr="0002550C">
        <w:rPr>
          <w:vertAlign w:val="subscript"/>
          <w:lang w:val="en-US"/>
        </w:rPr>
        <w:t>13</w:t>
      </w:r>
      <w:r w:rsidR="00B65216" w:rsidRPr="0002550C">
        <w:rPr>
          <w:lang w:val="en-US"/>
        </w:rPr>
        <w:t xml:space="preserve"> = </w:t>
      </w:r>
      <w:r w:rsidR="00595818" w:rsidRPr="0002550C">
        <w:rPr>
          <w:lang w:val="en-US"/>
        </w:rPr>
        <w:t>-</w:t>
      </w:r>
      <w:r w:rsidR="00454D6B" w:rsidRPr="0002550C">
        <w:rPr>
          <w:bCs/>
          <w:lang w:val="en-US"/>
        </w:rPr>
        <w:t>75.16</w:t>
      </w:r>
      <w:r w:rsidR="00B65216" w:rsidRPr="0002550C">
        <w:rPr>
          <w:bCs/>
          <w:lang w:val="en-US"/>
        </w:rPr>
        <w:t xml:space="preserve">, </w:t>
      </w:r>
      <w:r w:rsidR="00B65216" w:rsidRPr="0002550C">
        <w:rPr>
          <w:i/>
          <w:lang w:val="en-US"/>
        </w:rPr>
        <w:t>p</w:t>
      </w:r>
      <w:r w:rsidR="00B65216" w:rsidRPr="0002550C">
        <w:rPr>
          <w:lang w:val="en-US"/>
        </w:rPr>
        <w:t xml:space="preserve"> &lt; .</w:t>
      </w:r>
      <w:r w:rsidR="00B65216" w:rsidRPr="0002550C">
        <w:rPr>
          <w:bCs/>
          <w:lang w:val="en-US"/>
        </w:rPr>
        <w:t>0</w:t>
      </w:r>
      <w:r w:rsidR="00454D6B" w:rsidRPr="0002550C">
        <w:rPr>
          <w:bCs/>
          <w:lang w:val="en-US"/>
        </w:rPr>
        <w:t>1</w:t>
      </w:r>
      <w:r w:rsidR="00B65216" w:rsidRPr="0002550C">
        <w:rPr>
          <w:rFonts w:eastAsia="Calibri"/>
          <w:color w:val="000000" w:themeColor="text1"/>
          <w:lang w:val="en-US"/>
        </w:rPr>
        <w:t>), t</w:t>
      </w:r>
      <w:r w:rsidR="00B65216" w:rsidRPr="0002550C">
        <w:rPr>
          <w:lang w:val="en-US"/>
        </w:rPr>
        <w:t>able-service restaurant settings (γ</w:t>
      </w:r>
      <w:r w:rsidR="00B65216" w:rsidRPr="0002550C">
        <w:rPr>
          <w:vertAlign w:val="subscript"/>
          <w:lang w:val="en-US"/>
        </w:rPr>
        <w:t>13</w:t>
      </w:r>
      <w:r w:rsidR="00B65216" w:rsidRPr="0002550C">
        <w:rPr>
          <w:lang w:val="en-US"/>
        </w:rPr>
        <w:t xml:space="preserve"> = -</w:t>
      </w:r>
      <w:r w:rsidR="00454D6B" w:rsidRPr="0002550C">
        <w:rPr>
          <w:bCs/>
          <w:lang w:val="en-US"/>
        </w:rPr>
        <w:t>29.61</w:t>
      </w:r>
      <w:r w:rsidR="00B65216" w:rsidRPr="0002550C">
        <w:rPr>
          <w:bCs/>
          <w:lang w:val="en-US"/>
        </w:rPr>
        <w:t xml:space="preserve">, </w:t>
      </w:r>
      <w:r w:rsidR="00B65216" w:rsidRPr="0002550C">
        <w:rPr>
          <w:i/>
          <w:lang w:val="en-US"/>
        </w:rPr>
        <w:t>p</w:t>
      </w:r>
      <w:r w:rsidR="00B65216" w:rsidRPr="0002550C">
        <w:rPr>
          <w:lang w:val="en-US"/>
        </w:rPr>
        <w:t xml:space="preserve"> </w:t>
      </w:r>
      <w:r w:rsidR="00454D6B" w:rsidRPr="0002550C">
        <w:rPr>
          <w:lang w:val="en-US"/>
        </w:rPr>
        <w:t>=</w:t>
      </w:r>
      <w:r w:rsidR="00B65216" w:rsidRPr="0002550C">
        <w:rPr>
          <w:lang w:val="en-US"/>
        </w:rPr>
        <w:t xml:space="preserve"> .</w:t>
      </w:r>
      <w:r w:rsidR="00B65216" w:rsidRPr="0002550C">
        <w:rPr>
          <w:bCs/>
          <w:lang w:val="en-US"/>
        </w:rPr>
        <w:t>02</w:t>
      </w:r>
      <w:r w:rsidR="00B65216" w:rsidRPr="0002550C">
        <w:rPr>
          <w:lang w:val="en-US"/>
        </w:rPr>
        <w:t>) as well as hypothetical choice scenarios (γ</w:t>
      </w:r>
      <w:r w:rsidR="00B65216" w:rsidRPr="0002550C">
        <w:rPr>
          <w:vertAlign w:val="subscript"/>
          <w:lang w:val="en-US"/>
        </w:rPr>
        <w:t>13</w:t>
      </w:r>
      <w:r w:rsidR="00B65216" w:rsidRPr="0002550C">
        <w:rPr>
          <w:lang w:val="en-US"/>
        </w:rPr>
        <w:t xml:space="preserve"> = -</w:t>
      </w:r>
      <w:r w:rsidR="00B65216" w:rsidRPr="0002550C">
        <w:rPr>
          <w:bCs/>
          <w:lang w:val="en-US"/>
        </w:rPr>
        <w:t>4</w:t>
      </w:r>
      <w:r w:rsidR="00454D6B" w:rsidRPr="0002550C">
        <w:rPr>
          <w:bCs/>
          <w:lang w:val="en-US"/>
        </w:rPr>
        <w:t>2</w:t>
      </w:r>
      <w:r w:rsidR="00B65216" w:rsidRPr="0002550C">
        <w:rPr>
          <w:bCs/>
          <w:lang w:val="en-US"/>
        </w:rPr>
        <w:t>.</w:t>
      </w:r>
      <w:r w:rsidR="00454D6B" w:rsidRPr="0002550C">
        <w:rPr>
          <w:bCs/>
          <w:lang w:val="en-US"/>
        </w:rPr>
        <w:t>88</w:t>
      </w:r>
      <w:r w:rsidR="00B65216" w:rsidRPr="0002550C">
        <w:rPr>
          <w:bCs/>
          <w:lang w:val="en-US"/>
        </w:rPr>
        <w:t xml:space="preserve">, </w:t>
      </w:r>
      <w:r w:rsidR="00B65216" w:rsidRPr="0002550C">
        <w:rPr>
          <w:i/>
          <w:lang w:val="en-US"/>
        </w:rPr>
        <w:t>p</w:t>
      </w:r>
      <w:r w:rsidR="00B65216" w:rsidRPr="0002550C">
        <w:rPr>
          <w:lang w:val="en-US"/>
        </w:rPr>
        <w:t xml:space="preserve"> </w:t>
      </w:r>
      <w:r w:rsidR="00454D6B" w:rsidRPr="0002550C">
        <w:rPr>
          <w:lang w:val="en-US"/>
        </w:rPr>
        <w:t>=</w:t>
      </w:r>
      <w:r w:rsidR="00B65216" w:rsidRPr="0002550C">
        <w:rPr>
          <w:lang w:val="en-US"/>
        </w:rPr>
        <w:t xml:space="preserve"> .0</w:t>
      </w:r>
      <w:r w:rsidR="00454D6B" w:rsidRPr="0002550C">
        <w:rPr>
          <w:lang w:val="en-US"/>
        </w:rPr>
        <w:t>1</w:t>
      </w:r>
      <w:r w:rsidR="00B65216" w:rsidRPr="0002550C">
        <w:rPr>
          <w:lang w:val="en-US"/>
        </w:rPr>
        <w:t xml:space="preserve">). We also find that </w:t>
      </w:r>
      <w:r w:rsidR="00B65216" w:rsidRPr="0002550C">
        <w:rPr>
          <w:rFonts w:eastAsia="Calibri"/>
          <w:color w:val="000000" w:themeColor="text1"/>
          <w:lang w:val="en-US"/>
        </w:rPr>
        <w:t xml:space="preserve">the calorie reduction is more effective for </w:t>
      </w:r>
      <w:r w:rsidR="00B65216" w:rsidRPr="0002550C">
        <w:rPr>
          <w:lang w:val="en-US"/>
        </w:rPr>
        <w:t>lunch meals (γ</w:t>
      </w:r>
      <w:r w:rsidR="00B65216" w:rsidRPr="0002550C">
        <w:rPr>
          <w:vertAlign w:val="subscript"/>
          <w:lang w:val="en-US"/>
        </w:rPr>
        <w:t>13</w:t>
      </w:r>
      <w:r w:rsidR="00B65216" w:rsidRPr="0002550C">
        <w:rPr>
          <w:lang w:val="en-US"/>
        </w:rPr>
        <w:t xml:space="preserve"> = -</w:t>
      </w:r>
      <w:r w:rsidR="00B65216" w:rsidRPr="0002550C">
        <w:rPr>
          <w:bCs/>
          <w:lang w:val="en-US"/>
        </w:rPr>
        <w:t>2</w:t>
      </w:r>
      <w:r w:rsidR="00454D6B" w:rsidRPr="0002550C">
        <w:rPr>
          <w:bCs/>
          <w:lang w:val="en-US"/>
        </w:rPr>
        <w:t>6</w:t>
      </w:r>
      <w:r w:rsidR="00B65216" w:rsidRPr="0002550C">
        <w:rPr>
          <w:bCs/>
          <w:lang w:val="en-US"/>
        </w:rPr>
        <w:t>.</w:t>
      </w:r>
      <w:r w:rsidR="00454D6B" w:rsidRPr="0002550C">
        <w:rPr>
          <w:bCs/>
          <w:lang w:val="en-US"/>
        </w:rPr>
        <w:t>62</w:t>
      </w:r>
      <w:r w:rsidR="00B65216" w:rsidRPr="0002550C">
        <w:rPr>
          <w:bCs/>
          <w:lang w:val="en-US"/>
        </w:rPr>
        <w:t xml:space="preserve">, p </w:t>
      </w:r>
      <w:r w:rsidR="00454D6B" w:rsidRPr="0002550C">
        <w:rPr>
          <w:bCs/>
          <w:lang w:val="en-US"/>
        </w:rPr>
        <w:t>=</w:t>
      </w:r>
      <w:r w:rsidR="00B65216" w:rsidRPr="0002550C">
        <w:rPr>
          <w:bCs/>
          <w:lang w:val="en-US"/>
        </w:rPr>
        <w:t xml:space="preserve"> .0</w:t>
      </w:r>
      <w:r w:rsidR="00454D6B" w:rsidRPr="0002550C">
        <w:rPr>
          <w:bCs/>
          <w:lang w:val="en-US"/>
        </w:rPr>
        <w:t>3</w:t>
      </w:r>
      <w:r w:rsidR="00B65216" w:rsidRPr="0002550C">
        <w:rPr>
          <w:bCs/>
          <w:lang w:val="en-US"/>
        </w:rPr>
        <w:t xml:space="preserve">) than for other eating occasions, </w:t>
      </w:r>
      <w:r w:rsidR="00532A7D" w:rsidRPr="0002550C">
        <w:rPr>
          <w:bCs/>
          <w:lang w:val="en-US"/>
        </w:rPr>
        <w:t xml:space="preserve">and marginally more effective for samples containing a mixture of males and females </w:t>
      </w:r>
      <w:r w:rsidR="00532A7D" w:rsidRPr="0002550C">
        <w:rPr>
          <w:lang w:val="en-US"/>
        </w:rPr>
        <w:t>(γ</w:t>
      </w:r>
      <w:r w:rsidR="00532A7D" w:rsidRPr="0002550C">
        <w:rPr>
          <w:vertAlign w:val="subscript"/>
          <w:lang w:val="en-US"/>
        </w:rPr>
        <w:t>13</w:t>
      </w:r>
      <w:r w:rsidR="00532A7D" w:rsidRPr="0002550C">
        <w:rPr>
          <w:lang w:val="en-US"/>
        </w:rPr>
        <w:t xml:space="preserve"> = -</w:t>
      </w:r>
      <w:r w:rsidR="00532A7D" w:rsidRPr="0002550C">
        <w:rPr>
          <w:bCs/>
          <w:lang w:val="en-US"/>
        </w:rPr>
        <w:t xml:space="preserve">45.55, </w:t>
      </w:r>
      <w:r w:rsidR="00532A7D" w:rsidRPr="0002550C">
        <w:rPr>
          <w:i/>
          <w:lang w:val="en-US"/>
        </w:rPr>
        <w:t>p</w:t>
      </w:r>
      <w:r w:rsidR="00532A7D" w:rsidRPr="0002550C">
        <w:rPr>
          <w:lang w:val="en-US"/>
        </w:rPr>
        <w:t xml:space="preserve"> = .</w:t>
      </w:r>
      <w:r w:rsidR="00532A7D" w:rsidRPr="0002550C">
        <w:rPr>
          <w:bCs/>
          <w:lang w:val="en-US"/>
        </w:rPr>
        <w:t>06</w:t>
      </w:r>
      <w:r w:rsidR="00532A7D" w:rsidRPr="0002550C">
        <w:rPr>
          <w:lang w:val="en-US"/>
        </w:rPr>
        <w:t>)</w:t>
      </w:r>
      <w:r w:rsidR="00532A7D" w:rsidRPr="0002550C">
        <w:rPr>
          <w:bCs/>
          <w:lang w:val="en-US"/>
        </w:rPr>
        <w:t xml:space="preserve">, but </w:t>
      </w:r>
      <w:r w:rsidR="00454D6B" w:rsidRPr="0002550C">
        <w:rPr>
          <w:bCs/>
          <w:lang w:val="en-US"/>
        </w:rPr>
        <w:t xml:space="preserve">marginally </w:t>
      </w:r>
      <w:r w:rsidR="00B65216" w:rsidRPr="0002550C">
        <w:rPr>
          <w:bCs/>
          <w:lang w:val="en-US"/>
        </w:rPr>
        <w:t xml:space="preserve">less effective for healthy meals </w:t>
      </w:r>
      <w:r w:rsidR="00B65216" w:rsidRPr="0002550C">
        <w:rPr>
          <w:lang w:val="en-US"/>
        </w:rPr>
        <w:t>(γ</w:t>
      </w:r>
      <w:r w:rsidR="00B65216" w:rsidRPr="0002550C">
        <w:rPr>
          <w:vertAlign w:val="subscript"/>
          <w:lang w:val="en-US"/>
        </w:rPr>
        <w:t>13</w:t>
      </w:r>
      <w:r w:rsidR="00B65216" w:rsidRPr="0002550C">
        <w:rPr>
          <w:lang w:val="en-US"/>
        </w:rPr>
        <w:t xml:space="preserve"> = </w:t>
      </w:r>
      <w:r w:rsidR="00B65216" w:rsidRPr="0002550C">
        <w:rPr>
          <w:bCs/>
          <w:lang w:val="en-US"/>
        </w:rPr>
        <w:t>2</w:t>
      </w:r>
      <w:r w:rsidR="00454D6B" w:rsidRPr="0002550C">
        <w:rPr>
          <w:bCs/>
          <w:lang w:val="en-US"/>
        </w:rPr>
        <w:t>4</w:t>
      </w:r>
      <w:r w:rsidR="00B65216" w:rsidRPr="0002550C">
        <w:rPr>
          <w:bCs/>
          <w:lang w:val="en-US"/>
        </w:rPr>
        <w:t>.</w:t>
      </w:r>
      <w:r w:rsidR="00454D6B" w:rsidRPr="0002550C">
        <w:rPr>
          <w:bCs/>
          <w:lang w:val="en-US"/>
        </w:rPr>
        <w:t>87</w:t>
      </w:r>
      <w:r w:rsidR="00B65216" w:rsidRPr="0002550C">
        <w:rPr>
          <w:bCs/>
          <w:lang w:val="en-US"/>
        </w:rPr>
        <w:t xml:space="preserve">, p </w:t>
      </w:r>
      <w:r w:rsidR="00454D6B" w:rsidRPr="0002550C">
        <w:rPr>
          <w:bCs/>
          <w:lang w:val="en-US"/>
        </w:rPr>
        <w:t>=</w:t>
      </w:r>
      <w:r w:rsidR="00B65216" w:rsidRPr="0002550C">
        <w:rPr>
          <w:bCs/>
          <w:lang w:val="en-US"/>
        </w:rPr>
        <w:t xml:space="preserve"> .0</w:t>
      </w:r>
      <w:r w:rsidR="00454D6B" w:rsidRPr="0002550C">
        <w:rPr>
          <w:bCs/>
          <w:lang w:val="en-US"/>
        </w:rPr>
        <w:t>7</w:t>
      </w:r>
      <w:r w:rsidR="00B65216" w:rsidRPr="0002550C">
        <w:rPr>
          <w:bCs/>
          <w:lang w:val="en-US"/>
        </w:rPr>
        <w:t xml:space="preserve">). </w:t>
      </w:r>
      <w:r w:rsidRPr="0002550C">
        <w:rPr>
          <w:bCs/>
          <w:lang w:val="en-US"/>
        </w:rPr>
        <w:t>Our meta-analysis suggests</w:t>
      </w:r>
      <w:r w:rsidRPr="0002550C">
        <w:rPr>
          <w:lang w:val="en-US"/>
        </w:rPr>
        <w:t xml:space="preserve"> no statistically significant differences in effect sizes based on different </w:t>
      </w:r>
      <w:r w:rsidR="00994E28" w:rsidRPr="0002550C">
        <w:rPr>
          <w:lang w:val="en-US"/>
        </w:rPr>
        <w:t>labeling</w:t>
      </w:r>
      <w:r w:rsidRPr="0002550C">
        <w:rPr>
          <w:lang w:val="en-US"/>
        </w:rPr>
        <w:t xml:space="preserve"> techniques, children versus </w:t>
      </w:r>
      <w:r w:rsidR="00595818" w:rsidRPr="0002550C">
        <w:rPr>
          <w:lang w:val="en-US"/>
        </w:rPr>
        <w:t>other subject</w:t>
      </w:r>
      <w:r w:rsidRPr="0002550C">
        <w:rPr>
          <w:lang w:val="en-US"/>
        </w:rPr>
        <w:t xml:space="preserve"> groups, or</w:t>
      </w:r>
      <w:r w:rsidR="00595818" w:rsidRPr="0002550C">
        <w:rPr>
          <w:lang w:val="en-US"/>
        </w:rPr>
        <w:t xml:space="preserve"> particular</w:t>
      </w:r>
      <w:r w:rsidRPr="0002550C">
        <w:rPr>
          <w:lang w:val="en-US"/>
        </w:rPr>
        <w:t xml:space="preserve"> experimental design</w:t>
      </w:r>
      <w:r w:rsidR="007A6C98" w:rsidRPr="0002550C">
        <w:rPr>
          <w:lang w:val="en-US"/>
        </w:rPr>
        <w:t xml:space="preserve"> comparisons (within</w:t>
      </w:r>
      <w:r w:rsidRPr="0002550C">
        <w:rPr>
          <w:lang w:val="en-US"/>
        </w:rPr>
        <w:t xml:space="preserve"> vs. between vs. other). </w:t>
      </w:r>
      <w:r w:rsidR="00404C4A">
        <w:rPr>
          <w:lang w:val="en-US"/>
        </w:rPr>
        <w:t>W</w:t>
      </w:r>
      <w:r w:rsidRPr="0002550C">
        <w:rPr>
          <w:lang w:val="en-US"/>
        </w:rPr>
        <w:t xml:space="preserve">e </w:t>
      </w:r>
      <w:r w:rsidR="00404C4A">
        <w:rPr>
          <w:lang w:val="en-US"/>
        </w:rPr>
        <w:t xml:space="preserve">also </w:t>
      </w:r>
      <w:r w:rsidRPr="0002550C">
        <w:rPr>
          <w:lang w:val="en-US"/>
        </w:rPr>
        <w:t xml:space="preserve">find no significant trend pattern in reported effect sizes over </w:t>
      </w:r>
      <w:r w:rsidRPr="0002550C">
        <w:rPr>
          <w:lang w:val="en-US"/>
        </w:rPr>
        <w:lastRenderedPageBreak/>
        <w:t xml:space="preserve">the years and no significantly different </w:t>
      </w:r>
      <w:r w:rsidR="00BC7176" w:rsidRPr="0002550C">
        <w:rPr>
          <w:lang w:val="en-US"/>
        </w:rPr>
        <w:t xml:space="preserve">consumer </w:t>
      </w:r>
      <w:r w:rsidRPr="0002550C">
        <w:rPr>
          <w:lang w:val="en-US"/>
        </w:rPr>
        <w:t xml:space="preserve">behavior for various food types </w:t>
      </w:r>
      <w:r w:rsidR="00BC7176" w:rsidRPr="0002550C">
        <w:rPr>
          <w:lang w:val="en-US"/>
        </w:rPr>
        <w:t>across</w:t>
      </w:r>
      <w:r w:rsidR="00C45BA6" w:rsidRPr="0002550C">
        <w:rPr>
          <w:lang w:val="en-US"/>
        </w:rPr>
        <w:t xml:space="preserve"> </w:t>
      </w:r>
      <w:r w:rsidRPr="0002550C">
        <w:rPr>
          <w:lang w:val="en-US"/>
        </w:rPr>
        <w:t xml:space="preserve">our data. </w:t>
      </w:r>
    </w:p>
    <w:p w:rsidR="00ED322D" w:rsidRPr="0002550C" w:rsidRDefault="00ED322D" w:rsidP="00ED322D">
      <w:pPr>
        <w:spacing w:line="480" w:lineRule="auto"/>
        <w:ind w:firstLine="720"/>
        <w:jc w:val="both"/>
        <w:rPr>
          <w:rFonts w:eastAsiaTheme="minorEastAsia"/>
          <w:color w:val="000000" w:themeColor="text1"/>
          <w:lang w:val="en-US"/>
        </w:rPr>
      </w:pPr>
      <w:r w:rsidRPr="0002550C">
        <w:rPr>
          <w:rFonts w:eastAsiaTheme="minorEastAsia"/>
          <w:color w:val="000000" w:themeColor="text1"/>
          <w:lang w:val="en-US"/>
        </w:rPr>
        <w:t xml:space="preserve">Having established a robust effect of calorie disclosure on consumer behavior, we </w:t>
      </w:r>
      <w:r w:rsidR="00FD4335" w:rsidRPr="0002550C">
        <w:rPr>
          <w:rFonts w:eastAsiaTheme="minorEastAsia"/>
          <w:color w:val="000000" w:themeColor="text1"/>
          <w:lang w:val="en-US"/>
        </w:rPr>
        <w:t xml:space="preserve">next </w:t>
      </w:r>
      <w:r w:rsidRPr="0002550C">
        <w:rPr>
          <w:rFonts w:eastAsiaTheme="minorEastAsia"/>
          <w:color w:val="000000" w:themeColor="text1"/>
          <w:lang w:val="en-US"/>
        </w:rPr>
        <w:t xml:space="preserve">turn our examination to the effect of calorie disclosure on supply side adjustments. </w:t>
      </w:r>
    </w:p>
    <w:p w:rsidR="00FC20B2" w:rsidRPr="0002550C" w:rsidRDefault="00E96F1D" w:rsidP="00994E28">
      <w:pPr>
        <w:spacing w:line="480" w:lineRule="auto"/>
        <w:jc w:val="center"/>
        <w:outlineLvl w:val="0"/>
        <w:rPr>
          <w:rFonts w:eastAsiaTheme="minorEastAsia"/>
          <w:color w:val="000000" w:themeColor="text1"/>
          <w:lang w:val="en-US"/>
        </w:rPr>
      </w:pPr>
      <w:r w:rsidRPr="0002550C">
        <w:rPr>
          <w:lang w:val="en-US"/>
        </w:rPr>
        <w:t>INSERT TABLE 2 ABOUT HERE</w:t>
      </w:r>
    </w:p>
    <w:p w:rsidR="00763CE3" w:rsidRPr="0002550C" w:rsidRDefault="00857179" w:rsidP="001C2428">
      <w:pPr>
        <w:spacing w:line="480" w:lineRule="auto"/>
        <w:jc w:val="center"/>
        <w:rPr>
          <w:b/>
          <w:lang w:val="en-US"/>
        </w:rPr>
      </w:pPr>
      <w:r w:rsidRPr="0002550C">
        <w:rPr>
          <w:b/>
          <w:lang w:val="en-US"/>
        </w:rPr>
        <w:t xml:space="preserve">Study 2: The Effect of Calorie Disclosure on Retail Behavior </w:t>
      </w:r>
    </w:p>
    <w:p w:rsidR="004E4129" w:rsidRPr="0002550C" w:rsidRDefault="00946552" w:rsidP="005D3FD4">
      <w:pPr>
        <w:spacing w:line="480" w:lineRule="auto"/>
        <w:ind w:firstLine="720"/>
        <w:jc w:val="both"/>
        <w:rPr>
          <w:lang w:val="en-US"/>
        </w:rPr>
      </w:pPr>
      <w:r w:rsidRPr="0002550C">
        <w:rPr>
          <w:lang w:val="en-US"/>
        </w:rPr>
        <w:t xml:space="preserve">Although </w:t>
      </w:r>
      <w:r w:rsidR="00763CE3" w:rsidRPr="0002550C">
        <w:rPr>
          <w:lang w:val="en-US"/>
        </w:rPr>
        <w:t>the</w:t>
      </w:r>
      <w:r w:rsidRPr="0002550C">
        <w:rPr>
          <w:lang w:val="en-US"/>
        </w:rPr>
        <w:t xml:space="preserve"> </w:t>
      </w:r>
      <w:r w:rsidR="00206BA0" w:rsidRPr="0002550C">
        <w:rPr>
          <w:lang w:val="en-US"/>
        </w:rPr>
        <w:t xml:space="preserve">calorie disclosure </w:t>
      </w:r>
      <w:r w:rsidR="00763CE3" w:rsidRPr="0002550C">
        <w:rPr>
          <w:lang w:val="en-US"/>
        </w:rPr>
        <w:t>legislation h</w:t>
      </w:r>
      <w:r w:rsidRPr="0002550C">
        <w:rPr>
          <w:lang w:val="en-US"/>
        </w:rPr>
        <w:t xml:space="preserve">as widespread consumer </w:t>
      </w:r>
      <w:r w:rsidR="005A1E51">
        <w:rPr>
          <w:lang w:val="en-US"/>
        </w:rPr>
        <w:t>backing</w:t>
      </w:r>
      <w:r w:rsidRPr="0002550C">
        <w:rPr>
          <w:lang w:val="en-US"/>
        </w:rPr>
        <w:t xml:space="preserve">, </w:t>
      </w:r>
      <w:r w:rsidR="00763CE3" w:rsidRPr="0002550C">
        <w:rPr>
          <w:lang w:val="en-US"/>
        </w:rPr>
        <w:t>support from retailers is mixed.</w:t>
      </w:r>
      <w:r w:rsidR="004E4129" w:rsidRPr="0002550C">
        <w:rPr>
          <w:lang w:val="en-US"/>
        </w:rPr>
        <w:t xml:space="preserve"> </w:t>
      </w:r>
      <w:r w:rsidR="00CD4E13" w:rsidRPr="0002550C">
        <w:rPr>
          <w:lang w:val="en-US"/>
        </w:rPr>
        <w:t>S</w:t>
      </w:r>
      <w:r w:rsidR="004E4129" w:rsidRPr="0002550C">
        <w:rPr>
          <w:lang w:val="en-US"/>
        </w:rPr>
        <w:t xml:space="preserve">ome retail chains such as McDonald’s and Starbucks have already, voluntarily complied with the legislation, </w:t>
      </w:r>
      <w:r w:rsidR="00CD4E13" w:rsidRPr="0002550C">
        <w:rPr>
          <w:lang w:val="en-US"/>
        </w:rPr>
        <w:t xml:space="preserve">though, </w:t>
      </w:r>
      <w:r w:rsidR="004E4129" w:rsidRPr="0002550C">
        <w:rPr>
          <w:lang w:val="en-US"/>
        </w:rPr>
        <w:t xml:space="preserve">many retailers are </w:t>
      </w:r>
      <w:r w:rsidR="00CD4E13" w:rsidRPr="0002550C">
        <w:rPr>
          <w:lang w:val="en-US"/>
        </w:rPr>
        <w:t xml:space="preserve">still </w:t>
      </w:r>
      <w:r w:rsidR="004E4129" w:rsidRPr="0002550C">
        <w:rPr>
          <w:lang w:val="en-US"/>
        </w:rPr>
        <w:t>actively fighting the legislation, with some asking for exemptions because of fear of the increasing cost of compliance and a possible negative effect on sales (Roberto et al. 2009).</w:t>
      </w:r>
      <w:r w:rsidR="005D3FD4" w:rsidRPr="0002550C">
        <w:rPr>
          <w:lang w:val="en-US"/>
        </w:rPr>
        <w:t xml:space="preserve"> For example, </w:t>
      </w:r>
      <w:r w:rsidR="004E4129" w:rsidRPr="0002550C">
        <w:rPr>
          <w:lang w:val="en-US"/>
        </w:rPr>
        <w:t xml:space="preserve">the ruling has faced strong opposition from the pizza industry (the American Pizza Community) </w:t>
      </w:r>
      <w:r w:rsidR="005D3FD4" w:rsidRPr="0002550C">
        <w:rPr>
          <w:lang w:val="en-US"/>
        </w:rPr>
        <w:t xml:space="preserve">who have argued that they should be exempt from calorie labeling because of the complexity and cost of implementing the scheme on their menus given the customizable nature of their product offerings (Roberto et al. 2009). Instead, they have </w:t>
      </w:r>
      <w:r w:rsidR="004E4129" w:rsidRPr="0002550C">
        <w:rPr>
          <w:lang w:val="en-US"/>
        </w:rPr>
        <w:t xml:space="preserve">pushed for an alternate bill, the Common Sense Nutrition Disclosure Act. Under this alternate bill, pizza chains would not have to post calories in store and would not have to post total per item calories, rather calories per single serve (as determined by the retailer). </w:t>
      </w:r>
    </w:p>
    <w:p w:rsidR="00763CE3" w:rsidRPr="0002550C" w:rsidRDefault="00763CE3" w:rsidP="00FB4BD2">
      <w:pPr>
        <w:spacing w:line="480" w:lineRule="auto"/>
        <w:ind w:firstLine="720"/>
        <w:jc w:val="both"/>
        <w:rPr>
          <w:lang w:val="en-US"/>
        </w:rPr>
      </w:pPr>
      <w:r w:rsidRPr="0002550C">
        <w:rPr>
          <w:lang w:val="en-US"/>
        </w:rPr>
        <w:lastRenderedPageBreak/>
        <w:t xml:space="preserve"> </w:t>
      </w:r>
      <w:r w:rsidR="00C10595" w:rsidRPr="0002550C">
        <w:rPr>
          <w:lang w:val="en-US"/>
        </w:rPr>
        <w:t>However, a</w:t>
      </w:r>
      <w:r w:rsidRPr="0002550C">
        <w:rPr>
          <w:lang w:val="en-US"/>
        </w:rPr>
        <w:t xml:space="preserve">dvocates of the new legislation </w:t>
      </w:r>
      <w:r w:rsidR="00F545FD" w:rsidRPr="0002550C">
        <w:rPr>
          <w:lang w:val="en-US"/>
        </w:rPr>
        <w:t xml:space="preserve">argue </w:t>
      </w:r>
      <w:r w:rsidRPr="0002550C">
        <w:rPr>
          <w:lang w:val="en-US"/>
        </w:rPr>
        <w:t xml:space="preserve">that in addition to </w:t>
      </w:r>
      <w:r w:rsidR="006526FB">
        <w:rPr>
          <w:lang w:val="en-US"/>
        </w:rPr>
        <w:t>positive consumer-driven impact</w:t>
      </w:r>
      <w:r w:rsidRPr="0002550C">
        <w:rPr>
          <w:lang w:val="en-US"/>
        </w:rPr>
        <w:t xml:space="preserve">, the legislation could also </w:t>
      </w:r>
      <w:r w:rsidR="00C10595" w:rsidRPr="0002550C">
        <w:rPr>
          <w:lang w:val="en-US"/>
        </w:rPr>
        <w:t xml:space="preserve">have </w:t>
      </w:r>
      <w:r w:rsidR="00815861">
        <w:rPr>
          <w:lang w:val="en-US"/>
        </w:rPr>
        <w:t>favorable</w:t>
      </w:r>
      <w:r w:rsidR="006526FB" w:rsidRPr="0002550C">
        <w:rPr>
          <w:lang w:val="en-US"/>
        </w:rPr>
        <w:t xml:space="preserve"> </w:t>
      </w:r>
      <w:r w:rsidR="00C10595" w:rsidRPr="0002550C">
        <w:rPr>
          <w:lang w:val="en-US"/>
        </w:rPr>
        <w:t>supply-side effects</w:t>
      </w:r>
      <w:r w:rsidR="006526FB">
        <w:rPr>
          <w:lang w:val="en-US"/>
        </w:rPr>
        <w:t>. In particular, mandatory calorie labels</w:t>
      </w:r>
      <w:r w:rsidR="006526FB" w:rsidRPr="0002550C">
        <w:rPr>
          <w:lang w:val="en-US"/>
        </w:rPr>
        <w:t xml:space="preserve"> </w:t>
      </w:r>
      <w:r w:rsidR="006526FB">
        <w:rPr>
          <w:lang w:val="en-US"/>
        </w:rPr>
        <w:t xml:space="preserve">may </w:t>
      </w:r>
      <w:r w:rsidR="00C10595" w:rsidRPr="0002550C">
        <w:rPr>
          <w:lang w:val="en-US"/>
        </w:rPr>
        <w:t>encourag</w:t>
      </w:r>
      <w:r w:rsidR="006526FB">
        <w:rPr>
          <w:lang w:val="en-US"/>
        </w:rPr>
        <w:t>e</w:t>
      </w:r>
      <w:r w:rsidR="00C10595" w:rsidRPr="0002550C">
        <w:rPr>
          <w:lang w:val="en-US"/>
        </w:rPr>
        <w:t xml:space="preserve"> </w:t>
      </w:r>
      <w:r w:rsidRPr="0002550C">
        <w:rPr>
          <w:lang w:val="en-US"/>
        </w:rPr>
        <w:t>the restaurant industry to reformulate their product offerings</w:t>
      </w:r>
      <w:r w:rsidR="001C7753" w:rsidRPr="0002550C">
        <w:rPr>
          <w:lang w:val="en-US"/>
        </w:rPr>
        <w:t xml:space="preserve"> s</w:t>
      </w:r>
      <w:r w:rsidR="006526FB">
        <w:rPr>
          <w:lang w:val="en-US"/>
        </w:rPr>
        <w:t>uch</w:t>
      </w:r>
      <w:r w:rsidR="001C7753" w:rsidRPr="0002550C">
        <w:rPr>
          <w:lang w:val="en-US"/>
        </w:rPr>
        <w:t xml:space="preserve"> that they also contain </w:t>
      </w:r>
      <w:r w:rsidR="00631722" w:rsidRPr="0002550C">
        <w:rPr>
          <w:lang w:val="en-US"/>
        </w:rPr>
        <w:t xml:space="preserve">less </w:t>
      </w:r>
      <w:r w:rsidR="001C7753" w:rsidRPr="0002550C">
        <w:rPr>
          <w:lang w:val="en-US"/>
        </w:rPr>
        <w:t xml:space="preserve">calories </w:t>
      </w:r>
      <w:r w:rsidRPr="0002550C">
        <w:rPr>
          <w:lang w:val="en-US"/>
        </w:rPr>
        <w:t>(Van</w:t>
      </w:r>
      <w:r w:rsidR="00FD4335" w:rsidRPr="0002550C">
        <w:rPr>
          <w:lang w:val="en-US"/>
        </w:rPr>
        <w:t xml:space="preserve"> </w:t>
      </w:r>
      <w:r w:rsidRPr="0002550C">
        <w:rPr>
          <w:lang w:val="en-US"/>
        </w:rPr>
        <w:t xml:space="preserve">Epps et al. 2016). </w:t>
      </w:r>
      <w:r w:rsidR="00CD281B">
        <w:rPr>
          <w:lang w:val="en-US"/>
        </w:rPr>
        <w:t>To uncover this possible retailer reaction</w:t>
      </w:r>
      <w:r w:rsidRPr="0002550C">
        <w:rPr>
          <w:lang w:val="en-US"/>
        </w:rPr>
        <w:t xml:space="preserve">, </w:t>
      </w:r>
      <w:r w:rsidR="00815861">
        <w:rPr>
          <w:lang w:val="en-US"/>
        </w:rPr>
        <w:t xml:space="preserve">in study 2 </w:t>
      </w:r>
      <w:r w:rsidRPr="0002550C">
        <w:rPr>
          <w:lang w:val="en-US"/>
        </w:rPr>
        <w:t xml:space="preserve">we </w:t>
      </w:r>
      <w:r w:rsidR="00815861">
        <w:rPr>
          <w:lang w:val="en-US"/>
        </w:rPr>
        <w:t xml:space="preserve">use a meta analytic approach to </w:t>
      </w:r>
      <w:r w:rsidRPr="0002550C">
        <w:rPr>
          <w:lang w:val="en-US"/>
        </w:rPr>
        <w:t xml:space="preserve">examine </w:t>
      </w:r>
      <w:r w:rsidR="00CD281B">
        <w:rPr>
          <w:lang w:val="en-US"/>
        </w:rPr>
        <w:t>how</w:t>
      </w:r>
      <w:r w:rsidRPr="0002550C">
        <w:rPr>
          <w:lang w:val="en-US"/>
        </w:rPr>
        <w:t xml:space="preserve"> calorie disclosure </w:t>
      </w:r>
      <w:r w:rsidR="00CD281B">
        <w:rPr>
          <w:lang w:val="en-US"/>
        </w:rPr>
        <w:t>affect</w:t>
      </w:r>
      <w:r w:rsidR="00062C4D">
        <w:rPr>
          <w:lang w:val="en-US"/>
        </w:rPr>
        <w:t>s</w:t>
      </w:r>
      <w:r w:rsidR="00CD281B" w:rsidRPr="0002550C">
        <w:rPr>
          <w:lang w:val="en-US"/>
        </w:rPr>
        <w:t xml:space="preserve"> </w:t>
      </w:r>
      <w:r w:rsidRPr="0002550C">
        <w:rPr>
          <w:lang w:val="en-US"/>
        </w:rPr>
        <w:t xml:space="preserve">the </w:t>
      </w:r>
      <w:r w:rsidR="00F545FD" w:rsidRPr="0002550C">
        <w:rPr>
          <w:lang w:val="en-US"/>
        </w:rPr>
        <w:t>number</w:t>
      </w:r>
      <w:r w:rsidRPr="0002550C">
        <w:rPr>
          <w:lang w:val="en-US"/>
        </w:rPr>
        <w:t xml:space="preserve"> of calories offered by </w:t>
      </w:r>
      <w:r w:rsidR="00CD281B">
        <w:rPr>
          <w:lang w:val="en-US"/>
        </w:rPr>
        <w:t>restaurants</w:t>
      </w:r>
      <w:r w:rsidRPr="0002550C">
        <w:rPr>
          <w:lang w:val="en-US"/>
        </w:rPr>
        <w:t>.</w:t>
      </w:r>
      <w:r w:rsidR="00C10595" w:rsidRPr="0002550C">
        <w:rPr>
          <w:lang w:val="en-US"/>
        </w:rPr>
        <w:t xml:space="preserve"> </w:t>
      </w:r>
    </w:p>
    <w:p w:rsidR="00763CE3" w:rsidRPr="0002550C" w:rsidRDefault="00763CE3" w:rsidP="00677220">
      <w:pPr>
        <w:rPr>
          <w:rFonts w:eastAsiaTheme="majorEastAsia"/>
          <w:bCs/>
          <w:i/>
          <w:color w:val="000000" w:themeColor="text1"/>
          <w:lang w:val="en-US"/>
        </w:rPr>
      </w:pPr>
      <w:r w:rsidRPr="0002550C">
        <w:rPr>
          <w:rFonts w:eastAsiaTheme="majorEastAsia"/>
          <w:bCs/>
          <w:i/>
          <w:color w:val="000000" w:themeColor="text1"/>
          <w:lang w:val="en-US"/>
        </w:rPr>
        <w:t>Meta-Analysis Method</w:t>
      </w:r>
    </w:p>
    <w:p w:rsidR="00763CE3" w:rsidRPr="0002550C" w:rsidRDefault="00763CE3" w:rsidP="00677220">
      <w:pPr>
        <w:rPr>
          <w:lang w:val="en-US"/>
        </w:rPr>
      </w:pPr>
    </w:p>
    <w:p w:rsidR="004B5232" w:rsidRPr="0002550C" w:rsidRDefault="00763CE3" w:rsidP="00677220">
      <w:pPr>
        <w:spacing w:line="480" w:lineRule="auto"/>
        <w:ind w:firstLine="720"/>
        <w:jc w:val="both"/>
        <w:rPr>
          <w:lang w:val="en-US"/>
        </w:rPr>
      </w:pPr>
      <w:r w:rsidRPr="0002550C">
        <w:rPr>
          <w:lang w:val="en-US"/>
        </w:rPr>
        <w:t xml:space="preserve">The search strategy adopted in study 2 was the same as that utilized in study 1. The key difference in the meta-analytic methodology adopted between the two studies was the primary outcome examined. To be eligible for inclusion in study 2, studies were required to report </w:t>
      </w:r>
      <w:r w:rsidR="00631722" w:rsidRPr="0002550C">
        <w:rPr>
          <w:lang w:val="en-US"/>
        </w:rPr>
        <w:t xml:space="preserve">on </w:t>
      </w:r>
      <w:r w:rsidRPr="0002550C">
        <w:rPr>
          <w:lang w:val="en-US"/>
        </w:rPr>
        <w:t xml:space="preserve">the amount of calories offered by retailers both before and after </w:t>
      </w:r>
      <w:r w:rsidR="008508D4">
        <w:rPr>
          <w:lang w:val="en-US"/>
        </w:rPr>
        <w:t xml:space="preserve">restaurants </w:t>
      </w:r>
      <w:r w:rsidRPr="0002550C">
        <w:rPr>
          <w:lang w:val="en-US"/>
        </w:rPr>
        <w:t xml:space="preserve">had </w:t>
      </w:r>
      <w:r w:rsidR="00631722" w:rsidRPr="0002550C">
        <w:rPr>
          <w:lang w:val="en-US"/>
        </w:rPr>
        <w:t xml:space="preserve">voluntarily started to </w:t>
      </w:r>
      <w:r w:rsidRPr="0002550C">
        <w:rPr>
          <w:lang w:val="en-US"/>
        </w:rPr>
        <w:t>disclose caloric information on their menus</w:t>
      </w:r>
      <w:r w:rsidR="00631722" w:rsidRPr="0002550C">
        <w:rPr>
          <w:lang w:val="en-US"/>
        </w:rPr>
        <w:t xml:space="preserve"> </w:t>
      </w:r>
      <w:r w:rsidR="008508D4">
        <w:rPr>
          <w:lang w:val="en-US"/>
        </w:rPr>
        <w:t>following</w:t>
      </w:r>
      <w:r w:rsidR="008508D4" w:rsidRPr="0002550C">
        <w:rPr>
          <w:lang w:val="en-US"/>
        </w:rPr>
        <w:t xml:space="preserve"> </w:t>
      </w:r>
      <w:r w:rsidR="00631722" w:rsidRPr="0002550C">
        <w:rPr>
          <w:lang w:val="en-US"/>
        </w:rPr>
        <w:t>the announcement of the legislation in 2010</w:t>
      </w:r>
      <w:r w:rsidRPr="0002550C">
        <w:rPr>
          <w:lang w:val="en-US"/>
        </w:rPr>
        <w:t xml:space="preserve">. </w:t>
      </w:r>
      <w:r w:rsidR="004B5232" w:rsidRPr="0002550C">
        <w:rPr>
          <w:lang w:val="en-US"/>
        </w:rPr>
        <w:t>Studies included in the meta-analysis were a mixture of between subject design (where the difference in calories offered was examined between restaurants that did voluntarily implement calorie disclosure and restaurants that did not), within subject (the calorie offerings were compared for the same restaurant before and after voluntary disclosure), and pre post with control designs (where the calorie offerings were compared for the same restaur</w:t>
      </w:r>
      <w:r w:rsidR="00673791" w:rsidRPr="0002550C">
        <w:rPr>
          <w:lang w:val="en-US"/>
        </w:rPr>
        <w:t xml:space="preserve">ant </w:t>
      </w:r>
      <w:r w:rsidR="00673791" w:rsidRPr="0002550C">
        <w:rPr>
          <w:lang w:val="en-US"/>
        </w:rPr>
        <w:lastRenderedPageBreak/>
        <w:t>before and after voluntary disclosure</w:t>
      </w:r>
      <w:r w:rsidR="004B5232" w:rsidRPr="0002550C">
        <w:rPr>
          <w:lang w:val="en-US"/>
        </w:rPr>
        <w:t xml:space="preserve"> with restaurants</w:t>
      </w:r>
      <w:r w:rsidR="00673791" w:rsidRPr="0002550C">
        <w:rPr>
          <w:lang w:val="en-US"/>
        </w:rPr>
        <w:t xml:space="preserve"> that that did not disclose calories for the same time period)</w:t>
      </w:r>
      <w:r w:rsidR="00D56B23" w:rsidRPr="0002550C">
        <w:rPr>
          <w:lang w:val="en-US"/>
        </w:rPr>
        <w:t>.</w:t>
      </w:r>
    </w:p>
    <w:p w:rsidR="00763CE3" w:rsidRPr="0002550C" w:rsidRDefault="00763CE3" w:rsidP="00CE5DAC">
      <w:pPr>
        <w:spacing w:line="480" w:lineRule="auto"/>
        <w:ind w:firstLine="720"/>
        <w:jc w:val="both"/>
        <w:rPr>
          <w:color w:val="000000" w:themeColor="text1"/>
          <w:lang w:val="en-US"/>
        </w:rPr>
      </w:pPr>
      <w:r w:rsidRPr="0002550C">
        <w:rPr>
          <w:lang w:val="en-US"/>
        </w:rPr>
        <w:t>A total of 4</w:t>
      </w:r>
      <w:r w:rsidR="008A350B" w:rsidRPr="0002550C">
        <w:rPr>
          <w:lang w:val="en-US"/>
        </w:rPr>
        <w:t>1</w:t>
      </w:r>
      <w:r w:rsidRPr="0002550C">
        <w:rPr>
          <w:lang w:val="en-US"/>
        </w:rPr>
        <w:t xml:space="preserve"> studies reported in </w:t>
      </w:r>
      <w:r w:rsidR="00EF0C14" w:rsidRPr="0002550C">
        <w:rPr>
          <w:lang w:val="en-US"/>
        </w:rPr>
        <w:t>7</w:t>
      </w:r>
      <w:r w:rsidRPr="0002550C">
        <w:rPr>
          <w:lang w:val="en-US"/>
        </w:rPr>
        <w:t xml:space="preserve"> </w:t>
      </w:r>
      <w:r w:rsidR="00AB67A3" w:rsidRPr="0002550C">
        <w:rPr>
          <w:lang w:val="en-US"/>
        </w:rPr>
        <w:t xml:space="preserve">articles </w:t>
      </w:r>
      <w:r w:rsidRPr="0002550C">
        <w:rPr>
          <w:lang w:val="en-US"/>
        </w:rPr>
        <w:t xml:space="preserve">representing </w:t>
      </w:r>
      <w:r w:rsidR="00EF0C14" w:rsidRPr="0002550C">
        <w:rPr>
          <w:lang w:val="en-US"/>
        </w:rPr>
        <w:t>33,</w:t>
      </w:r>
      <w:r w:rsidR="00580769" w:rsidRPr="0002550C">
        <w:rPr>
          <w:lang w:val="en-US"/>
        </w:rPr>
        <w:t xml:space="preserve">029 </w:t>
      </w:r>
      <w:r w:rsidR="0072307F" w:rsidRPr="0002550C">
        <w:rPr>
          <w:lang w:val="en-US"/>
        </w:rPr>
        <w:t>menu items</w:t>
      </w:r>
      <w:r w:rsidRPr="0002550C">
        <w:rPr>
          <w:lang w:val="en-US"/>
        </w:rPr>
        <w:t xml:space="preserve"> were included in the meta-analysis examining the effect of calorie disclosure on calories </w:t>
      </w:r>
      <w:r w:rsidR="00631722" w:rsidRPr="0002550C">
        <w:rPr>
          <w:lang w:val="en-US"/>
        </w:rPr>
        <w:t xml:space="preserve">offered </w:t>
      </w:r>
      <w:r w:rsidRPr="0002550C">
        <w:rPr>
          <w:lang w:val="en-US"/>
        </w:rPr>
        <w:t>by retailers (see Appen</w:t>
      </w:r>
      <w:r w:rsidR="00EF0C14" w:rsidRPr="0002550C">
        <w:rPr>
          <w:lang w:val="en-US"/>
        </w:rPr>
        <w:t xml:space="preserve">dix </w:t>
      </w:r>
      <w:r w:rsidR="00744643" w:rsidRPr="0002550C">
        <w:rPr>
          <w:lang w:val="en-US"/>
        </w:rPr>
        <w:t xml:space="preserve">D </w:t>
      </w:r>
      <w:r w:rsidRPr="0002550C">
        <w:rPr>
          <w:lang w:val="en-US"/>
        </w:rPr>
        <w:t>for a summary of included studies).</w:t>
      </w:r>
      <w:r w:rsidR="00596A5C" w:rsidRPr="0002550C">
        <w:rPr>
          <w:lang w:val="en-US"/>
        </w:rPr>
        <w:t xml:space="preserve"> Again, </w:t>
      </w:r>
      <w:r w:rsidR="00FC7721" w:rsidRPr="0002550C">
        <w:rPr>
          <w:lang w:val="en-US"/>
        </w:rPr>
        <w:t xml:space="preserve">we computed the raw mean differences as well as the corresponding standard errors for the calories offered between the intervention and the control. </w:t>
      </w:r>
      <w:r w:rsidRPr="0002550C">
        <w:rPr>
          <w:lang w:val="en-US"/>
        </w:rPr>
        <w:t>A visual inspection of the funnel plot of our data (see Figure 2) shows that the scatter resembles a symmetrical inverted funnel with fairly evenly spread data points</w:t>
      </w:r>
      <w:r w:rsidRPr="0002550C">
        <w:rPr>
          <w:color w:val="000000" w:themeColor="text1"/>
          <w:lang w:val="en-US"/>
        </w:rPr>
        <w:t>.</w:t>
      </w:r>
      <w:r w:rsidR="00D97CF6" w:rsidRPr="0002550C">
        <w:rPr>
          <w:color w:val="000000" w:themeColor="text1"/>
          <w:lang w:val="en-US"/>
        </w:rPr>
        <w:t xml:space="preserve"> </w:t>
      </w:r>
      <w:r w:rsidR="001F5497" w:rsidRPr="0002550C">
        <w:rPr>
          <w:color w:val="000000" w:themeColor="text1"/>
          <w:lang w:val="en-US"/>
        </w:rPr>
        <w:t xml:space="preserve">Of the studies included in the meta-analysis, </w:t>
      </w:r>
      <w:r w:rsidR="003B7E53" w:rsidRPr="0002550C">
        <w:rPr>
          <w:color w:val="000000" w:themeColor="text1"/>
          <w:lang w:val="en-US"/>
        </w:rPr>
        <w:t>66</w:t>
      </w:r>
      <w:r w:rsidR="001F5497" w:rsidRPr="0002550C">
        <w:rPr>
          <w:color w:val="000000" w:themeColor="text1"/>
          <w:lang w:val="en-US"/>
        </w:rPr>
        <w:t xml:space="preserve"> percent reported a reducti</w:t>
      </w:r>
      <w:r w:rsidR="008A62EB" w:rsidRPr="0002550C">
        <w:rPr>
          <w:color w:val="000000" w:themeColor="text1"/>
          <w:lang w:val="en-US"/>
        </w:rPr>
        <w:t>on in calories (ranging from -</w:t>
      </w:r>
      <w:r w:rsidR="00605C7D" w:rsidRPr="0002550C">
        <w:rPr>
          <w:color w:val="000000" w:themeColor="text1"/>
          <w:lang w:val="en-US"/>
        </w:rPr>
        <w:t>200.8</w:t>
      </w:r>
      <w:r w:rsidR="001F5497" w:rsidRPr="0002550C">
        <w:rPr>
          <w:color w:val="000000" w:themeColor="text1"/>
          <w:lang w:val="en-US"/>
        </w:rPr>
        <w:t xml:space="preserve"> (</w:t>
      </w:r>
      <w:r w:rsidR="00605C7D" w:rsidRPr="0002550C">
        <w:rPr>
          <w:color w:val="000000" w:themeColor="text1"/>
          <w:lang w:val="en-US"/>
        </w:rPr>
        <w:t>Bleich et al 2016</w:t>
      </w:r>
      <w:r w:rsidR="001F5497" w:rsidRPr="0002550C">
        <w:rPr>
          <w:color w:val="000000" w:themeColor="text1"/>
          <w:lang w:val="en-US"/>
        </w:rPr>
        <w:t>) to -</w:t>
      </w:r>
      <w:r w:rsidR="00605C7D" w:rsidRPr="0002550C">
        <w:rPr>
          <w:color w:val="000000" w:themeColor="text1"/>
          <w:lang w:val="en-US"/>
        </w:rPr>
        <w:t>0.5</w:t>
      </w:r>
      <w:r w:rsidR="001F5497" w:rsidRPr="0002550C">
        <w:rPr>
          <w:color w:val="000000" w:themeColor="text1"/>
          <w:lang w:val="en-US"/>
        </w:rPr>
        <w:t xml:space="preserve"> </w:t>
      </w:r>
      <w:r w:rsidR="00675076">
        <w:rPr>
          <w:color w:val="000000" w:themeColor="text1"/>
          <w:lang w:val="en-US"/>
        </w:rPr>
        <w:t>C</w:t>
      </w:r>
      <w:r w:rsidR="00675076" w:rsidRPr="0002550C">
        <w:rPr>
          <w:color w:val="000000" w:themeColor="text1"/>
          <w:lang w:val="en-US"/>
        </w:rPr>
        <w:t xml:space="preserve">alorie </w:t>
      </w:r>
      <w:r w:rsidR="001F5497" w:rsidRPr="0002550C">
        <w:rPr>
          <w:color w:val="000000" w:themeColor="text1"/>
          <w:lang w:val="en-US"/>
        </w:rPr>
        <w:t>(</w:t>
      </w:r>
      <w:r w:rsidR="00605C7D" w:rsidRPr="0002550C">
        <w:rPr>
          <w:color w:val="000000" w:themeColor="text1"/>
          <w:lang w:val="en-US"/>
        </w:rPr>
        <w:t>Bleich et al 2015</w:t>
      </w:r>
      <w:r w:rsidR="001F5497" w:rsidRPr="0002550C">
        <w:rPr>
          <w:color w:val="000000" w:themeColor="text1"/>
          <w:lang w:val="en-US"/>
        </w:rPr>
        <w:t>)</w:t>
      </w:r>
      <w:r w:rsidR="00A45360">
        <w:rPr>
          <w:color w:val="000000" w:themeColor="text1"/>
          <w:lang w:val="en-US"/>
        </w:rPr>
        <w:t>)</w:t>
      </w:r>
      <w:r w:rsidR="001F5497" w:rsidRPr="0002550C">
        <w:rPr>
          <w:color w:val="000000" w:themeColor="text1"/>
          <w:lang w:val="en-US"/>
        </w:rPr>
        <w:t>. For studies reporting an increase in c</w:t>
      </w:r>
      <w:r w:rsidR="00605C7D" w:rsidRPr="0002550C">
        <w:rPr>
          <w:color w:val="000000" w:themeColor="text1"/>
          <w:lang w:val="en-US"/>
        </w:rPr>
        <w:t>alories</w:t>
      </w:r>
      <w:r w:rsidR="001F5497" w:rsidRPr="0002550C">
        <w:rPr>
          <w:color w:val="000000" w:themeColor="text1"/>
          <w:lang w:val="en-US"/>
        </w:rPr>
        <w:t xml:space="preserve">, the range varied between </w:t>
      </w:r>
      <w:r w:rsidR="00605C7D" w:rsidRPr="0002550C">
        <w:rPr>
          <w:color w:val="000000" w:themeColor="text1"/>
          <w:lang w:val="en-US"/>
        </w:rPr>
        <w:t>0.5</w:t>
      </w:r>
      <w:r w:rsidR="001F5497" w:rsidRPr="0002550C">
        <w:rPr>
          <w:color w:val="000000" w:themeColor="text1"/>
          <w:lang w:val="en-US"/>
        </w:rPr>
        <w:t xml:space="preserve"> </w:t>
      </w:r>
      <w:r w:rsidR="00675076">
        <w:rPr>
          <w:color w:val="000000" w:themeColor="text1"/>
          <w:lang w:val="en-US"/>
        </w:rPr>
        <w:t>C</w:t>
      </w:r>
      <w:r w:rsidR="00675076" w:rsidRPr="0002550C">
        <w:rPr>
          <w:color w:val="000000" w:themeColor="text1"/>
          <w:lang w:val="en-US"/>
        </w:rPr>
        <w:t xml:space="preserve">alories </w:t>
      </w:r>
      <w:r w:rsidR="001F5497" w:rsidRPr="0002550C">
        <w:rPr>
          <w:color w:val="000000" w:themeColor="text1"/>
          <w:lang w:val="en-US"/>
        </w:rPr>
        <w:t>(</w:t>
      </w:r>
      <w:r w:rsidR="00605C7D" w:rsidRPr="0002550C">
        <w:rPr>
          <w:color w:val="000000" w:themeColor="text1"/>
          <w:lang w:val="en-US"/>
        </w:rPr>
        <w:t>Bleich et al 2015</w:t>
      </w:r>
      <w:r w:rsidR="001F5497" w:rsidRPr="0002550C">
        <w:rPr>
          <w:color w:val="000000" w:themeColor="text1"/>
          <w:lang w:val="en-US"/>
        </w:rPr>
        <w:t xml:space="preserve">) and </w:t>
      </w:r>
      <w:r w:rsidR="00605C7D" w:rsidRPr="0002550C">
        <w:rPr>
          <w:color w:val="000000" w:themeColor="text1"/>
          <w:lang w:val="en-US"/>
        </w:rPr>
        <w:t>113</w:t>
      </w:r>
      <w:r w:rsidR="001F5497" w:rsidRPr="0002550C">
        <w:rPr>
          <w:color w:val="000000" w:themeColor="text1"/>
          <w:lang w:val="en-US"/>
        </w:rPr>
        <w:t xml:space="preserve"> </w:t>
      </w:r>
      <w:r w:rsidR="00675076">
        <w:rPr>
          <w:color w:val="000000" w:themeColor="text1"/>
          <w:lang w:val="en-US"/>
        </w:rPr>
        <w:t>C</w:t>
      </w:r>
      <w:r w:rsidR="00675076" w:rsidRPr="0002550C">
        <w:rPr>
          <w:color w:val="000000" w:themeColor="text1"/>
          <w:lang w:val="en-US"/>
        </w:rPr>
        <w:t xml:space="preserve">alories </w:t>
      </w:r>
      <w:r w:rsidR="001F5497" w:rsidRPr="0002550C">
        <w:rPr>
          <w:color w:val="000000" w:themeColor="text1"/>
          <w:lang w:val="en-US"/>
        </w:rPr>
        <w:t>(</w:t>
      </w:r>
      <w:r w:rsidR="00605C7D" w:rsidRPr="0002550C">
        <w:rPr>
          <w:color w:val="000000" w:themeColor="text1"/>
          <w:lang w:val="en-US"/>
        </w:rPr>
        <w:t>Namba</w:t>
      </w:r>
      <w:r w:rsidR="001F5497" w:rsidRPr="0002550C">
        <w:rPr>
          <w:color w:val="000000" w:themeColor="text1"/>
          <w:lang w:val="en-US"/>
        </w:rPr>
        <w:t xml:space="preserve"> et al 201</w:t>
      </w:r>
      <w:r w:rsidR="00605C7D" w:rsidRPr="0002550C">
        <w:rPr>
          <w:color w:val="000000" w:themeColor="text1"/>
          <w:lang w:val="en-US"/>
        </w:rPr>
        <w:t>3</w:t>
      </w:r>
      <w:r w:rsidR="001F5497" w:rsidRPr="0002550C">
        <w:rPr>
          <w:color w:val="000000" w:themeColor="text1"/>
          <w:lang w:val="en-US"/>
        </w:rPr>
        <w:t>).</w:t>
      </w:r>
    </w:p>
    <w:p w:rsidR="00763CE3" w:rsidRPr="0002550C" w:rsidRDefault="00763CE3" w:rsidP="00994E28">
      <w:pPr>
        <w:spacing w:line="480" w:lineRule="auto"/>
        <w:jc w:val="center"/>
        <w:outlineLvl w:val="0"/>
        <w:rPr>
          <w:i/>
          <w:lang w:val="en-US"/>
        </w:rPr>
      </w:pPr>
      <w:r w:rsidRPr="0002550C">
        <w:rPr>
          <w:lang w:val="en-US"/>
        </w:rPr>
        <w:t xml:space="preserve">INSERT FIGURE 2 </w:t>
      </w:r>
      <w:r w:rsidR="00631722" w:rsidRPr="0002550C">
        <w:rPr>
          <w:lang w:val="en-US"/>
        </w:rPr>
        <w:t xml:space="preserve">ABOUT </w:t>
      </w:r>
      <w:r w:rsidRPr="0002550C">
        <w:rPr>
          <w:lang w:val="en-US"/>
        </w:rPr>
        <w:t>HERE</w:t>
      </w:r>
    </w:p>
    <w:p w:rsidR="002C46B2" w:rsidRPr="0002550C" w:rsidRDefault="00A50719" w:rsidP="002C46B2">
      <w:pPr>
        <w:spacing w:line="480" w:lineRule="auto"/>
        <w:ind w:firstLine="720"/>
        <w:rPr>
          <w:lang w:val="en-US"/>
        </w:rPr>
      </w:pPr>
      <w:r w:rsidRPr="0002550C">
        <w:rPr>
          <w:lang w:val="en-US"/>
        </w:rPr>
        <w:t xml:space="preserve">In study 2, </w:t>
      </w:r>
      <w:r w:rsidR="00596A5C" w:rsidRPr="0002550C">
        <w:rPr>
          <w:lang w:val="en-US"/>
        </w:rPr>
        <w:t>w</w:t>
      </w:r>
      <w:r w:rsidR="002C46B2" w:rsidRPr="0002550C">
        <w:rPr>
          <w:lang w:val="en-US"/>
        </w:rPr>
        <w:t>e perform a random-effects meta-</w:t>
      </w:r>
      <w:r w:rsidR="00DD686A">
        <w:rPr>
          <w:lang w:val="en-US"/>
        </w:rPr>
        <w:t>regression</w:t>
      </w:r>
      <w:r w:rsidR="00DD686A" w:rsidRPr="0002550C">
        <w:rPr>
          <w:lang w:val="en-US"/>
        </w:rPr>
        <w:t xml:space="preserve"> </w:t>
      </w:r>
      <w:r w:rsidR="002C46B2" w:rsidRPr="0002550C">
        <w:rPr>
          <w:lang w:val="en-US"/>
        </w:rPr>
        <w:t xml:space="preserve">and include several </w:t>
      </w:r>
      <w:r w:rsidR="00FC7721" w:rsidRPr="0002550C">
        <w:rPr>
          <w:lang w:val="en-US"/>
        </w:rPr>
        <w:t xml:space="preserve">potential moderators </w:t>
      </w:r>
      <w:r w:rsidR="002C46B2" w:rsidRPr="0002550C">
        <w:rPr>
          <w:lang w:val="en-US"/>
        </w:rPr>
        <w:t>in our model to account for potential differences based on var</w:t>
      </w:r>
      <w:r w:rsidR="00FC7721" w:rsidRPr="0002550C">
        <w:rPr>
          <w:lang w:val="en-US"/>
        </w:rPr>
        <w:t>ious</w:t>
      </w:r>
      <w:r w:rsidR="002C46B2" w:rsidRPr="0002550C">
        <w:rPr>
          <w:lang w:val="en-US"/>
        </w:rPr>
        <w:t xml:space="preserve"> </w:t>
      </w:r>
      <w:r w:rsidR="00FC7721" w:rsidRPr="0002550C">
        <w:rPr>
          <w:lang w:val="en-US"/>
        </w:rPr>
        <w:t xml:space="preserve">study and demographic </w:t>
      </w:r>
      <w:r w:rsidR="002C46B2" w:rsidRPr="0002550C">
        <w:rPr>
          <w:lang w:val="en-US"/>
        </w:rPr>
        <w:t>characteristics</w:t>
      </w:r>
      <w:r w:rsidR="00FC7721" w:rsidRPr="0002550C">
        <w:rPr>
          <w:lang w:val="en-US"/>
        </w:rPr>
        <w:t xml:space="preserve"> captured in the data</w:t>
      </w:r>
      <w:r w:rsidR="002C46B2" w:rsidRPr="0002550C">
        <w:rPr>
          <w:lang w:val="en-US"/>
        </w:rPr>
        <w:t>.</w:t>
      </w:r>
      <w:r w:rsidR="002C46B2" w:rsidRPr="0002550C">
        <w:rPr>
          <w:rStyle w:val="FootnoteReference"/>
          <w:lang w:val="en-US"/>
        </w:rPr>
        <w:footnoteReference w:id="12"/>
      </w:r>
      <w:r w:rsidR="002C46B2" w:rsidRPr="0002550C">
        <w:rPr>
          <w:lang w:val="en-US"/>
        </w:rPr>
        <w:t xml:space="preserve"> For our analysis of calorie adjustments across retailers, we control for study design (within vs. between </w:t>
      </w:r>
      <w:r w:rsidR="002C46B2" w:rsidRPr="0002550C">
        <w:rPr>
          <w:lang w:val="en-US"/>
        </w:rPr>
        <w:lastRenderedPageBreak/>
        <w:t xml:space="preserve">vs. other comparisons), the food category (healthy or not), </w:t>
      </w:r>
      <w:r w:rsidR="0090331E" w:rsidRPr="0002550C">
        <w:rPr>
          <w:lang w:val="en-US"/>
        </w:rPr>
        <w:t>the food type (beverage vs. pizza vs. other food) and w</w:t>
      </w:r>
      <w:r w:rsidR="00E47644" w:rsidRPr="0002550C">
        <w:rPr>
          <w:lang w:val="en-US"/>
        </w:rPr>
        <w:t>hether the meal selected was intended only for a child (&lt;18 years) or not</w:t>
      </w:r>
      <w:r w:rsidR="002C46B2" w:rsidRPr="0002550C">
        <w:rPr>
          <w:lang w:val="en-US"/>
        </w:rPr>
        <w:t>.</w:t>
      </w:r>
      <w:r w:rsidR="00CC72D5" w:rsidRPr="0002550C">
        <w:rPr>
          <w:lang w:val="en-US"/>
        </w:rPr>
        <w:t xml:space="preserve"> </w:t>
      </w:r>
      <w:r w:rsidR="002C46B2" w:rsidRPr="0002550C">
        <w:rPr>
          <w:lang w:val="en-US"/>
        </w:rPr>
        <w:t xml:space="preserve">In addition, we account for the time interval between the calorie </w:t>
      </w:r>
      <w:r w:rsidR="00CC72D5" w:rsidRPr="0002550C">
        <w:rPr>
          <w:lang w:val="en-US"/>
        </w:rPr>
        <w:t xml:space="preserve">adjustments, that is, </w:t>
      </w:r>
      <w:r w:rsidR="002C46B2" w:rsidRPr="0002550C">
        <w:rPr>
          <w:lang w:val="en-US"/>
        </w:rPr>
        <w:t>how many years</w:t>
      </w:r>
      <w:r w:rsidR="00CC72D5" w:rsidRPr="0002550C">
        <w:rPr>
          <w:lang w:val="en-US"/>
        </w:rPr>
        <w:t xml:space="preserve"> </w:t>
      </w:r>
      <w:r w:rsidR="00596A5C" w:rsidRPr="0002550C">
        <w:rPr>
          <w:lang w:val="en-US"/>
        </w:rPr>
        <w:t xml:space="preserve">had </w:t>
      </w:r>
      <w:r w:rsidR="00CC72D5" w:rsidRPr="0002550C">
        <w:rPr>
          <w:lang w:val="en-US"/>
        </w:rPr>
        <w:t>passed between menu adjustments.</w:t>
      </w:r>
      <w:r w:rsidR="002C46B2" w:rsidRPr="0002550C">
        <w:rPr>
          <w:lang w:val="en-US"/>
        </w:rPr>
        <w:t xml:space="preserve"> Table </w:t>
      </w:r>
      <w:r w:rsidR="00206AFE" w:rsidRPr="0002550C">
        <w:rPr>
          <w:lang w:val="en-US"/>
        </w:rPr>
        <w:t>3</w:t>
      </w:r>
      <w:r w:rsidR="002C46B2" w:rsidRPr="0002550C">
        <w:rPr>
          <w:lang w:val="en-US"/>
        </w:rPr>
        <w:t xml:space="preserve"> provides a summary </w:t>
      </w:r>
      <w:r w:rsidR="00206AFE" w:rsidRPr="0002550C">
        <w:rPr>
          <w:lang w:val="en-US"/>
        </w:rPr>
        <w:t>of</w:t>
      </w:r>
      <w:r w:rsidR="002C46B2" w:rsidRPr="0002550C">
        <w:rPr>
          <w:lang w:val="en-US"/>
        </w:rPr>
        <w:t xml:space="preserve"> all tested variables</w:t>
      </w:r>
      <w:r w:rsidR="00206AFE" w:rsidRPr="0002550C">
        <w:rPr>
          <w:lang w:val="en-US"/>
        </w:rPr>
        <w:t xml:space="preserve"> included in the analysis</w:t>
      </w:r>
      <w:r w:rsidR="002C46B2" w:rsidRPr="0002550C">
        <w:rPr>
          <w:lang w:val="en-US"/>
        </w:rPr>
        <w:t xml:space="preserve">. </w:t>
      </w:r>
    </w:p>
    <w:p w:rsidR="002C46B2" w:rsidRPr="0002550C" w:rsidRDefault="00206AFE" w:rsidP="00994E28">
      <w:pPr>
        <w:spacing w:line="480" w:lineRule="auto"/>
        <w:jc w:val="center"/>
        <w:outlineLvl w:val="0"/>
        <w:rPr>
          <w:lang w:val="en-US"/>
        </w:rPr>
      </w:pPr>
      <w:r w:rsidRPr="0002550C">
        <w:rPr>
          <w:lang w:val="en-US"/>
        </w:rPr>
        <w:t>INSER</w:t>
      </w:r>
      <w:r w:rsidR="002C46B2" w:rsidRPr="0002550C">
        <w:rPr>
          <w:lang w:val="en-US"/>
        </w:rPr>
        <w:t xml:space="preserve">T TABLE </w:t>
      </w:r>
      <w:r w:rsidRPr="0002550C">
        <w:rPr>
          <w:lang w:val="en-US"/>
        </w:rPr>
        <w:t>3</w:t>
      </w:r>
      <w:r w:rsidR="002C46B2" w:rsidRPr="0002550C">
        <w:rPr>
          <w:lang w:val="en-US"/>
        </w:rPr>
        <w:t xml:space="preserve"> </w:t>
      </w:r>
      <w:r w:rsidRPr="0002550C">
        <w:rPr>
          <w:lang w:val="en-US"/>
        </w:rPr>
        <w:t xml:space="preserve">ABOUT </w:t>
      </w:r>
      <w:r w:rsidR="002C46B2" w:rsidRPr="0002550C">
        <w:rPr>
          <w:lang w:val="en-US"/>
        </w:rPr>
        <w:t>HERE</w:t>
      </w:r>
    </w:p>
    <w:p w:rsidR="002C46B2" w:rsidRPr="0002550C" w:rsidRDefault="002C46B2" w:rsidP="00994E28">
      <w:pPr>
        <w:spacing w:line="480" w:lineRule="auto"/>
        <w:outlineLvl w:val="0"/>
        <w:rPr>
          <w:i/>
          <w:lang w:val="en-US"/>
        </w:rPr>
      </w:pPr>
      <w:r w:rsidRPr="0002550C">
        <w:rPr>
          <w:i/>
          <w:lang w:val="en-US"/>
        </w:rPr>
        <w:t xml:space="preserve">Model and </w:t>
      </w:r>
      <w:r w:rsidR="00A50719" w:rsidRPr="0002550C">
        <w:rPr>
          <w:i/>
          <w:lang w:val="en-US"/>
        </w:rPr>
        <w:t>E</w:t>
      </w:r>
      <w:r w:rsidRPr="0002550C">
        <w:rPr>
          <w:i/>
          <w:lang w:val="en-US"/>
        </w:rPr>
        <w:t>stimation</w:t>
      </w:r>
    </w:p>
    <w:p w:rsidR="002C46B2" w:rsidRPr="0002550C" w:rsidRDefault="002C46B2" w:rsidP="000A255B">
      <w:pPr>
        <w:spacing w:line="480" w:lineRule="auto"/>
        <w:ind w:firstLine="720"/>
        <w:jc w:val="both"/>
        <w:rPr>
          <w:lang w:val="en-US"/>
        </w:rPr>
      </w:pPr>
      <w:r w:rsidRPr="0002550C">
        <w:rPr>
          <w:lang w:val="en-US"/>
        </w:rPr>
        <w:t xml:space="preserve">We again estimate the model using maximum likelihood and the Metafor package (Viechtbauer 2010). All independent variables in the model are grand-mean </w:t>
      </w:r>
      <w:r w:rsidR="00853C11" w:rsidRPr="0002550C">
        <w:rPr>
          <w:lang w:val="en-US"/>
        </w:rPr>
        <w:t>cent</w:t>
      </w:r>
      <w:r w:rsidR="00A45360">
        <w:rPr>
          <w:lang w:val="en-US"/>
        </w:rPr>
        <w:t>e</w:t>
      </w:r>
      <w:r w:rsidR="00853C11" w:rsidRPr="0002550C">
        <w:rPr>
          <w:lang w:val="en-US"/>
        </w:rPr>
        <w:t>red</w:t>
      </w:r>
      <w:r w:rsidRPr="0002550C">
        <w:rPr>
          <w:lang w:val="en-US"/>
        </w:rPr>
        <w:t xml:space="preserve"> (</w:t>
      </w:r>
      <w:r w:rsidR="00853C11" w:rsidRPr="0002550C">
        <w:rPr>
          <w:lang w:val="en-US"/>
        </w:rPr>
        <w:t xml:space="preserve">a </w:t>
      </w:r>
      <w:r w:rsidR="00A50719" w:rsidRPr="0002550C">
        <w:rPr>
          <w:lang w:val="en-US"/>
        </w:rPr>
        <w:t>correlation matrix</w:t>
      </w:r>
      <w:r w:rsidR="00A45360">
        <w:rPr>
          <w:lang w:val="en-US"/>
        </w:rPr>
        <w:t xml:space="preserve"> can be found</w:t>
      </w:r>
      <w:r w:rsidR="00A50719" w:rsidRPr="0002550C">
        <w:rPr>
          <w:lang w:val="en-US"/>
        </w:rPr>
        <w:t xml:space="preserve"> </w:t>
      </w:r>
      <w:r w:rsidR="00A45360">
        <w:rPr>
          <w:lang w:val="en-US"/>
        </w:rPr>
        <w:t xml:space="preserve">in </w:t>
      </w:r>
      <w:r w:rsidR="00A50719" w:rsidRPr="0002550C">
        <w:rPr>
          <w:lang w:val="en-US"/>
        </w:rPr>
        <w:t xml:space="preserve">Appendix </w:t>
      </w:r>
      <w:r w:rsidR="00744643" w:rsidRPr="0002550C">
        <w:rPr>
          <w:lang w:val="en-US"/>
        </w:rPr>
        <w:t>F</w:t>
      </w:r>
      <w:r w:rsidRPr="0002550C">
        <w:rPr>
          <w:lang w:val="en-US"/>
        </w:rPr>
        <w:t xml:space="preserve">), </w:t>
      </w:r>
      <w:r w:rsidR="003F6D88" w:rsidRPr="0002550C">
        <w:rPr>
          <w:lang w:val="en-US"/>
        </w:rPr>
        <w:t>resulting in</w:t>
      </w:r>
      <w:r w:rsidRPr="0002550C">
        <w:rPr>
          <w:lang w:val="en-US"/>
        </w:rPr>
        <w:t xml:space="preserve"> the following effect size (ES) equation:</w:t>
      </w:r>
    </w:p>
    <w:p w:rsidR="002C46B2" w:rsidRPr="003E216C" w:rsidRDefault="002C46B2" w:rsidP="001C2428">
      <w:pPr>
        <w:pStyle w:val="BodyText"/>
        <w:spacing w:line="480" w:lineRule="auto"/>
      </w:pPr>
      <w:r w:rsidRPr="003E216C">
        <w:t>(</w:t>
      </w:r>
      <w:r w:rsidR="00A50719" w:rsidRPr="003E216C">
        <w:t>3</w:t>
      </w:r>
      <w:r w:rsidRPr="003E216C">
        <w:t>)</w:t>
      </w:r>
      <w:r w:rsidRPr="003E216C">
        <w:tab/>
        <w:t>ES=</w:t>
      </w:r>
      <w:r w:rsidRPr="003E216C">
        <w:rPr>
          <w:vertAlign w:val="subscript"/>
        </w:rPr>
        <w:t xml:space="preserve"> </w:t>
      </w:r>
      <w:r w:rsidRPr="003E216C">
        <w:t>β</w:t>
      </w:r>
      <w:r w:rsidRPr="003E216C">
        <w:rPr>
          <w:vertAlign w:val="subscript"/>
        </w:rPr>
        <w:t xml:space="preserve">0 </w:t>
      </w:r>
      <w:r w:rsidRPr="003E216C">
        <w:t>+</w:t>
      </w:r>
      <w:r w:rsidRPr="003E216C">
        <w:rPr>
          <w:vertAlign w:val="subscript"/>
        </w:rPr>
        <w:t xml:space="preserve"> </w:t>
      </w:r>
      <w:r w:rsidRPr="003E216C">
        <w:t>β</w:t>
      </w:r>
      <w:r w:rsidRPr="003E216C">
        <w:rPr>
          <w:vertAlign w:val="subscript"/>
        </w:rPr>
        <w:t xml:space="preserve">1 </w:t>
      </w:r>
      <w:r w:rsidRPr="003E216C">
        <w:t>BETWEEN +</w:t>
      </w:r>
      <w:r w:rsidRPr="003E216C">
        <w:rPr>
          <w:vertAlign w:val="subscript"/>
        </w:rPr>
        <w:t xml:space="preserve"> </w:t>
      </w:r>
      <w:r w:rsidRPr="003E216C">
        <w:t>β</w:t>
      </w:r>
      <w:r w:rsidRPr="003E216C">
        <w:rPr>
          <w:vertAlign w:val="subscript"/>
        </w:rPr>
        <w:t xml:space="preserve">2 </w:t>
      </w:r>
      <w:r w:rsidRPr="003E216C">
        <w:t>WITHIN +</w:t>
      </w:r>
      <w:r w:rsidRPr="003E216C">
        <w:rPr>
          <w:vertAlign w:val="subscript"/>
        </w:rPr>
        <w:t xml:space="preserve"> </w:t>
      </w:r>
      <w:r w:rsidRPr="003E216C">
        <w:t>β</w:t>
      </w:r>
      <w:r w:rsidRPr="003E216C">
        <w:rPr>
          <w:vertAlign w:val="subscript"/>
        </w:rPr>
        <w:t xml:space="preserve">3 </w:t>
      </w:r>
      <w:r w:rsidRPr="003E216C">
        <w:t>CHILDREN +</w:t>
      </w:r>
      <w:r w:rsidRPr="003E216C">
        <w:rPr>
          <w:vertAlign w:val="subscript"/>
        </w:rPr>
        <w:t xml:space="preserve"> </w:t>
      </w:r>
      <w:r w:rsidRPr="003E216C">
        <w:t>β</w:t>
      </w:r>
      <w:r w:rsidRPr="003E216C">
        <w:rPr>
          <w:vertAlign w:val="subscript"/>
        </w:rPr>
        <w:t xml:space="preserve">4 </w:t>
      </w:r>
      <w:r w:rsidRPr="003E216C">
        <w:t>PIZZA +</w:t>
      </w:r>
      <w:r w:rsidRPr="003E216C">
        <w:rPr>
          <w:vertAlign w:val="subscript"/>
        </w:rPr>
        <w:t xml:space="preserve"> </w:t>
      </w:r>
      <w:r w:rsidRPr="003E216C">
        <w:t>+</w:t>
      </w:r>
      <w:r w:rsidRPr="003E216C">
        <w:rPr>
          <w:vertAlign w:val="subscript"/>
        </w:rPr>
        <w:t xml:space="preserve"> </w:t>
      </w:r>
      <w:r w:rsidR="002116EF" w:rsidRPr="003E216C">
        <w:t>β</w:t>
      </w:r>
      <w:r w:rsidR="002116EF" w:rsidRPr="003E216C">
        <w:rPr>
          <w:vertAlign w:val="subscript"/>
        </w:rPr>
        <w:t xml:space="preserve">5 </w:t>
      </w:r>
      <w:r w:rsidRPr="003E216C">
        <w:t>HEALTHY +</w:t>
      </w:r>
      <w:r w:rsidRPr="003E216C">
        <w:rPr>
          <w:vertAlign w:val="subscript"/>
        </w:rPr>
        <w:t xml:space="preserve"> </w:t>
      </w:r>
      <w:r w:rsidR="002116EF" w:rsidRPr="003E216C">
        <w:t>β</w:t>
      </w:r>
      <w:r w:rsidR="002116EF" w:rsidRPr="003E216C">
        <w:rPr>
          <w:vertAlign w:val="subscript"/>
        </w:rPr>
        <w:t xml:space="preserve">6 </w:t>
      </w:r>
      <w:r w:rsidR="003F6D88" w:rsidRPr="003E216C">
        <w:t>TIMESPAN</w:t>
      </w:r>
      <w:r w:rsidRPr="003E216C">
        <w:t xml:space="preserve"> + r,</w:t>
      </w:r>
    </w:p>
    <w:p w:rsidR="00111B8B" w:rsidRPr="003E216C" w:rsidRDefault="002C46B2" w:rsidP="000A255B">
      <w:pPr>
        <w:pStyle w:val="BodyText"/>
        <w:spacing w:line="480" w:lineRule="auto"/>
      </w:pPr>
      <w:r w:rsidRPr="003E216C">
        <w:t xml:space="preserve">where r is the random effect across </w:t>
      </w:r>
      <w:r w:rsidR="00AB67A3" w:rsidRPr="003E216C">
        <w:t xml:space="preserve">studies </w:t>
      </w:r>
      <w:r w:rsidRPr="003E216C">
        <w:t>with a multivariate normal distribution (Τ</w:t>
      </w:r>
      <w:r w:rsidRPr="003E216C">
        <w:rPr>
          <w:vertAlign w:val="subscript"/>
        </w:rPr>
        <w:t>R</w:t>
      </w:r>
      <w:r w:rsidRPr="003E216C">
        <w:t>).</w:t>
      </w:r>
    </w:p>
    <w:p w:rsidR="002C46B2" w:rsidRPr="0002550C" w:rsidRDefault="002C46B2" w:rsidP="000A255B">
      <w:pPr>
        <w:spacing w:line="480" w:lineRule="auto"/>
        <w:rPr>
          <w:i/>
          <w:lang w:val="en-US"/>
        </w:rPr>
      </w:pPr>
      <w:r w:rsidRPr="0002550C">
        <w:rPr>
          <w:i/>
          <w:lang w:val="en-US"/>
        </w:rPr>
        <w:t>Results</w:t>
      </w:r>
    </w:p>
    <w:p w:rsidR="00481070" w:rsidRPr="0002550C" w:rsidRDefault="002C46B2" w:rsidP="000A255B">
      <w:pPr>
        <w:spacing w:line="480" w:lineRule="auto"/>
        <w:ind w:firstLine="720"/>
        <w:jc w:val="both"/>
        <w:rPr>
          <w:lang w:val="en-US"/>
        </w:rPr>
      </w:pPr>
      <w:r w:rsidRPr="0002550C">
        <w:rPr>
          <w:lang w:val="en-US"/>
        </w:rPr>
        <w:t xml:space="preserve">Similar to the </w:t>
      </w:r>
      <w:r w:rsidR="002764BB" w:rsidRPr="0002550C">
        <w:rPr>
          <w:lang w:val="en-US"/>
        </w:rPr>
        <w:t xml:space="preserve">study 1 </w:t>
      </w:r>
      <w:r w:rsidRPr="0002550C">
        <w:rPr>
          <w:lang w:val="en-US"/>
        </w:rPr>
        <w:t xml:space="preserve">meta-analysis </w:t>
      </w:r>
      <w:r w:rsidR="002764BB" w:rsidRPr="0002550C">
        <w:rPr>
          <w:lang w:val="en-US"/>
        </w:rPr>
        <w:t>examining</w:t>
      </w:r>
      <w:r w:rsidRPr="0002550C">
        <w:rPr>
          <w:lang w:val="en-US"/>
        </w:rPr>
        <w:t xml:space="preserve"> demand-side policy reactions, our proposed meta-analysis suggests a good fit to the data, explaining </w:t>
      </w:r>
      <w:r w:rsidR="002116EF" w:rsidRPr="0002550C">
        <w:rPr>
          <w:lang w:val="en-US"/>
        </w:rPr>
        <w:t>73</w:t>
      </w:r>
      <w:r w:rsidRPr="0002550C">
        <w:rPr>
          <w:lang w:val="en-US"/>
        </w:rPr>
        <w:t>% of the variation in calorie reductions across retail menu offer</w:t>
      </w:r>
      <w:r w:rsidR="00C412DB" w:rsidRPr="0002550C">
        <w:rPr>
          <w:lang w:val="en-US"/>
        </w:rPr>
        <w:t>ings</w:t>
      </w:r>
      <w:r w:rsidRPr="0002550C">
        <w:rPr>
          <w:lang w:val="en-US"/>
        </w:rPr>
        <w:t xml:space="preserve">. On average retailers reduce </w:t>
      </w:r>
      <w:r w:rsidRPr="0002550C">
        <w:rPr>
          <w:lang w:val="en-US"/>
        </w:rPr>
        <w:lastRenderedPageBreak/>
        <w:t xml:space="preserve">their nutritional offerings by about </w:t>
      </w:r>
      <w:r w:rsidR="00CC3540" w:rsidRPr="0002550C">
        <w:rPr>
          <w:lang w:val="en-US"/>
        </w:rPr>
        <w:t xml:space="preserve">15 </w:t>
      </w:r>
      <w:r w:rsidR="00675076">
        <w:rPr>
          <w:lang w:val="en-US"/>
        </w:rPr>
        <w:t>C</w:t>
      </w:r>
      <w:r w:rsidR="00675076" w:rsidRPr="0002550C">
        <w:rPr>
          <w:lang w:val="en-US"/>
        </w:rPr>
        <w:t xml:space="preserve">alories </w:t>
      </w:r>
      <w:r w:rsidRPr="0002550C">
        <w:rPr>
          <w:lang w:val="en-US"/>
        </w:rPr>
        <w:t>(β</w:t>
      </w:r>
      <w:r w:rsidRPr="0002550C">
        <w:rPr>
          <w:vertAlign w:val="subscript"/>
          <w:lang w:val="en-US"/>
        </w:rPr>
        <w:t>1</w:t>
      </w:r>
      <w:r w:rsidRPr="0002550C">
        <w:rPr>
          <w:lang w:val="en-US"/>
        </w:rPr>
        <w:t xml:space="preserve"> = -1</w:t>
      </w:r>
      <w:r w:rsidR="002116EF" w:rsidRPr="0002550C">
        <w:rPr>
          <w:lang w:val="en-US"/>
        </w:rPr>
        <w:t>5</w:t>
      </w:r>
      <w:r w:rsidRPr="0002550C">
        <w:rPr>
          <w:lang w:val="en-US"/>
        </w:rPr>
        <w:t>.</w:t>
      </w:r>
      <w:r w:rsidR="002116EF" w:rsidRPr="0002550C">
        <w:rPr>
          <w:lang w:val="en-US"/>
        </w:rPr>
        <w:t>34</w:t>
      </w:r>
      <w:r w:rsidRPr="0002550C">
        <w:rPr>
          <w:lang w:val="en-US"/>
        </w:rPr>
        <w:t xml:space="preserve">, </w:t>
      </w:r>
      <w:r w:rsidRPr="0002550C">
        <w:rPr>
          <w:i/>
          <w:lang w:val="en-US"/>
        </w:rPr>
        <w:t>p</w:t>
      </w:r>
      <w:r w:rsidRPr="0002550C">
        <w:rPr>
          <w:lang w:val="en-US"/>
        </w:rPr>
        <w:t xml:space="preserve"> &lt;.001) after introducing food labels</w:t>
      </w:r>
      <w:r w:rsidR="003B0121" w:rsidRPr="0002550C">
        <w:rPr>
          <w:lang w:val="en-US"/>
        </w:rPr>
        <w:t xml:space="preserve"> (see Table</w:t>
      </w:r>
      <w:r w:rsidR="00460794" w:rsidRPr="0002550C">
        <w:rPr>
          <w:lang w:val="en-US"/>
        </w:rPr>
        <w:t xml:space="preserve"> </w:t>
      </w:r>
      <w:r w:rsidR="003B0121" w:rsidRPr="0002550C">
        <w:rPr>
          <w:lang w:val="en-US"/>
        </w:rPr>
        <w:t>4)</w:t>
      </w:r>
      <w:r w:rsidRPr="0002550C">
        <w:rPr>
          <w:lang w:val="en-US"/>
        </w:rPr>
        <w:t xml:space="preserve">. </w:t>
      </w:r>
    </w:p>
    <w:p w:rsidR="00481070" w:rsidRPr="0002550C" w:rsidRDefault="00481070" w:rsidP="00994E28">
      <w:pPr>
        <w:spacing w:line="480" w:lineRule="auto"/>
        <w:jc w:val="center"/>
        <w:outlineLvl w:val="0"/>
        <w:rPr>
          <w:lang w:val="en-US"/>
        </w:rPr>
      </w:pPr>
      <w:r w:rsidRPr="0002550C">
        <w:rPr>
          <w:lang w:val="en-US"/>
        </w:rPr>
        <w:t>INSERT TABLE 4 ABOUT HERE</w:t>
      </w:r>
    </w:p>
    <w:p w:rsidR="00AF7470" w:rsidRPr="0002550C" w:rsidRDefault="002C46B2" w:rsidP="00055589">
      <w:pPr>
        <w:spacing w:line="480" w:lineRule="auto"/>
        <w:ind w:firstLine="720"/>
        <w:rPr>
          <w:i/>
          <w:lang w:val="en-US"/>
        </w:rPr>
      </w:pPr>
      <w:r w:rsidRPr="0002550C">
        <w:rPr>
          <w:lang w:val="en-US"/>
        </w:rPr>
        <w:t xml:space="preserve">We find that this effect seems to be even stronger for between-case comparisons, which indicate additional menu calorie reductions of around </w:t>
      </w:r>
      <w:r w:rsidR="00ED322D" w:rsidRPr="0002550C">
        <w:rPr>
          <w:lang w:val="en-US"/>
        </w:rPr>
        <w:t>-</w:t>
      </w:r>
      <w:r w:rsidR="002116EF" w:rsidRPr="0002550C">
        <w:rPr>
          <w:lang w:val="en-US"/>
        </w:rPr>
        <w:t>86</w:t>
      </w:r>
      <w:r w:rsidRPr="0002550C">
        <w:rPr>
          <w:lang w:val="en-US"/>
        </w:rPr>
        <w:t>.</w:t>
      </w:r>
      <w:r w:rsidR="002116EF" w:rsidRPr="0002550C">
        <w:rPr>
          <w:lang w:val="en-US"/>
        </w:rPr>
        <w:t>20</w:t>
      </w:r>
      <w:r w:rsidR="00580769" w:rsidRPr="0002550C">
        <w:rPr>
          <w:lang w:val="en-US"/>
        </w:rPr>
        <w:t xml:space="preserve"> </w:t>
      </w:r>
      <w:r w:rsidRPr="0002550C">
        <w:rPr>
          <w:lang w:val="en-US"/>
        </w:rPr>
        <w:t>(</w:t>
      </w:r>
      <w:r w:rsidRPr="0002550C">
        <w:rPr>
          <w:i/>
          <w:lang w:val="en-US"/>
        </w:rPr>
        <w:t>p</w:t>
      </w:r>
      <w:r w:rsidRPr="0002550C">
        <w:rPr>
          <w:lang w:val="en-US"/>
        </w:rPr>
        <w:t xml:space="preserve"> &lt; .01). Within-case designs, the time period between comparisons, </w:t>
      </w:r>
      <w:r w:rsidR="002764BB" w:rsidRPr="0002550C">
        <w:rPr>
          <w:lang w:val="en-US"/>
        </w:rPr>
        <w:t>age</w:t>
      </w:r>
      <w:r w:rsidRPr="0002550C">
        <w:rPr>
          <w:lang w:val="en-US"/>
        </w:rPr>
        <w:t xml:space="preserve"> and whether the food category is considered healthy or not does not result in significant effect differences for our data.</w:t>
      </w:r>
    </w:p>
    <w:p w:rsidR="00763CE3" w:rsidRPr="0002550C" w:rsidRDefault="00763CE3" w:rsidP="00994E28">
      <w:pPr>
        <w:spacing w:line="480" w:lineRule="auto"/>
        <w:jc w:val="center"/>
        <w:outlineLvl w:val="0"/>
        <w:rPr>
          <w:b/>
          <w:lang w:val="en-US"/>
        </w:rPr>
      </w:pPr>
      <w:r w:rsidRPr="0002550C">
        <w:rPr>
          <w:b/>
          <w:lang w:val="en-US"/>
        </w:rPr>
        <w:t>General Discussion</w:t>
      </w:r>
    </w:p>
    <w:p w:rsidR="00AF4CE0" w:rsidRPr="0002550C" w:rsidRDefault="00763CE3" w:rsidP="00BF159C">
      <w:pPr>
        <w:spacing w:line="480" w:lineRule="auto"/>
        <w:ind w:firstLine="720"/>
        <w:jc w:val="both"/>
        <w:rPr>
          <w:rFonts w:eastAsiaTheme="minorEastAsia"/>
          <w:color w:val="000000" w:themeColor="text1"/>
          <w:lang w:val="en-US"/>
        </w:rPr>
      </w:pPr>
      <w:r w:rsidRPr="0002550C">
        <w:rPr>
          <w:lang w:val="en-US"/>
        </w:rPr>
        <w:t>The central focus of the present research</w:t>
      </w:r>
      <w:r w:rsidR="00815861">
        <w:rPr>
          <w:lang w:val="en-US"/>
        </w:rPr>
        <w:t xml:space="preserve"> was </w:t>
      </w:r>
      <w:r w:rsidRPr="0002550C">
        <w:rPr>
          <w:lang w:val="en-US"/>
        </w:rPr>
        <w:t xml:space="preserve">to investigate the effect of mandatory calorie disclosure on </w:t>
      </w:r>
      <w:r w:rsidR="005C65B7" w:rsidRPr="0002550C">
        <w:rPr>
          <w:lang w:val="en-US"/>
        </w:rPr>
        <w:t xml:space="preserve">food retail </w:t>
      </w:r>
      <w:r w:rsidRPr="0002550C">
        <w:rPr>
          <w:lang w:val="en-US"/>
        </w:rPr>
        <w:t>menu</w:t>
      </w:r>
      <w:r w:rsidR="005C65B7" w:rsidRPr="0002550C">
        <w:rPr>
          <w:lang w:val="en-US"/>
        </w:rPr>
        <w:t>s</w:t>
      </w:r>
      <w:r w:rsidRPr="0002550C">
        <w:rPr>
          <w:lang w:val="en-US"/>
        </w:rPr>
        <w:t xml:space="preserve"> on </w:t>
      </w:r>
      <w:r w:rsidR="005C65B7" w:rsidRPr="0002550C">
        <w:rPr>
          <w:lang w:val="en-US"/>
        </w:rPr>
        <w:t xml:space="preserve">both </w:t>
      </w:r>
      <w:r w:rsidRPr="0002550C">
        <w:rPr>
          <w:lang w:val="en-US"/>
        </w:rPr>
        <w:t xml:space="preserve">consumer choices </w:t>
      </w:r>
      <w:r w:rsidR="005C65B7" w:rsidRPr="0002550C">
        <w:rPr>
          <w:lang w:val="en-US"/>
        </w:rPr>
        <w:t xml:space="preserve">(study 1) </w:t>
      </w:r>
      <w:r w:rsidRPr="0002550C">
        <w:rPr>
          <w:lang w:val="en-US"/>
        </w:rPr>
        <w:t>and retail practice</w:t>
      </w:r>
      <w:r w:rsidR="005C65B7" w:rsidRPr="0002550C">
        <w:rPr>
          <w:lang w:val="en-US"/>
        </w:rPr>
        <w:t xml:space="preserve"> (study 2)</w:t>
      </w:r>
      <w:r w:rsidRPr="0002550C">
        <w:rPr>
          <w:lang w:val="en-US"/>
        </w:rPr>
        <w:t xml:space="preserve">. </w:t>
      </w:r>
      <w:r w:rsidR="005C65B7" w:rsidRPr="0002550C">
        <w:rPr>
          <w:rFonts w:eastAsiaTheme="minorEastAsia"/>
          <w:color w:val="000000" w:themeColor="text1"/>
          <w:lang w:val="en-US"/>
        </w:rPr>
        <w:t xml:space="preserve">Our multilevel model, across all study characteristics and sample demographics (k = </w:t>
      </w:r>
      <w:r w:rsidR="00580769" w:rsidRPr="0002550C">
        <w:rPr>
          <w:rFonts w:eastAsiaTheme="minorEastAsia"/>
          <w:color w:val="000000" w:themeColor="text1"/>
          <w:lang w:val="en-US"/>
        </w:rPr>
        <w:t>186</w:t>
      </w:r>
      <w:r w:rsidR="005C65B7" w:rsidRPr="0002550C">
        <w:rPr>
          <w:rFonts w:eastAsiaTheme="minorEastAsia"/>
          <w:color w:val="000000" w:themeColor="text1"/>
          <w:lang w:val="en-US"/>
        </w:rPr>
        <w:t xml:space="preserve">), shows that when calories are disclosed on food retail menus, consumers select </w:t>
      </w:r>
      <w:r w:rsidR="00526B78" w:rsidRPr="0002550C">
        <w:rPr>
          <w:rFonts w:eastAsiaTheme="minorEastAsia"/>
          <w:color w:val="000000" w:themeColor="text1"/>
          <w:lang w:val="en-US"/>
        </w:rPr>
        <w:t xml:space="preserve">27 </w:t>
      </w:r>
      <w:r w:rsidR="005C65B7" w:rsidRPr="0002550C">
        <w:rPr>
          <w:rFonts w:eastAsiaTheme="minorEastAsia"/>
          <w:color w:val="000000" w:themeColor="text1"/>
          <w:lang w:val="en-US"/>
        </w:rPr>
        <w:t>fewer calories per meal on average.</w:t>
      </w:r>
      <w:r w:rsidR="009538D1" w:rsidRPr="0002550C">
        <w:rPr>
          <w:rFonts w:eastAsiaTheme="minorEastAsia"/>
          <w:color w:val="000000" w:themeColor="text1"/>
          <w:lang w:val="en-US"/>
        </w:rPr>
        <w:t xml:space="preserve"> </w:t>
      </w:r>
      <w:r w:rsidR="008B3F4A" w:rsidRPr="0002550C">
        <w:rPr>
          <w:rFonts w:eastAsiaTheme="minorEastAsia"/>
          <w:color w:val="000000" w:themeColor="text1"/>
          <w:lang w:val="en-US"/>
        </w:rPr>
        <w:t xml:space="preserve">Moreover, </w:t>
      </w:r>
      <w:r w:rsidR="005C65B7" w:rsidRPr="0002550C">
        <w:rPr>
          <w:rFonts w:eastAsiaTheme="minorEastAsia"/>
          <w:color w:val="000000" w:themeColor="text1"/>
          <w:lang w:val="en-US"/>
        </w:rPr>
        <w:t xml:space="preserve">calorie disclosure on food retail menus encourages those who are overweight to reduce their selection by an additional </w:t>
      </w:r>
      <w:r w:rsidR="00526B78" w:rsidRPr="0002550C">
        <w:rPr>
          <w:rFonts w:eastAsiaTheme="minorEastAsia"/>
          <w:color w:val="000000" w:themeColor="text1"/>
          <w:lang w:val="en-US"/>
        </w:rPr>
        <w:t xml:space="preserve">67 </w:t>
      </w:r>
      <w:r w:rsidR="00815861">
        <w:rPr>
          <w:rFonts w:eastAsiaTheme="minorEastAsia"/>
          <w:color w:val="000000" w:themeColor="text1"/>
          <w:lang w:val="en-US"/>
        </w:rPr>
        <w:t>C</w:t>
      </w:r>
      <w:r w:rsidR="00815861" w:rsidRPr="0002550C">
        <w:rPr>
          <w:rFonts w:eastAsiaTheme="minorEastAsia"/>
          <w:color w:val="000000" w:themeColor="text1"/>
          <w:lang w:val="en-US"/>
        </w:rPr>
        <w:t xml:space="preserve">alories </w:t>
      </w:r>
      <w:r w:rsidR="005C65B7" w:rsidRPr="0002550C">
        <w:rPr>
          <w:rFonts w:eastAsiaTheme="minorEastAsia"/>
          <w:color w:val="000000" w:themeColor="text1"/>
          <w:lang w:val="en-US"/>
        </w:rPr>
        <w:t xml:space="preserve">per meal. We also find that females are more responsive </w:t>
      </w:r>
      <w:r w:rsidR="00434A1F" w:rsidRPr="0002550C">
        <w:rPr>
          <w:rFonts w:eastAsiaTheme="minorEastAsia"/>
          <w:color w:val="000000" w:themeColor="text1"/>
          <w:lang w:val="en-US"/>
        </w:rPr>
        <w:t xml:space="preserve">than males </w:t>
      </w:r>
      <w:r w:rsidR="005C65B7" w:rsidRPr="0002550C">
        <w:rPr>
          <w:rFonts w:eastAsiaTheme="minorEastAsia"/>
          <w:color w:val="000000" w:themeColor="text1"/>
          <w:lang w:val="en-US"/>
        </w:rPr>
        <w:t xml:space="preserve">to adjusting their intake (reduction of an additional </w:t>
      </w:r>
      <w:r w:rsidR="00526B78" w:rsidRPr="0002550C">
        <w:rPr>
          <w:rFonts w:eastAsiaTheme="minorEastAsia"/>
          <w:color w:val="000000" w:themeColor="text1"/>
          <w:lang w:val="en-US"/>
        </w:rPr>
        <w:t xml:space="preserve">75 </w:t>
      </w:r>
      <w:r w:rsidR="00675076">
        <w:rPr>
          <w:rFonts w:eastAsiaTheme="minorEastAsia"/>
          <w:color w:val="000000" w:themeColor="text1"/>
          <w:lang w:val="en-US"/>
        </w:rPr>
        <w:t>C</w:t>
      </w:r>
      <w:r w:rsidR="00675076" w:rsidRPr="0002550C">
        <w:rPr>
          <w:rFonts w:eastAsiaTheme="minorEastAsia"/>
          <w:color w:val="000000" w:themeColor="text1"/>
          <w:lang w:val="en-US"/>
        </w:rPr>
        <w:t>alories</w:t>
      </w:r>
      <w:r w:rsidR="005C65B7" w:rsidRPr="0002550C">
        <w:rPr>
          <w:rFonts w:eastAsiaTheme="minorEastAsia"/>
          <w:color w:val="000000" w:themeColor="text1"/>
          <w:lang w:val="en-US"/>
        </w:rPr>
        <w:t>) following calorie disclosure</w:t>
      </w:r>
      <w:r w:rsidR="00434A1F" w:rsidRPr="0002550C">
        <w:rPr>
          <w:rFonts w:eastAsiaTheme="minorEastAsia"/>
          <w:color w:val="000000" w:themeColor="text1"/>
          <w:lang w:val="en-US"/>
        </w:rPr>
        <w:t xml:space="preserve">, and a marginal effect was found when the sample was comprised of a mixture of males and females (reduction of an additional 46 </w:t>
      </w:r>
      <w:r w:rsidR="00675076">
        <w:rPr>
          <w:rFonts w:eastAsiaTheme="minorEastAsia"/>
          <w:color w:val="000000" w:themeColor="text1"/>
          <w:lang w:val="en-US"/>
        </w:rPr>
        <w:t>C</w:t>
      </w:r>
      <w:r w:rsidR="00675076" w:rsidRPr="0002550C">
        <w:rPr>
          <w:rFonts w:eastAsiaTheme="minorEastAsia"/>
          <w:color w:val="000000" w:themeColor="text1"/>
          <w:lang w:val="en-US"/>
        </w:rPr>
        <w:t>alories</w:t>
      </w:r>
      <w:r w:rsidR="00434A1F" w:rsidRPr="0002550C">
        <w:rPr>
          <w:rFonts w:eastAsiaTheme="minorEastAsia"/>
          <w:color w:val="000000" w:themeColor="text1"/>
          <w:lang w:val="en-US"/>
        </w:rPr>
        <w:t xml:space="preserve">). </w:t>
      </w:r>
      <w:r w:rsidR="00420245" w:rsidRPr="0002550C">
        <w:rPr>
          <w:rFonts w:eastAsiaTheme="minorEastAsia"/>
          <w:color w:val="000000" w:themeColor="text1"/>
          <w:lang w:val="en-US"/>
        </w:rPr>
        <w:t>Given that</w:t>
      </w:r>
      <w:r w:rsidR="00AF4CE0" w:rsidRPr="0002550C">
        <w:rPr>
          <w:rFonts w:eastAsiaTheme="minorEastAsia"/>
          <w:color w:val="000000" w:themeColor="text1"/>
          <w:lang w:val="en-US"/>
        </w:rPr>
        <w:t xml:space="preserve"> these two results are surprising, </w:t>
      </w:r>
      <w:r w:rsidR="00420245" w:rsidRPr="0002550C">
        <w:rPr>
          <w:rFonts w:eastAsiaTheme="minorEastAsia"/>
          <w:color w:val="000000" w:themeColor="text1"/>
          <w:lang w:val="en-US"/>
        </w:rPr>
        <w:t xml:space="preserve">and in </w:t>
      </w:r>
      <w:r w:rsidR="00AF4CE0" w:rsidRPr="0002550C">
        <w:rPr>
          <w:rFonts w:eastAsiaTheme="minorEastAsia"/>
          <w:color w:val="000000" w:themeColor="text1"/>
          <w:lang w:val="en-US"/>
        </w:rPr>
        <w:t>particular</w:t>
      </w:r>
      <w:r w:rsidR="00420245" w:rsidRPr="0002550C">
        <w:rPr>
          <w:rFonts w:eastAsiaTheme="minorEastAsia"/>
          <w:color w:val="000000" w:themeColor="text1"/>
          <w:lang w:val="en-US"/>
        </w:rPr>
        <w:t>,</w:t>
      </w:r>
      <w:r w:rsidR="00AF4CE0" w:rsidRPr="0002550C">
        <w:rPr>
          <w:rFonts w:eastAsiaTheme="minorEastAsia"/>
          <w:color w:val="000000" w:themeColor="text1"/>
          <w:lang w:val="en-US"/>
        </w:rPr>
        <w:t xml:space="preserve"> that mandatory calorie </w:t>
      </w:r>
      <w:r w:rsidR="00AF4CE0" w:rsidRPr="0002550C">
        <w:rPr>
          <w:rFonts w:eastAsiaTheme="minorEastAsia"/>
          <w:color w:val="000000" w:themeColor="text1"/>
          <w:lang w:val="en-US"/>
        </w:rPr>
        <w:lastRenderedPageBreak/>
        <w:t>disclosure has a greater effect for overweight individuals</w:t>
      </w:r>
      <w:r w:rsidR="00815861">
        <w:rPr>
          <w:rFonts w:eastAsiaTheme="minorEastAsia"/>
          <w:color w:val="000000" w:themeColor="text1"/>
          <w:lang w:val="en-US"/>
        </w:rPr>
        <w:t>,</w:t>
      </w:r>
      <w:r w:rsidR="00AF4CE0" w:rsidRPr="0002550C">
        <w:rPr>
          <w:rFonts w:eastAsiaTheme="minorEastAsia"/>
          <w:color w:val="000000" w:themeColor="text1"/>
          <w:lang w:val="en-US"/>
        </w:rPr>
        <w:t xml:space="preserve"> </w:t>
      </w:r>
      <w:r w:rsidR="0069007B">
        <w:rPr>
          <w:rFonts w:eastAsiaTheme="minorEastAsia"/>
          <w:color w:val="000000" w:themeColor="text1"/>
          <w:lang w:val="en-US"/>
        </w:rPr>
        <w:t xml:space="preserve">and that our meta-analysis is bound by the available data, </w:t>
      </w:r>
      <w:r w:rsidR="00AF4CE0" w:rsidRPr="0002550C">
        <w:rPr>
          <w:rFonts w:eastAsiaTheme="minorEastAsia"/>
          <w:color w:val="000000" w:themeColor="text1"/>
          <w:lang w:val="en-US"/>
        </w:rPr>
        <w:t xml:space="preserve">we encourage future research to explore why the effect may occur. We also highlight that </w:t>
      </w:r>
      <w:r w:rsidR="008D5455" w:rsidRPr="0002550C">
        <w:rPr>
          <w:rFonts w:eastAsiaTheme="minorEastAsia"/>
          <w:color w:val="000000" w:themeColor="text1"/>
          <w:lang w:val="en-US"/>
        </w:rPr>
        <w:t xml:space="preserve">even though the </w:t>
      </w:r>
      <w:r w:rsidR="00AF4CE0" w:rsidRPr="0002550C">
        <w:rPr>
          <w:rFonts w:eastAsiaTheme="minorEastAsia"/>
          <w:color w:val="000000" w:themeColor="text1"/>
          <w:lang w:val="en-US"/>
        </w:rPr>
        <w:t>majority of studies where participants w</w:t>
      </w:r>
      <w:r w:rsidR="008D5455" w:rsidRPr="0002550C">
        <w:rPr>
          <w:rFonts w:eastAsiaTheme="minorEastAsia"/>
          <w:color w:val="000000" w:themeColor="text1"/>
          <w:lang w:val="en-US"/>
        </w:rPr>
        <w:t>ere, on average, overweight</w:t>
      </w:r>
      <w:r w:rsidR="00815861">
        <w:rPr>
          <w:rFonts w:eastAsiaTheme="minorEastAsia"/>
          <w:color w:val="000000" w:themeColor="text1"/>
          <w:lang w:val="en-US"/>
        </w:rPr>
        <w:t>,</w:t>
      </w:r>
      <w:r w:rsidR="008D5455" w:rsidRPr="0002550C">
        <w:rPr>
          <w:rFonts w:eastAsiaTheme="minorEastAsia"/>
          <w:color w:val="000000" w:themeColor="text1"/>
          <w:lang w:val="en-US"/>
        </w:rPr>
        <w:t xml:space="preserve"> depicted an actual </w:t>
      </w:r>
      <w:r w:rsidR="00815861" w:rsidRPr="0002550C">
        <w:rPr>
          <w:rFonts w:eastAsiaTheme="minorEastAsia"/>
          <w:color w:val="000000" w:themeColor="text1"/>
          <w:lang w:val="en-US"/>
        </w:rPr>
        <w:t>choice;</w:t>
      </w:r>
      <w:r w:rsidR="00AF4CE0" w:rsidRPr="0002550C">
        <w:rPr>
          <w:rFonts w:eastAsiaTheme="minorEastAsia"/>
          <w:color w:val="000000" w:themeColor="text1"/>
          <w:lang w:val="en-US"/>
        </w:rPr>
        <w:t xml:space="preserve"> </w:t>
      </w:r>
      <w:r w:rsidR="008D5455" w:rsidRPr="0002550C">
        <w:rPr>
          <w:rFonts w:eastAsiaTheme="minorEastAsia"/>
          <w:color w:val="000000" w:themeColor="text1"/>
          <w:lang w:val="en-US"/>
        </w:rPr>
        <w:t xml:space="preserve">half of these were </w:t>
      </w:r>
      <w:r w:rsidR="00AF4CE0" w:rsidRPr="0002550C">
        <w:rPr>
          <w:rFonts w:eastAsiaTheme="minorEastAsia"/>
          <w:color w:val="000000" w:themeColor="text1"/>
          <w:lang w:val="en-US"/>
        </w:rPr>
        <w:t xml:space="preserve">lab studies, and not field based experiments. </w:t>
      </w:r>
      <w:r w:rsidR="008D5455" w:rsidRPr="0002550C">
        <w:rPr>
          <w:rFonts w:eastAsiaTheme="minorEastAsia"/>
          <w:color w:val="000000" w:themeColor="text1"/>
          <w:lang w:val="en-US"/>
        </w:rPr>
        <w:t xml:space="preserve">The calories selected for lab studies were greater (on average -115 </w:t>
      </w:r>
      <w:r w:rsidR="00675076">
        <w:rPr>
          <w:rFonts w:eastAsiaTheme="minorEastAsia"/>
          <w:color w:val="000000" w:themeColor="text1"/>
          <w:lang w:val="en-US"/>
        </w:rPr>
        <w:t>C</w:t>
      </w:r>
      <w:r w:rsidR="00675076" w:rsidRPr="0002550C">
        <w:rPr>
          <w:rFonts w:eastAsiaTheme="minorEastAsia"/>
          <w:color w:val="000000" w:themeColor="text1"/>
          <w:lang w:val="en-US"/>
        </w:rPr>
        <w:t>alories</w:t>
      </w:r>
      <w:r w:rsidR="008D5455" w:rsidRPr="0002550C">
        <w:rPr>
          <w:rFonts w:eastAsiaTheme="minorEastAsia"/>
          <w:color w:val="000000" w:themeColor="text1"/>
          <w:lang w:val="en-US"/>
        </w:rPr>
        <w:t xml:space="preserve">) than the calories selected for field based studies (on average -48 </w:t>
      </w:r>
      <w:r w:rsidR="00675076">
        <w:rPr>
          <w:rFonts w:eastAsiaTheme="minorEastAsia"/>
          <w:color w:val="000000" w:themeColor="text1"/>
          <w:lang w:val="en-US"/>
        </w:rPr>
        <w:t>C</w:t>
      </w:r>
      <w:r w:rsidR="00675076" w:rsidRPr="0002550C">
        <w:rPr>
          <w:rFonts w:eastAsiaTheme="minorEastAsia"/>
          <w:color w:val="000000" w:themeColor="text1"/>
          <w:lang w:val="en-US"/>
        </w:rPr>
        <w:t>alories</w:t>
      </w:r>
      <w:r w:rsidR="008D5455" w:rsidRPr="0002550C">
        <w:rPr>
          <w:rFonts w:eastAsiaTheme="minorEastAsia"/>
          <w:color w:val="000000" w:themeColor="text1"/>
          <w:lang w:val="en-US"/>
        </w:rPr>
        <w:t xml:space="preserve">). </w:t>
      </w:r>
      <w:r w:rsidR="00AE7188" w:rsidRPr="0002550C">
        <w:rPr>
          <w:rFonts w:eastAsiaTheme="minorEastAsia"/>
          <w:color w:val="000000" w:themeColor="text1"/>
          <w:lang w:val="en-US"/>
        </w:rPr>
        <w:t>Thus</w:t>
      </w:r>
      <w:r w:rsidR="00420245" w:rsidRPr="0002550C">
        <w:rPr>
          <w:rFonts w:eastAsiaTheme="minorEastAsia"/>
          <w:color w:val="000000" w:themeColor="text1"/>
          <w:lang w:val="en-US"/>
        </w:rPr>
        <w:t>, the result could be a reflection of overweight individuals underreporting their consumption, rather than a measurement of actual consumption behavior.</w:t>
      </w:r>
      <w:r w:rsidR="00974220" w:rsidRPr="00974220">
        <w:rPr>
          <w:rFonts w:eastAsiaTheme="minorEastAsia"/>
          <w:color w:val="000000" w:themeColor="text1"/>
          <w:lang w:val="en-US"/>
        </w:rPr>
        <w:t xml:space="preserve"> </w:t>
      </w:r>
    </w:p>
    <w:p w:rsidR="00674C4B" w:rsidRPr="0002550C" w:rsidRDefault="005C65B7" w:rsidP="00BF159C">
      <w:pPr>
        <w:spacing w:line="480" w:lineRule="auto"/>
        <w:ind w:firstLine="720"/>
        <w:jc w:val="both"/>
        <w:rPr>
          <w:rFonts w:eastAsiaTheme="minorEastAsia"/>
          <w:color w:val="000000" w:themeColor="text1"/>
          <w:lang w:val="en-US"/>
        </w:rPr>
      </w:pPr>
      <w:r w:rsidRPr="0002550C">
        <w:rPr>
          <w:rFonts w:eastAsiaTheme="minorEastAsia"/>
          <w:color w:val="000000" w:themeColor="text1"/>
          <w:lang w:val="en-US"/>
        </w:rPr>
        <w:t>Our results also positively identify that fewer calories are selected following disclosure at table service restaurants and specifically for lunchtime meal choices (</w:t>
      </w:r>
      <w:r w:rsidR="004A1272" w:rsidRPr="0002550C">
        <w:rPr>
          <w:rFonts w:eastAsiaTheme="minorEastAsia"/>
          <w:color w:val="000000" w:themeColor="text1"/>
          <w:lang w:val="en-US"/>
        </w:rPr>
        <w:t>30</w:t>
      </w:r>
      <w:r w:rsidRPr="0002550C">
        <w:rPr>
          <w:rFonts w:eastAsiaTheme="minorEastAsia"/>
          <w:color w:val="000000" w:themeColor="text1"/>
          <w:lang w:val="en-US"/>
        </w:rPr>
        <w:t xml:space="preserve"> and </w:t>
      </w:r>
      <w:r w:rsidR="004A1272" w:rsidRPr="0002550C">
        <w:rPr>
          <w:rFonts w:eastAsiaTheme="minorEastAsia"/>
          <w:color w:val="000000" w:themeColor="text1"/>
          <w:lang w:val="en-US"/>
        </w:rPr>
        <w:t xml:space="preserve">27 </w:t>
      </w:r>
      <w:r w:rsidR="00675076">
        <w:rPr>
          <w:rFonts w:eastAsiaTheme="minorEastAsia"/>
          <w:color w:val="000000" w:themeColor="text1"/>
          <w:lang w:val="en-US"/>
        </w:rPr>
        <w:t>C</w:t>
      </w:r>
      <w:r w:rsidR="00675076" w:rsidRPr="0002550C">
        <w:rPr>
          <w:rFonts w:eastAsiaTheme="minorEastAsia"/>
          <w:color w:val="000000" w:themeColor="text1"/>
          <w:lang w:val="en-US"/>
        </w:rPr>
        <w:t>alories</w:t>
      </w:r>
      <w:r w:rsidR="00674C4B" w:rsidRPr="0002550C">
        <w:rPr>
          <w:rFonts w:eastAsiaTheme="minorEastAsia"/>
          <w:color w:val="000000" w:themeColor="text1"/>
          <w:lang w:val="en-US"/>
        </w:rPr>
        <w:t>,</w:t>
      </w:r>
      <w:r w:rsidRPr="0002550C">
        <w:rPr>
          <w:rFonts w:eastAsiaTheme="minorEastAsia"/>
          <w:color w:val="000000" w:themeColor="text1"/>
          <w:lang w:val="en-US"/>
        </w:rPr>
        <w:t xml:space="preserve"> respectively). </w:t>
      </w:r>
      <w:r w:rsidR="00674C4B" w:rsidRPr="0002550C">
        <w:rPr>
          <w:rFonts w:eastAsiaTheme="minorEastAsia"/>
          <w:color w:val="000000" w:themeColor="text1"/>
          <w:lang w:val="en-US"/>
        </w:rPr>
        <w:t xml:space="preserve">While our meta-analysis does not allow insights </w:t>
      </w:r>
      <w:r w:rsidR="00B06BF9" w:rsidRPr="0002550C">
        <w:rPr>
          <w:rFonts w:eastAsiaTheme="minorEastAsia"/>
          <w:color w:val="000000" w:themeColor="text1"/>
          <w:lang w:val="en-US"/>
        </w:rPr>
        <w:t xml:space="preserve">into </w:t>
      </w:r>
      <w:r w:rsidR="00674C4B" w:rsidRPr="0002550C">
        <w:rPr>
          <w:rFonts w:eastAsiaTheme="minorEastAsia"/>
          <w:color w:val="000000" w:themeColor="text1"/>
          <w:lang w:val="en-US"/>
        </w:rPr>
        <w:t>the underlying mechanism, it could be</w:t>
      </w:r>
      <w:r w:rsidRPr="0002550C">
        <w:rPr>
          <w:rFonts w:eastAsiaTheme="minorEastAsia"/>
          <w:color w:val="000000" w:themeColor="text1"/>
          <w:lang w:val="en-US"/>
        </w:rPr>
        <w:t xml:space="preserve"> that individuals are more likely to notice calorie information on a menu during a sit-down meal, and when they are more likely to be making individual choi</w:t>
      </w:r>
      <w:r w:rsidR="00460794" w:rsidRPr="0002550C">
        <w:rPr>
          <w:rFonts w:eastAsiaTheme="minorEastAsia"/>
          <w:color w:val="000000" w:themeColor="text1"/>
          <w:lang w:val="en-US"/>
        </w:rPr>
        <w:t>ce selections, such as at lunch</w:t>
      </w:r>
      <w:r w:rsidRPr="0002550C">
        <w:rPr>
          <w:rFonts w:eastAsiaTheme="minorEastAsia"/>
          <w:color w:val="000000" w:themeColor="text1"/>
          <w:lang w:val="en-US"/>
        </w:rPr>
        <w:t>time. Future research s</w:t>
      </w:r>
      <w:r w:rsidR="006D08E2" w:rsidRPr="0002550C">
        <w:rPr>
          <w:rFonts w:eastAsiaTheme="minorEastAsia"/>
          <w:color w:val="000000" w:themeColor="text1"/>
          <w:lang w:val="en-US"/>
        </w:rPr>
        <w:t>h</w:t>
      </w:r>
      <w:r w:rsidR="00EC4F0E" w:rsidRPr="0002550C">
        <w:rPr>
          <w:rFonts w:eastAsiaTheme="minorEastAsia"/>
          <w:color w:val="000000" w:themeColor="text1"/>
          <w:lang w:val="en-US"/>
        </w:rPr>
        <w:t>ould further explore both the proportion of individuals who notice calories on restaurant menu boards</w:t>
      </w:r>
      <w:r w:rsidR="00E442EB" w:rsidRPr="0002550C">
        <w:rPr>
          <w:rFonts w:eastAsiaTheme="minorEastAsia"/>
          <w:color w:val="000000" w:themeColor="text1"/>
          <w:lang w:val="en-US"/>
        </w:rPr>
        <w:t xml:space="preserve"> </w:t>
      </w:r>
      <w:r w:rsidR="00EC4F0E" w:rsidRPr="0002550C">
        <w:rPr>
          <w:rFonts w:eastAsiaTheme="minorEastAsia"/>
          <w:color w:val="000000" w:themeColor="text1"/>
          <w:lang w:val="en-US"/>
        </w:rPr>
        <w:t xml:space="preserve">and the factors that may encourage consumers to better notice the </w:t>
      </w:r>
      <w:r w:rsidR="007C005D" w:rsidRPr="0002550C">
        <w:rPr>
          <w:rFonts w:eastAsiaTheme="minorEastAsia"/>
          <w:color w:val="000000" w:themeColor="text1"/>
          <w:lang w:val="en-US"/>
        </w:rPr>
        <w:t xml:space="preserve">caloric information included on menus. </w:t>
      </w:r>
    </w:p>
    <w:p w:rsidR="007C005D" w:rsidRPr="0002550C" w:rsidRDefault="002116EF" w:rsidP="00BF159C">
      <w:pPr>
        <w:spacing w:line="480" w:lineRule="auto"/>
        <w:ind w:firstLine="720"/>
        <w:jc w:val="both"/>
        <w:rPr>
          <w:rFonts w:eastAsiaTheme="minorEastAsia"/>
          <w:color w:val="000000" w:themeColor="text1"/>
          <w:lang w:val="en-US"/>
        </w:rPr>
      </w:pPr>
      <w:r w:rsidRPr="0002550C">
        <w:rPr>
          <w:rFonts w:eastAsiaTheme="minorEastAsia"/>
          <w:color w:val="000000" w:themeColor="text1"/>
          <w:lang w:val="en-US"/>
        </w:rPr>
        <w:lastRenderedPageBreak/>
        <w:t>Moreover, o</w:t>
      </w:r>
      <w:r w:rsidR="007C005D" w:rsidRPr="0002550C">
        <w:rPr>
          <w:rFonts w:eastAsiaTheme="minorEastAsia"/>
          <w:color w:val="000000" w:themeColor="text1"/>
          <w:lang w:val="en-US"/>
        </w:rPr>
        <w:t xml:space="preserve">ur </w:t>
      </w:r>
      <w:r w:rsidRPr="0002550C">
        <w:rPr>
          <w:rFonts w:eastAsiaTheme="minorEastAsia"/>
          <w:color w:val="000000" w:themeColor="text1"/>
          <w:lang w:val="en-US"/>
        </w:rPr>
        <w:t xml:space="preserve">meta-analysis </w:t>
      </w:r>
      <w:r w:rsidR="007C005D" w:rsidRPr="0002550C">
        <w:rPr>
          <w:rFonts w:eastAsiaTheme="minorEastAsia"/>
          <w:color w:val="000000" w:themeColor="text1"/>
          <w:lang w:val="en-US"/>
        </w:rPr>
        <w:t xml:space="preserve">also </w:t>
      </w:r>
      <w:r w:rsidRPr="0002550C">
        <w:rPr>
          <w:rFonts w:eastAsiaTheme="minorEastAsia"/>
          <w:color w:val="000000" w:themeColor="text1"/>
          <w:lang w:val="en-US"/>
        </w:rPr>
        <w:t xml:space="preserve">suggests </w:t>
      </w:r>
      <w:r w:rsidR="007C005D" w:rsidRPr="0002550C">
        <w:rPr>
          <w:rFonts w:eastAsiaTheme="minorEastAsia"/>
          <w:color w:val="000000" w:themeColor="text1"/>
          <w:lang w:val="en-US"/>
        </w:rPr>
        <w:t>that</w:t>
      </w:r>
      <w:r w:rsidR="005C65B7" w:rsidRPr="0002550C">
        <w:rPr>
          <w:rFonts w:eastAsiaTheme="minorEastAsia"/>
          <w:color w:val="000000" w:themeColor="text1"/>
          <w:lang w:val="en-US"/>
        </w:rPr>
        <w:t xml:space="preserve"> </w:t>
      </w:r>
      <w:r w:rsidR="00674C4B" w:rsidRPr="0002550C">
        <w:rPr>
          <w:rFonts w:eastAsiaTheme="minorEastAsia"/>
          <w:color w:val="000000" w:themeColor="text1"/>
          <w:lang w:val="en-US"/>
        </w:rPr>
        <w:t>consumer calorie reduction</w:t>
      </w:r>
      <w:r w:rsidR="005C65B7" w:rsidRPr="0002550C">
        <w:rPr>
          <w:rFonts w:eastAsiaTheme="minorEastAsia"/>
          <w:color w:val="000000" w:themeColor="text1"/>
          <w:lang w:val="en-US"/>
        </w:rPr>
        <w:t xml:space="preserve"> is greater for intentions (reduction of </w:t>
      </w:r>
      <w:r w:rsidR="004A1272" w:rsidRPr="0002550C">
        <w:rPr>
          <w:rFonts w:eastAsiaTheme="minorEastAsia"/>
          <w:color w:val="000000" w:themeColor="text1"/>
          <w:lang w:val="en-US"/>
        </w:rPr>
        <w:t xml:space="preserve">43 </w:t>
      </w:r>
      <w:r w:rsidR="00675076">
        <w:rPr>
          <w:rFonts w:eastAsiaTheme="minorEastAsia"/>
          <w:color w:val="000000" w:themeColor="text1"/>
          <w:lang w:val="en-US"/>
        </w:rPr>
        <w:t>C</w:t>
      </w:r>
      <w:r w:rsidR="00675076" w:rsidRPr="0002550C">
        <w:rPr>
          <w:rFonts w:eastAsiaTheme="minorEastAsia"/>
          <w:color w:val="000000" w:themeColor="text1"/>
          <w:lang w:val="en-US"/>
        </w:rPr>
        <w:t>alories</w:t>
      </w:r>
      <w:r w:rsidR="005C65B7" w:rsidRPr="0002550C">
        <w:rPr>
          <w:rFonts w:eastAsiaTheme="minorEastAsia"/>
          <w:color w:val="000000" w:themeColor="text1"/>
          <w:lang w:val="en-US"/>
        </w:rPr>
        <w:t>) compared to actual behavior.</w:t>
      </w:r>
      <w:r w:rsidR="00674C4B" w:rsidRPr="0002550C">
        <w:rPr>
          <w:rFonts w:eastAsiaTheme="minorEastAsia"/>
          <w:color w:val="000000" w:themeColor="text1"/>
          <w:lang w:val="en-US"/>
        </w:rPr>
        <w:t xml:space="preserve"> One possible explanation could be that people have good intentions, but struggle to follow through when faced with the actual </w:t>
      </w:r>
      <w:r w:rsidR="00F00AE5" w:rsidRPr="0002550C">
        <w:rPr>
          <w:rFonts w:eastAsiaTheme="minorEastAsia"/>
          <w:color w:val="000000" w:themeColor="text1"/>
          <w:lang w:val="en-US"/>
        </w:rPr>
        <w:t xml:space="preserve">choice. </w:t>
      </w:r>
      <w:r w:rsidR="00674C4B" w:rsidRPr="0002550C">
        <w:rPr>
          <w:rFonts w:eastAsiaTheme="minorEastAsia"/>
          <w:color w:val="000000" w:themeColor="text1"/>
          <w:lang w:val="en-US"/>
        </w:rPr>
        <w:t>T</w:t>
      </w:r>
      <w:r w:rsidR="001E4DC2" w:rsidRPr="0002550C">
        <w:rPr>
          <w:rFonts w:eastAsiaTheme="minorEastAsia"/>
          <w:color w:val="000000" w:themeColor="text1"/>
          <w:lang w:val="en-US"/>
        </w:rPr>
        <w:t xml:space="preserve">he </w:t>
      </w:r>
      <w:r w:rsidR="00D775C1" w:rsidRPr="0002550C">
        <w:rPr>
          <w:rFonts w:eastAsiaTheme="minorEastAsia"/>
          <w:color w:val="000000" w:themeColor="text1"/>
          <w:lang w:val="en-US"/>
        </w:rPr>
        <w:t>short run versus the long run impact</w:t>
      </w:r>
      <w:r w:rsidR="001E4DC2" w:rsidRPr="0002550C">
        <w:rPr>
          <w:rFonts w:eastAsiaTheme="minorEastAsia"/>
          <w:color w:val="000000" w:themeColor="text1"/>
          <w:lang w:val="en-US"/>
        </w:rPr>
        <w:t xml:space="preserve"> of calorie disclosure on actual purchase </w:t>
      </w:r>
      <w:r w:rsidR="00674C4B" w:rsidRPr="0002550C">
        <w:rPr>
          <w:rFonts w:eastAsiaTheme="minorEastAsia"/>
          <w:color w:val="000000" w:themeColor="text1"/>
          <w:lang w:val="en-US"/>
        </w:rPr>
        <w:t xml:space="preserve">behavior and their motivations are great avenues to expand consumption </w:t>
      </w:r>
      <w:r w:rsidR="00E442EB" w:rsidRPr="0002550C">
        <w:rPr>
          <w:rFonts w:eastAsiaTheme="minorEastAsia"/>
          <w:color w:val="000000" w:themeColor="text1"/>
          <w:lang w:val="en-US"/>
        </w:rPr>
        <w:t>behavior research</w:t>
      </w:r>
      <w:r w:rsidR="001E4DC2" w:rsidRPr="0002550C">
        <w:rPr>
          <w:rFonts w:eastAsiaTheme="minorEastAsia"/>
          <w:color w:val="000000" w:themeColor="text1"/>
          <w:lang w:val="en-US"/>
        </w:rPr>
        <w:t xml:space="preserve">. </w:t>
      </w:r>
    </w:p>
    <w:p w:rsidR="00850E5E" w:rsidRPr="0002550C" w:rsidRDefault="002116EF" w:rsidP="009466DB">
      <w:pPr>
        <w:spacing w:line="480" w:lineRule="auto"/>
        <w:ind w:firstLine="720"/>
        <w:jc w:val="both"/>
        <w:rPr>
          <w:rFonts w:eastAsiaTheme="minorEastAsia"/>
          <w:color w:val="000000" w:themeColor="text1"/>
          <w:lang w:val="en-US"/>
        </w:rPr>
      </w:pPr>
      <w:r w:rsidRPr="0002550C">
        <w:rPr>
          <w:rFonts w:eastAsiaTheme="minorEastAsia"/>
          <w:color w:val="000000" w:themeColor="text1"/>
          <w:lang w:val="en-US"/>
        </w:rPr>
        <w:t xml:space="preserve">According to our analysis and data, </w:t>
      </w:r>
      <w:r w:rsidR="005C65B7" w:rsidRPr="0002550C">
        <w:rPr>
          <w:rFonts w:eastAsiaTheme="minorEastAsia"/>
          <w:color w:val="000000" w:themeColor="text1"/>
          <w:lang w:val="en-US"/>
        </w:rPr>
        <w:t xml:space="preserve">calorie disclosure for </w:t>
      </w:r>
      <w:r w:rsidR="00F92C90" w:rsidRPr="0002550C">
        <w:rPr>
          <w:rFonts w:eastAsiaTheme="minorEastAsia"/>
          <w:color w:val="000000" w:themeColor="text1"/>
          <w:lang w:val="en-US"/>
        </w:rPr>
        <w:t>healthy</w:t>
      </w:r>
      <w:r w:rsidR="005C65B7" w:rsidRPr="0002550C">
        <w:rPr>
          <w:rFonts w:eastAsiaTheme="minorEastAsia"/>
          <w:color w:val="000000" w:themeColor="text1"/>
          <w:lang w:val="en-US"/>
        </w:rPr>
        <w:t xml:space="preserve"> meal</w:t>
      </w:r>
      <w:r w:rsidR="00D95818" w:rsidRPr="0002550C">
        <w:rPr>
          <w:rFonts w:eastAsiaTheme="minorEastAsia"/>
          <w:color w:val="000000" w:themeColor="text1"/>
          <w:lang w:val="en-US"/>
        </w:rPr>
        <w:t>s</w:t>
      </w:r>
      <w:r w:rsidR="005C65B7" w:rsidRPr="0002550C">
        <w:rPr>
          <w:rFonts w:eastAsiaTheme="minorEastAsia"/>
          <w:color w:val="000000" w:themeColor="text1"/>
          <w:lang w:val="en-US"/>
        </w:rPr>
        <w:t xml:space="preserve"> </w:t>
      </w:r>
      <w:r w:rsidRPr="0002550C">
        <w:rPr>
          <w:rFonts w:eastAsiaTheme="minorEastAsia"/>
          <w:color w:val="000000" w:themeColor="text1"/>
          <w:lang w:val="en-US"/>
        </w:rPr>
        <w:t xml:space="preserve">also </w:t>
      </w:r>
      <w:r w:rsidR="005C65B7" w:rsidRPr="0002550C">
        <w:rPr>
          <w:rFonts w:eastAsiaTheme="minorEastAsia"/>
          <w:color w:val="000000" w:themeColor="text1"/>
          <w:lang w:val="en-US"/>
        </w:rPr>
        <w:t>results</w:t>
      </w:r>
      <w:r w:rsidR="00F92C90" w:rsidRPr="0002550C">
        <w:rPr>
          <w:rFonts w:eastAsiaTheme="minorEastAsia"/>
          <w:color w:val="000000" w:themeColor="text1"/>
          <w:lang w:val="en-US"/>
        </w:rPr>
        <w:t xml:space="preserve"> in </w:t>
      </w:r>
      <w:r w:rsidR="00EB5247" w:rsidRPr="0002550C">
        <w:rPr>
          <w:rFonts w:eastAsiaTheme="minorEastAsia"/>
          <w:color w:val="000000" w:themeColor="text1"/>
          <w:lang w:val="en-US"/>
        </w:rPr>
        <w:t xml:space="preserve">a </w:t>
      </w:r>
      <w:r w:rsidR="00F92C90" w:rsidRPr="0002550C">
        <w:rPr>
          <w:rFonts w:eastAsiaTheme="minorEastAsia"/>
          <w:color w:val="000000" w:themeColor="text1"/>
          <w:lang w:val="en-US"/>
        </w:rPr>
        <w:t xml:space="preserve">significantly smaller </w:t>
      </w:r>
      <w:r w:rsidR="00D95818" w:rsidRPr="0002550C">
        <w:rPr>
          <w:rFonts w:eastAsiaTheme="minorEastAsia"/>
          <w:color w:val="000000" w:themeColor="text1"/>
          <w:lang w:val="en-US"/>
        </w:rPr>
        <w:t>effect</w:t>
      </w:r>
      <w:r w:rsidR="00F92C90" w:rsidRPr="0002550C">
        <w:rPr>
          <w:rFonts w:eastAsiaTheme="minorEastAsia"/>
          <w:color w:val="000000" w:themeColor="text1"/>
          <w:lang w:val="en-US"/>
        </w:rPr>
        <w:t xml:space="preserve"> </w:t>
      </w:r>
      <w:r w:rsidR="005C65B7" w:rsidRPr="0002550C">
        <w:rPr>
          <w:rFonts w:eastAsiaTheme="minorEastAsia"/>
          <w:color w:val="000000" w:themeColor="text1"/>
          <w:lang w:val="en-US"/>
        </w:rPr>
        <w:t>(</w:t>
      </w:r>
      <w:r w:rsidR="00D95818" w:rsidRPr="0002550C">
        <w:rPr>
          <w:rFonts w:eastAsiaTheme="minorEastAsia"/>
          <w:color w:val="000000" w:themeColor="text1"/>
          <w:lang w:val="en-US"/>
        </w:rPr>
        <w:t xml:space="preserve">reduction of </w:t>
      </w:r>
      <w:r w:rsidR="00434A1F" w:rsidRPr="0002550C">
        <w:rPr>
          <w:rFonts w:eastAsiaTheme="minorEastAsia"/>
          <w:color w:val="000000" w:themeColor="text1"/>
          <w:lang w:val="en-US"/>
        </w:rPr>
        <w:t xml:space="preserve">2 </w:t>
      </w:r>
      <w:r w:rsidR="00675076">
        <w:rPr>
          <w:rFonts w:eastAsiaTheme="minorEastAsia"/>
          <w:color w:val="000000" w:themeColor="text1"/>
          <w:lang w:val="en-US"/>
        </w:rPr>
        <w:t>C</w:t>
      </w:r>
      <w:r w:rsidR="00675076" w:rsidRPr="0002550C">
        <w:rPr>
          <w:rFonts w:eastAsiaTheme="minorEastAsia"/>
          <w:color w:val="000000" w:themeColor="text1"/>
          <w:lang w:val="en-US"/>
        </w:rPr>
        <w:t xml:space="preserve">alories </w:t>
      </w:r>
      <w:r w:rsidR="005C65B7" w:rsidRPr="0002550C">
        <w:rPr>
          <w:rFonts w:eastAsiaTheme="minorEastAsia"/>
          <w:color w:val="000000" w:themeColor="text1"/>
          <w:lang w:val="en-US"/>
        </w:rPr>
        <w:t>per meal)</w:t>
      </w:r>
      <w:r w:rsidR="00F92C90" w:rsidRPr="0002550C">
        <w:rPr>
          <w:rFonts w:eastAsiaTheme="minorEastAsia"/>
          <w:color w:val="000000" w:themeColor="text1"/>
          <w:lang w:val="en-US"/>
        </w:rPr>
        <w:t>, everything else being equal</w:t>
      </w:r>
      <w:r w:rsidR="005C65B7" w:rsidRPr="0002550C">
        <w:rPr>
          <w:rFonts w:eastAsiaTheme="minorEastAsia"/>
          <w:color w:val="000000" w:themeColor="text1"/>
          <w:lang w:val="en-US"/>
        </w:rPr>
        <w:t>.</w:t>
      </w:r>
      <w:r w:rsidR="0039580F" w:rsidRPr="0002550C">
        <w:rPr>
          <w:rFonts w:eastAsiaTheme="minorEastAsia"/>
          <w:color w:val="000000" w:themeColor="text1"/>
          <w:lang w:val="en-US"/>
        </w:rPr>
        <w:t xml:space="preserve"> </w:t>
      </w:r>
      <w:r w:rsidR="00EB5247" w:rsidRPr="0002550C">
        <w:rPr>
          <w:rFonts w:eastAsiaTheme="minorEastAsia"/>
          <w:color w:val="000000" w:themeColor="text1"/>
          <w:lang w:val="en-US"/>
        </w:rPr>
        <w:t xml:space="preserve">The result suggests that </w:t>
      </w:r>
      <w:r w:rsidR="002C360E" w:rsidRPr="0002550C">
        <w:rPr>
          <w:rFonts w:eastAsiaTheme="minorEastAsia"/>
          <w:color w:val="000000" w:themeColor="text1"/>
          <w:lang w:val="en-US"/>
        </w:rPr>
        <w:t xml:space="preserve">consumers distinguish between healthy and other food </w:t>
      </w:r>
      <w:r w:rsidR="00413E1B" w:rsidRPr="0002550C">
        <w:rPr>
          <w:rFonts w:eastAsiaTheme="minorEastAsia"/>
          <w:color w:val="000000" w:themeColor="text1"/>
          <w:lang w:val="en-US"/>
        </w:rPr>
        <w:t xml:space="preserve">categories </w:t>
      </w:r>
      <w:r w:rsidR="002C360E" w:rsidRPr="0002550C">
        <w:rPr>
          <w:rFonts w:eastAsiaTheme="minorEastAsia"/>
          <w:color w:val="000000" w:themeColor="text1"/>
          <w:lang w:val="en-US"/>
        </w:rPr>
        <w:t xml:space="preserve">and </w:t>
      </w:r>
      <w:r w:rsidR="00413E1B" w:rsidRPr="0002550C">
        <w:rPr>
          <w:rFonts w:eastAsiaTheme="minorEastAsia"/>
          <w:color w:val="000000" w:themeColor="text1"/>
          <w:lang w:val="en-US"/>
        </w:rPr>
        <w:t xml:space="preserve">may </w:t>
      </w:r>
      <w:r w:rsidR="002C360E" w:rsidRPr="0002550C">
        <w:rPr>
          <w:rFonts w:eastAsiaTheme="minorEastAsia"/>
          <w:color w:val="000000" w:themeColor="text1"/>
          <w:lang w:val="en-US"/>
        </w:rPr>
        <w:t xml:space="preserve">regard the former as less problematic in terms of nutrition value.  </w:t>
      </w:r>
    </w:p>
    <w:p w:rsidR="00763CE3" w:rsidRPr="0002550C" w:rsidRDefault="00850E5E" w:rsidP="00677220">
      <w:pPr>
        <w:spacing w:line="480" w:lineRule="auto"/>
        <w:jc w:val="both"/>
        <w:rPr>
          <w:lang w:val="en-US"/>
        </w:rPr>
      </w:pPr>
      <w:r w:rsidRPr="0002550C">
        <w:rPr>
          <w:rFonts w:eastAsiaTheme="minorEastAsia"/>
          <w:color w:val="000000" w:themeColor="text1"/>
          <w:lang w:val="en-US"/>
        </w:rPr>
        <w:tab/>
      </w:r>
      <w:r w:rsidR="00763CE3" w:rsidRPr="0002550C">
        <w:rPr>
          <w:lang w:val="en-US"/>
        </w:rPr>
        <w:t xml:space="preserve">In addition to the meta-analysis on the impact of calorie disclosure on </w:t>
      </w:r>
      <w:r w:rsidR="00085378" w:rsidRPr="0002550C">
        <w:rPr>
          <w:lang w:val="en-US"/>
        </w:rPr>
        <w:t xml:space="preserve">consumer </w:t>
      </w:r>
      <w:r w:rsidR="00763CE3" w:rsidRPr="0002550C">
        <w:rPr>
          <w:lang w:val="en-US"/>
        </w:rPr>
        <w:t xml:space="preserve">behavior, our work </w:t>
      </w:r>
      <w:r w:rsidR="00D57B77" w:rsidRPr="0002550C">
        <w:rPr>
          <w:lang w:val="en-US"/>
        </w:rPr>
        <w:t>shed</w:t>
      </w:r>
      <w:r w:rsidR="00EF2074" w:rsidRPr="0002550C">
        <w:rPr>
          <w:lang w:val="en-US"/>
        </w:rPr>
        <w:t>s</w:t>
      </w:r>
      <w:r w:rsidR="00D57B77" w:rsidRPr="0002550C">
        <w:rPr>
          <w:lang w:val="en-US"/>
        </w:rPr>
        <w:t xml:space="preserve"> light on</w:t>
      </w:r>
      <w:r w:rsidR="00763CE3" w:rsidRPr="0002550C">
        <w:rPr>
          <w:lang w:val="en-US"/>
        </w:rPr>
        <w:t xml:space="preserve"> supply-side adjustments as a result </w:t>
      </w:r>
      <w:r w:rsidR="00D57B77" w:rsidRPr="0002550C">
        <w:rPr>
          <w:lang w:val="en-US"/>
        </w:rPr>
        <w:t xml:space="preserve">of mandatory calorie disclosures. </w:t>
      </w:r>
      <w:r w:rsidR="00413E1B" w:rsidRPr="0002550C">
        <w:rPr>
          <w:lang w:val="en-US"/>
        </w:rPr>
        <w:t>To the best of our knowledge, it i</w:t>
      </w:r>
      <w:r w:rsidR="00460794" w:rsidRPr="0002550C">
        <w:rPr>
          <w:lang w:val="en-US"/>
        </w:rPr>
        <w:t xml:space="preserve">s the first </w:t>
      </w:r>
      <w:r w:rsidR="00F00AE5" w:rsidRPr="0002550C">
        <w:rPr>
          <w:lang w:val="en-US"/>
        </w:rPr>
        <w:t xml:space="preserve">research </w:t>
      </w:r>
      <w:r w:rsidR="00460794" w:rsidRPr="0002550C">
        <w:rPr>
          <w:lang w:val="en-US"/>
        </w:rPr>
        <w:t>to synthesize</w:t>
      </w:r>
      <w:r w:rsidR="00413E1B" w:rsidRPr="0002550C">
        <w:rPr>
          <w:lang w:val="en-US"/>
        </w:rPr>
        <w:t xml:space="preserve"> the reactions of retailers to the new legislation. </w:t>
      </w:r>
      <w:r w:rsidR="004D0BDB" w:rsidRPr="0002550C">
        <w:rPr>
          <w:lang w:val="en-US"/>
        </w:rPr>
        <w:t>W</w:t>
      </w:r>
      <w:r w:rsidR="00D57B77" w:rsidRPr="0002550C">
        <w:rPr>
          <w:lang w:val="en-US"/>
        </w:rPr>
        <w:t>e</w:t>
      </w:r>
      <w:r w:rsidR="00763CE3" w:rsidRPr="0002550C">
        <w:rPr>
          <w:lang w:val="en-US"/>
        </w:rPr>
        <w:t xml:space="preserve"> performed a meta-analysis of </w:t>
      </w:r>
      <w:r w:rsidR="00085378" w:rsidRPr="0002550C">
        <w:rPr>
          <w:lang w:val="en-US"/>
        </w:rPr>
        <w:t>4</w:t>
      </w:r>
      <w:r w:rsidR="008A350B" w:rsidRPr="0002550C">
        <w:rPr>
          <w:lang w:val="en-US"/>
        </w:rPr>
        <w:t>1</w:t>
      </w:r>
      <w:r w:rsidR="00085378" w:rsidRPr="0002550C">
        <w:rPr>
          <w:lang w:val="en-US"/>
        </w:rPr>
        <w:t xml:space="preserve"> </w:t>
      </w:r>
      <w:r w:rsidR="003B76CF" w:rsidRPr="0002550C">
        <w:rPr>
          <w:lang w:val="en-US"/>
        </w:rPr>
        <w:t xml:space="preserve">studies </w:t>
      </w:r>
      <w:r w:rsidR="00763CE3" w:rsidRPr="0002550C">
        <w:rPr>
          <w:lang w:val="en-US"/>
        </w:rPr>
        <w:t>compari</w:t>
      </w:r>
      <w:r w:rsidR="003B76CF" w:rsidRPr="0002550C">
        <w:rPr>
          <w:lang w:val="en-US"/>
        </w:rPr>
        <w:t>ng the effect</w:t>
      </w:r>
      <w:r w:rsidR="00763CE3" w:rsidRPr="0002550C">
        <w:rPr>
          <w:lang w:val="en-US"/>
        </w:rPr>
        <w:t xml:space="preserve"> of calorie conten</w:t>
      </w:r>
      <w:r w:rsidR="00763CE3" w:rsidRPr="0002550C">
        <w:rPr>
          <w:spacing w:val="20"/>
          <w:lang w:val="en-US"/>
        </w:rPr>
        <w:t>t</w:t>
      </w:r>
      <w:r w:rsidR="00763CE3" w:rsidRPr="0002550C">
        <w:rPr>
          <w:lang w:val="en-US"/>
        </w:rPr>
        <w:t xml:space="preserve"> differences </w:t>
      </w:r>
      <w:r w:rsidR="00085378" w:rsidRPr="0002550C">
        <w:rPr>
          <w:lang w:val="en-US"/>
        </w:rPr>
        <w:t xml:space="preserve">on menu items </w:t>
      </w:r>
      <w:r w:rsidR="00763CE3" w:rsidRPr="0002550C">
        <w:rPr>
          <w:lang w:val="en-US"/>
        </w:rPr>
        <w:t>between restaurants that did</w:t>
      </w:r>
      <w:r w:rsidR="002E23C4" w:rsidRPr="0002550C">
        <w:rPr>
          <w:lang w:val="en-US"/>
        </w:rPr>
        <w:t>,</w:t>
      </w:r>
      <w:r w:rsidR="00763CE3" w:rsidRPr="0002550C">
        <w:rPr>
          <w:lang w:val="en-US"/>
        </w:rPr>
        <w:t xml:space="preserve"> and did not</w:t>
      </w:r>
      <w:r w:rsidR="002E23C4" w:rsidRPr="0002550C">
        <w:rPr>
          <w:lang w:val="en-US"/>
        </w:rPr>
        <w:t>,</w:t>
      </w:r>
      <w:r w:rsidR="00763CE3" w:rsidRPr="0002550C">
        <w:rPr>
          <w:lang w:val="en-US"/>
        </w:rPr>
        <w:t xml:space="preserve"> voluntarily </w:t>
      </w:r>
      <w:r w:rsidR="00085378" w:rsidRPr="0002550C">
        <w:rPr>
          <w:lang w:val="en-US"/>
        </w:rPr>
        <w:t xml:space="preserve">introduce </w:t>
      </w:r>
      <w:r w:rsidR="00763CE3" w:rsidRPr="0002550C">
        <w:rPr>
          <w:lang w:val="en-US"/>
        </w:rPr>
        <w:t xml:space="preserve">menu </w:t>
      </w:r>
      <w:r w:rsidR="00994E28" w:rsidRPr="0002550C">
        <w:rPr>
          <w:lang w:val="en-US"/>
        </w:rPr>
        <w:t>labeling</w:t>
      </w:r>
      <w:r w:rsidR="00085378" w:rsidRPr="0002550C">
        <w:rPr>
          <w:lang w:val="en-US"/>
        </w:rPr>
        <w:t xml:space="preserve"> efforts once the legislation was first announced in 2010</w:t>
      </w:r>
      <w:r w:rsidR="00763CE3" w:rsidRPr="0002550C">
        <w:rPr>
          <w:lang w:val="en-US"/>
        </w:rPr>
        <w:t xml:space="preserve">. According to </w:t>
      </w:r>
      <w:r w:rsidR="00085378" w:rsidRPr="0002550C">
        <w:rPr>
          <w:lang w:val="en-US"/>
        </w:rPr>
        <w:t xml:space="preserve">our </w:t>
      </w:r>
      <w:r w:rsidR="00763CE3" w:rsidRPr="0002550C">
        <w:rPr>
          <w:lang w:val="en-US"/>
        </w:rPr>
        <w:t>analysis, we find that retailers also respond to mandatory disclosure of calorie information</w:t>
      </w:r>
      <w:r w:rsidR="00D57B77" w:rsidRPr="0002550C">
        <w:rPr>
          <w:lang w:val="en-US"/>
        </w:rPr>
        <w:t>, by</w:t>
      </w:r>
      <w:r w:rsidR="00763CE3" w:rsidRPr="0002550C">
        <w:rPr>
          <w:lang w:val="en-US"/>
        </w:rPr>
        <w:t xml:space="preserve"> </w:t>
      </w:r>
      <w:r w:rsidR="00D57B77" w:rsidRPr="0002550C">
        <w:rPr>
          <w:lang w:val="en-US"/>
        </w:rPr>
        <w:t>reducing</w:t>
      </w:r>
      <w:r w:rsidR="00763CE3" w:rsidRPr="0002550C">
        <w:rPr>
          <w:lang w:val="en-US"/>
        </w:rPr>
        <w:t xml:space="preserve"> </w:t>
      </w:r>
      <w:r w:rsidR="00D57B77" w:rsidRPr="0002550C">
        <w:rPr>
          <w:lang w:val="en-US"/>
        </w:rPr>
        <w:t xml:space="preserve">on average </w:t>
      </w:r>
      <w:r w:rsidR="002C625C" w:rsidRPr="0002550C">
        <w:rPr>
          <w:lang w:val="en-US"/>
        </w:rPr>
        <w:t xml:space="preserve">15 </w:t>
      </w:r>
      <w:r w:rsidR="00675076">
        <w:rPr>
          <w:lang w:val="en-US"/>
        </w:rPr>
        <w:t>C</w:t>
      </w:r>
      <w:r w:rsidR="00675076" w:rsidRPr="0002550C">
        <w:rPr>
          <w:lang w:val="en-US"/>
        </w:rPr>
        <w:t xml:space="preserve">alories </w:t>
      </w:r>
      <w:r w:rsidR="00763CE3" w:rsidRPr="0002550C">
        <w:rPr>
          <w:lang w:val="en-US"/>
        </w:rPr>
        <w:t xml:space="preserve">per </w:t>
      </w:r>
      <w:r w:rsidR="00EF2074" w:rsidRPr="0002550C">
        <w:rPr>
          <w:lang w:val="en-US"/>
        </w:rPr>
        <w:t xml:space="preserve">menu </w:t>
      </w:r>
      <w:r w:rsidR="00763CE3" w:rsidRPr="0002550C">
        <w:rPr>
          <w:lang w:val="en-US"/>
        </w:rPr>
        <w:t>item</w:t>
      </w:r>
      <w:r w:rsidR="00EF2074" w:rsidRPr="0002550C">
        <w:rPr>
          <w:lang w:val="en-US"/>
        </w:rPr>
        <w:t>.</w:t>
      </w:r>
    </w:p>
    <w:p w:rsidR="00763CE3" w:rsidRPr="0002550C" w:rsidRDefault="00A838C2" w:rsidP="00677220">
      <w:pPr>
        <w:spacing w:line="480" w:lineRule="auto"/>
        <w:jc w:val="both"/>
        <w:rPr>
          <w:lang w:val="en-US"/>
        </w:rPr>
      </w:pPr>
      <w:r w:rsidRPr="0002550C">
        <w:rPr>
          <w:lang w:val="en-US"/>
        </w:rPr>
        <w:lastRenderedPageBreak/>
        <w:tab/>
      </w:r>
      <w:r w:rsidR="00413E1B" w:rsidRPr="0002550C">
        <w:rPr>
          <w:lang w:val="en-US"/>
        </w:rPr>
        <w:t>T</w:t>
      </w:r>
      <w:r w:rsidR="00190159" w:rsidRPr="0002550C">
        <w:rPr>
          <w:lang w:val="en-US"/>
        </w:rPr>
        <w:t xml:space="preserve">he </w:t>
      </w:r>
      <w:r w:rsidR="00413E1B" w:rsidRPr="0002550C">
        <w:rPr>
          <w:lang w:val="en-US"/>
        </w:rPr>
        <w:t xml:space="preserve">calorie </w:t>
      </w:r>
      <w:r w:rsidR="001402CF" w:rsidRPr="0002550C">
        <w:rPr>
          <w:lang w:val="en-US"/>
        </w:rPr>
        <w:t xml:space="preserve">reduction </w:t>
      </w:r>
      <w:r w:rsidR="00190159" w:rsidRPr="0002550C">
        <w:rPr>
          <w:lang w:val="en-US"/>
        </w:rPr>
        <w:t xml:space="preserve">effect </w:t>
      </w:r>
      <w:r w:rsidR="00413E1B" w:rsidRPr="0002550C">
        <w:rPr>
          <w:lang w:val="en-US"/>
        </w:rPr>
        <w:t xml:space="preserve">across menu items </w:t>
      </w:r>
      <w:r w:rsidR="00190159" w:rsidRPr="0002550C">
        <w:rPr>
          <w:lang w:val="en-US"/>
        </w:rPr>
        <w:t xml:space="preserve">is </w:t>
      </w:r>
      <w:r w:rsidR="00413E1B" w:rsidRPr="0002550C">
        <w:rPr>
          <w:lang w:val="en-US"/>
        </w:rPr>
        <w:t xml:space="preserve">also </w:t>
      </w:r>
      <w:r w:rsidR="001402CF" w:rsidRPr="0002550C">
        <w:rPr>
          <w:lang w:val="en-US"/>
        </w:rPr>
        <w:t xml:space="preserve">stronger </w:t>
      </w:r>
      <w:r w:rsidR="00F11F7F" w:rsidRPr="0002550C">
        <w:rPr>
          <w:lang w:val="en-US"/>
        </w:rPr>
        <w:t xml:space="preserve">for between subject designs in study 2, that is, </w:t>
      </w:r>
      <w:r w:rsidR="001402CF" w:rsidRPr="0002550C">
        <w:rPr>
          <w:lang w:val="en-US"/>
        </w:rPr>
        <w:t xml:space="preserve">when comparing between retail outlets that did implement calorie disclosure on their menus and those, comparable, retail outlets that did not. </w:t>
      </w:r>
      <w:r w:rsidR="00413E1B" w:rsidRPr="0002550C">
        <w:rPr>
          <w:lang w:val="en-US"/>
        </w:rPr>
        <w:t>In these cases</w:t>
      </w:r>
      <w:r w:rsidR="003F70E0" w:rsidRPr="0002550C">
        <w:rPr>
          <w:lang w:val="en-US"/>
        </w:rPr>
        <w:t xml:space="preserve">, </w:t>
      </w:r>
      <w:r w:rsidR="001402CF" w:rsidRPr="0002550C">
        <w:rPr>
          <w:lang w:val="en-US"/>
        </w:rPr>
        <w:t xml:space="preserve">retail outlets </w:t>
      </w:r>
      <w:r w:rsidR="00413E1B" w:rsidRPr="0002550C">
        <w:rPr>
          <w:lang w:val="en-US"/>
        </w:rPr>
        <w:t>reduced their menu items by</w:t>
      </w:r>
      <w:r w:rsidR="001402CF" w:rsidRPr="0002550C">
        <w:rPr>
          <w:lang w:val="en-US"/>
        </w:rPr>
        <w:t xml:space="preserve"> additional </w:t>
      </w:r>
      <w:r w:rsidR="002C625C" w:rsidRPr="0002550C">
        <w:rPr>
          <w:lang w:val="en-US"/>
        </w:rPr>
        <w:t xml:space="preserve">86 </w:t>
      </w:r>
      <w:r w:rsidR="00675076">
        <w:rPr>
          <w:lang w:val="en-US"/>
        </w:rPr>
        <w:t>C</w:t>
      </w:r>
      <w:r w:rsidR="00675076" w:rsidRPr="0002550C">
        <w:rPr>
          <w:lang w:val="en-US"/>
        </w:rPr>
        <w:t>alories</w:t>
      </w:r>
      <w:r w:rsidR="00FC4BDE" w:rsidRPr="0002550C">
        <w:rPr>
          <w:lang w:val="en-US"/>
        </w:rPr>
        <w:t>; however, we note that this result is based on only a selection of six studies. We encourage future research to further explore th</w:t>
      </w:r>
      <w:r w:rsidR="00107D4B" w:rsidRPr="0002550C">
        <w:rPr>
          <w:lang w:val="en-US"/>
        </w:rPr>
        <w:t>is effect</w:t>
      </w:r>
      <w:r w:rsidR="00FC4BDE" w:rsidRPr="0002550C">
        <w:rPr>
          <w:lang w:val="en-US"/>
        </w:rPr>
        <w:t xml:space="preserve">. </w:t>
      </w:r>
    </w:p>
    <w:p w:rsidR="00DF5D6C" w:rsidRPr="0002550C" w:rsidRDefault="00DF5D6C" w:rsidP="00994E28">
      <w:pPr>
        <w:spacing w:line="480" w:lineRule="auto"/>
        <w:jc w:val="both"/>
        <w:outlineLvl w:val="0"/>
        <w:rPr>
          <w:i/>
          <w:lang w:val="en-US"/>
        </w:rPr>
      </w:pPr>
      <w:r w:rsidRPr="0002550C">
        <w:rPr>
          <w:i/>
          <w:lang w:val="en-US"/>
        </w:rPr>
        <w:t>Limitations and Research Directions</w:t>
      </w:r>
    </w:p>
    <w:p w:rsidR="00CA7FF2" w:rsidRPr="0002550C" w:rsidRDefault="00C412DB" w:rsidP="00E23582">
      <w:pPr>
        <w:spacing w:line="480" w:lineRule="auto"/>
        <w:ind w:firstLine="720"/>
        <w:jc w:val="both"/>
        <w:rPr>
          <w:lang w:val="en-US"/>
        </w:rPr>
      </w:pPr>
      <w:r w:rsidRPr="0002550C">
        <w:rPr>
          <w:lang w:val="en-US"/>
        </w:rPr>
        <w:t xml:space="preserve">While our model accounting for both study and demographic characteristics presents a very good fit, there is the possibility for future </w:t>
      </w:r>
      <w:r w:rsidR="00426570" w:rsidRPr="0002550C">
        <w:rPr>
          <w:lang w:val="en-US"/>
        </w:rPr>
        <w:t xml:space="preserve">work </w:t>
      </w:r>
      <w:r w:rsidR="007D17B9" w:rsidRPr="0002550C">
        <w:rPr>
          <w:lang w:val="en-US"/>
        </w:rPr>
        <w:t xml:space="preserve">to examine additional </w:t>
      </w:r>
      <w:r w:rsidR="00CA7FF2" w:rsidRPr="0002550C">
        <w:rPr>
          <w:lang w:val="en-US"/>
        </w:rPr>
        <w:t xml:space="preserve">heterogeneity </w:t>
      </w:r>
      <w:r w:rsidR="007D17B9" w:rsidRPr="0002550C">
        <w:rPr>
          <w:lang w:val="en-US"/>
        </w:rPr>
        <w:t>sources</w:t>
      </w:r>
      <w:r w:rsidR="00CA7FF2" w:rsidRPr="0002550C">
        <w:rPr>
          <w:lang w:val="en-US"/>
        </w:rPr>
        <w:t>, which could not be tested in our meta-analytic framework</w:t>
      </w:r>
      <w:r w:rsidR="007D17B9" w:rsidRPr="0002550C">
        <w:rPr>
          <w:lang w:val="en-US"/>
        </w:rPr>
        <w:t xml:space="preserve">. </w:t>
      </w:r>
      <w:r w:rsidR="00CA7FF2" w:rsidRPr="0002550C">
        <w:rPr>
          <w:lang w:val="en-US"/>
        </w:rPr>
        <w:t xml:space="preserve">For example, we couldn’t find </w:t>
      </w:r>
      <w:r w:rsidR="00426570" w:rsidRPr="0002550C">
        <w:rPr>
          <w:lang w:val="en-US"/>
        </w:rPr>
        <w:t xml:space="preserve">any product-type effect on consumer’s food consumption. </w:t>
      </w:r>
      <w:r w:rsidR="00727428" w:rsidRPr="0002550C">
        <w:rPr>
          <w:lang w:val="en-US"/>
        </w:rPr>
        <w:t xml:space="preserve">While </w:t>
      </w:r>
      <w:r w:rsidR="00426570" w:rsidRPr="0002550C">
        <w:rPr>
          <w:lang w:val="en-US"/>
        </w:rPr>
        <w:t>we were bound by the menu items that were tested across the data pool of our studie</w:t>
      </w:r>
      <w:r w:rsidR="00727428" w:rsidRPr="0002550C">
        <w:rPr>
          <w:lang w:val="en-US"/>
        </w:rPr>
        <w:t>s, f</w:t>
      </w:r>
      <w:r w:rsidR="00426570" w:rsidRPr="0002550C">
        <w:rPr>
          <w:lang w:val="en-US"/>
        </w:rPr>
        <w:t xml:space="preserve">uture experiments could investigate which specific food items (in addition to healthy ones) significantly alter consumer’s energy intake. Likewise, there may be very distinct labelling techniques that could not be tested in our analysis but </w:t>
      </w:r>
      <w:r w:rsidR="00727428" w:rsidRPr="0002550C">
        <w:rPr>
          <w:lang w:val="en-US"/>
        </w:rPr>
        <w:t xml:space="preserve">may </w:t>
      </w:r>
      <w:r w:rsidR="00426570" w:rsidRPr="0002550C">
        <w:rPr>
          <w:lang w:val="en-US"/>
        </w:rPr>
        <w:t>further enhance consumer perceptions of nutrition value.</w:t>
      </w:r>
      <w:r w:rsidR="00575AA9" w:rsidRPr="0002550C">
        <w:rPr>
          <w:lang w:val="en-US"/>
        </w:rPr>
        <w:t xml:space="preserve"> In particular, it would be worthwhile to conduct experimental studies t</w:t>
      </w:r>
      <w:r w:rsidR="00727428" w:rsidRPr="0002550C">
        <w:rPr>
          <w:lang w:val="en-US"/>
        </w:rPr>
        <w:t>hat</w:t>
      </w:r>
      <w:r w:rsidR="00575AA9" w:rsidRPr="0002550C">
        <w:rPr>
          <w:lang w:val="en-US"/>
        </w:rPr>
        <w:t xml:space="preserve"> compare how each label element (contextual information, style of presentation etc.) influences choice beyond calorie information alone.</w:t>
      </w:r>
    </w:p>
    <w:p w:rsidR="00FC7B7B" w:rsidRPr="0002550C" w:rsidRDefault="00BD22A8" w:rsidP="00E23582">
      <w:pPr>
        <w:spacing w:line="480" w:lineRule="auto"/>
        <w:ind w:firstLine="720"/>
        <w:jc w:val="both"/>
        <w:rPr>
          <w:lang w:val="en-US"/>
        </w:rPr>
      </w:pPr>
      <w:r w:rsidRPr="0002550C">
        <w:rPr>
          <w:lang w:val="en-US"/>
        </w:rPr>
        <w:lastRenderedPageBreak/>
        <w:t>Furthermore, a</w:t>
      </w:r>
      <w:r w:rsidR="00FC7B7B" w:rsidRPr="0002550C">
        <w:rPr>
          <w:lang w:val="en-US"/>
        </w:rPr>
        <w:t xml:space="preserve"> </w:t>
      </w:r>
      <w:r w:rsidR="007D2C6F" w:rsidRPr="0002550C">
        <w:rPr>
          <w:lang w:val="en-US"/>
        </w:rPr>
        <w:t xml:space="preserve">general </w:t>
      </w:r>
      <w:r w:rsidR="00FC7B7B" w:rsidRPr="0002550C">
        <w:rPr>
          <w:lang w:val="en-US"/>
        </w:rPr>
        <w:t xml:space="preserve">limitation of </w:t>
      </w:r>
      <w:r w:rsidR="007D2C6F" w:rsidRPr="0002550C">
        <w:rPr>
          <w:lang w:val="en-US"/>
        </w:rPr>
        <w:t>meta-analysis</w:t>
      </w:r>
      <w:r w:rsidR="00FC7B7B" w:rsidRPr="0002550C">
        <w:rPr>
          <w:lang w:val="en-US"/>
        </w:rPr>
        <w:t xml:space="preserve"> is the sample size of included studies</w:t>
      </w:r>
      <w:r w:rsidR="00426570" w:rsidRPr="0002550C">
        <w:rPr>
          <w:lang w:val="en-US"/>
        </w:rPr>
        <w:t xml:space="preserve"> </w:t>
      </w:r>
      <w:r w:rsidR="00575AA9" w:rsidRPr="0002550C">
        <w:rPr>
          <w:lang w:val="en-US"/>
        </w:rPr>
        <w:t>to test certain</w:t>
      </w:r>
      <w:r w:rsidR="00426570" w:rsidRPr="0002550C">
        <w:rPr>
          <w:lang w:val="en-US"/>
        </w:rPr>
        <w:t xml:space="preserve"> moderators</w:t>
      </w:r>
      <w:r w:rsidR="00FC7B7B" w:rsidRPr="0002550C">
        <w:rPr>
          <w:lang w:val="en-US"/>
        </w:rPr>
        <w:t xml:space="preserve">. For </w:t>
      </w:r>
      <w:r w:rsidR="00426570" w:rsidRPr="0002550C">
        <w:rPr>
          <w:lang w:val="en-US"/>
        </w:rPr>
        <w:t>instance</w:t>
      </w:r>
      <w:r w:rsidR="00FC7B7B" w:rsidRPr="0002550C">
        <w:rPr>
          <w:lang w:val="en-US"/>
        </w:rPr>
        <w:t xml:space="preserve">, </w:t>
      </w:r>
      <w:r w:rsidR="00135920" w:rsidRPr="0002550C">
        <w:rPr>
          <w:lang w:val="en-US"/>
        </w:rPr>
        <w:t>our non</w:t>
      </w:r>
      <w:r w:rsidR="00426570" w:rsidRPr="0002550C">
        <w:rPr>
          <w:lang w:val="en-US"/>
        </w:rPr>
        <w:t>-</w:t>
      </w:r>
      <w:r w:rsidR="00135920" w:rsidRPr="0002550C">
        <w:rPr>
          <w:lang w:val="en-US"/>
        </w:rPr>
        <w:t>significant effect for children</w:t>
      </w:r>
      <w:r w:rsidR="00426570" w:rsidRPr="0002550C">
        <w:rPr>
          <w:lang w:val="en-US"/>
        </w:rPr>
        <w:t xml:space="preserve"> could be related to the </w:t>
      </w:r>
      <w:r w:rsidR="00575AA9" w:rsidRPr="0002550C">
        <w:rPr>
          <w:lang w:val="en-US"/>
        </w:rPr>
        <w:t>limited</w:t>
      </w:r>
      <w:r w:rsidR="00426570" w:rsidRPr="0002550C">
        <w:rPr>
          <w:lang w:val="en-US"/>
        </w:rPr>
        <w:t xml:space="preserve"> number of cases</w:t>
      </w:r>
      <w:r w:rsidR="00575AA9" w:rsidRPr="0002550C">
        <w:rPr>
          <w:lang w:val="en-US"/>
        </w:rPr>
        <w:t xml:space="preserve"> w</w:t>
      </w:r>
      <w:r w:rsidR="000604DA" w:rsidRPr="0002550C">
        <w:rPr>
          <w:lang w:val="en-US"/>
        </w:rPr>
        <w:t>hich clearly refer to children.</w:t>
      </w:r>
      <w:r w:rsidR="00135920" w:rsidRPr="0002550C">
        <w:rPr>
          <w:lang w:val="en-US"/>
        </w:rPr>
        <w:t xml:space="preserve"> </w:t>
      </w:r>
      <w:r w:rsidR="00575AA9" w:rsidRPr="0002550C">
        <w:rPr>
          <w:lang w:val="en-US"/>
        </w:rPr>
        <w:t>How supply and demand side changes vary for different target groups is a</w:t>
      </w:r>
      <w:r w:rsidR="00727428" w:rsidRPr="0002550C">
        <w:rPr>
          <w:lang w:val="en-US"/>
        </w:rPr>
        <w:t>nother</w:t>
      </w:r>
      <w:r w:rsidR="00575AA9" w:rsidRPr="0002550C">
        <w:rPr>
          <w:lang w:val="en-US"/>
        </w:rPr>
        <w:t xml:space="preserve"> fruitful area for the next wa</w:t>
      </w:r>
      <w:r w:rsidR="00727428" w:rsidRPr="0002550C">
        <w:rPr>
          <w:lang w:val="en-US"/>
        </w:rPr>
        <w:t>ve of</w:t>
      </w:r>
      <w:r w:rsidR="00575AA9" w:rsidRPr="0002550C">
        <w:rPr>
          <w:lang w:val="en-US"/>
        </w:rPr>
        <w:t xml:space="preserve"> primary research. </w:t>
      </w:r>
    </w:p>
    <w:p w:rsidR="00DF5D6C" w:rsidRPr="0002550C" w:rsidRDefault="00575AA9" w:rsidP="008764C7">
      <w:pPr>
        <w:spacing w:line="480" w:lineRule="auto"/>
        <w:ind w:firstLine="720"/>
        <w:jc w:val="both"/>
        <w:rPr>
          <w:lang w:val="en-US"/>
        </w:rPr>
      </w:pPr>
      <w:r w:rsidRPr="0002550C">
        <w:rPr>
          <w:lang w:val="en-US"/>
        </w:rPr>
        <w:t>Finally,</w:t>
      </w:r>
      <w:r w:rsidR="00DF5D6C" w:rsidRPr="0002550C">
        <w:rPr>
          <w:lang w:val="en-US"/>
        </w:rPr>
        <w:t xml:space="preserve"> our findings on the supply-side reactions toward policy changes raise several questions. </w:t>
      </w:r>
      <w:r w:rsidR="0016774F" w:rsidRPr="0002550C">
        <w:rPr>
          <w:lang w:val="en-US"/>
        </w:rPr>
        <w:t>A</w:t>
      </w:r>
      <w:r w:rsidR="00727428" w:rsidRPr="0002550C">
        <w:rPr>
          <w:lang w:val="en-US"/>
        </w:rPr>
        <w:t xml:space="preserve"> possible</w:t>
      </w:r>
      <w:r w:rsidR="00E23582" w:rsidRPr="0002550C">
        <w:rPr>
          <w:lang w:val="en-US"/>
        </w:rPr>
        <w:t xml:space="preserve"> limitation of study 2 relates to a self-selection bias by the restaurants in our intervention condition. The use of non-experimental, field data meant that we examined supply side adjustments by restaurants that introduced menu labelling after the legislation was announced in 2010. </w:t>
      </w:r>
      <w:r w:rsidR="00727428" w:rsidRPr="0002550C">
        <w:rPr>
          <w:lang w:val="en-US"/>
        </w:rPr>
        <w:t xml:space="preserve">Were </w:t>
      </w:r>
      <w:r w:rsidR="008764C7" w:rsidRPr="0002550C">
        <w:rPr>
          <w:lang w:val="en-US"/>
        </w:rPr>
        <w:t xml:space="preserve">retailers’ calorie reductions driven by the legislation or other phenomena? </w:t>
      </w:r>
      <w:r w:rsidR="00727428" w:rsidRPr="0002550C">
        <w:rPr>
          <w:lang w:val="en-US"/>
        </w:rPr>
        <w:t>Hence, f</w:t>
      </w:r>
      <w:r w:rsidR="0016774F" w:rsidRPr="0002550C">
        <w:rPr>
          <w:lang w:val="en-US"/>
        </w:rPr>
        <w:t xml:space="preserve">uture research </w:t>
      </w:r>
      <w:r w:rsidRPr="0002550C">
        <w:rPr>
          <w:lang w:val="en-US"/>
        </w:rPr>
        <w:t xml:space="preserve">should </w:t>
      </w:r>
      <w:r w:rsidR="009D450F" w:rsidRPr="0002550C">
        <w:rPr>
          <w:lang w:val="en-US"/>
        </w:rPr>
        <w:t xml:space="preserve">closely </w:t>
      </w:r>
      <w:r w:rsidR="00727428" w:rsidRPr="0002550C">
        <w:rPr>
          <w:lang w:val="en-US"/>
        </w:rPr>
        <w:t xml:space="preserve">monitor </w:t>
      </w:r>
      <w:r w:rsidRPr="0002550C">
        <w:rPr>
          <w:lang w:val="en-US"/>
        </w:rPr>
        <w:t xml:space="preserve">retailer menu </w:t>
      </w:r>
      <w:r w:rsidR="0016774F" w:rsidRPr="0002550C">
        <w:rPr>
          <w:lang w:val="en-US"/>
        </w:rPr>
        <w:t>adjustments over time</w:t>
      </w:r>
      <w:r w:rsidR="0031412B" w:rsidRPr="0002550C">
        <w:rPr>
          <w:lang w:val="en-US"/>
        </w:rPr>
        <w:t xml:space="preserve"> once the legislation is enforced</w:t>
      </w:r>
      <w:r w:rsidR="0016774F" w:rsidRPr="0002550C">
        <w:rPr>
          <w:lang w:val="en-US"/>
        </w:rPr>
        <w:t xml:space="preserve"> by those retailers who </w:t>
      </w:r>
      <w:r w:rsidR="0031412B" w:rsidRPr="0002550C">
        <w:rPr>
          <w:lang w:val="en-US"/>
        </w:rPr>
        <w:t>have not already</w:t>
      </w:r>
      <w:r w:rsidR="0016774F" w:rsidRPr="0002550C">
        <w:rPr>
          <w:lang w:val="en-US"/>
        </w:rPr>
        <w:t xml:space="preserve"> voluntarily disclose</w:t>
      </w:r>
      <w:r w:rsidR="0031412B" w:rsidRPr="0002550C">
        <w:rPr>
          <w:lang w:val="en-US"/>
        </w:rPr>
        <w:t>d</w:t>
      </w:r>
      <w:r w:rsidR="0016774F" w:rsidRPr="0002550C">
        <w:rPr>
          <w:lang w:val="en-US"/>
        </w:rPr>
        <w:t xml:space="preserve"> calorie information. </w:t>
      </w:r>
      <w:r w:rsidRPr="0002550C">
        <w:rPr>
          <w:lang w:val="en-US"/>
        </w:rPr>
        <w:t>Against this background, t</w:t>
      </w:r>
      <w:r w:rsidR="00DF5D6C" w:rsidRPr="0002550C">
        <w:rPr>
          <w:lang w:val="en-US"/>
        </w:rPr>
        <w:t xml:space="preserve">he interplay of calorie reduction and portion </w:t>
      </w:r>
      <w:r w:rsidR="00BA6E87" w:rsidRPr="0002550C">
        <w:rPr>
          <w:lang w:val="en-US"/>
        </w:rPr>
        <w:t>size</w:t>
      </w:r>
      <w:r w:rsidRPr="0002550C">
        <w:rPr>
          <w:lang w:val="en-US"/>
        </w:rPr>
        <w:t>s</w:t>
      </w:r>
      <w:r w:rsidR="004D3D0E" w:rsidRPr="0002550C">
        <w:rPr>
          <w:lang w:val="en-US"/>
        </w:rPr>
        <w:t xml:space="preserve"> </w:t>
      </w:r>
      <w:r w:rsidR="00727428" w:rsidRPr="0002550C">
        <w:rPr>
          <w:lang w:val="en-US"/>
        </w:rPr>
        <w:t>modifications</w:t>
      </w:r>
      <w:r w:rsidRPr="0002550C">
        <w:rPr>
          <w:lang w:val="en-US"/>
        </w:rPr>
        <w:t xml:space="preserve"> </w:t>
      </w:r>
      <w:r w:rsidR="00DF5D6C" w:rsidRPr="0002550C">
        <w:rPr>
          <w:lang w:val="en-US"/>
        </w:rPr>
        <w:t>is a</w:t>
      </w:r>
      <w:r w:rsidR="008D7E32" w:rsidRPr="0002550C">
        <w:rPr>
          <w:lang w:val="en-US"/>
        </w:rPr>
        <w:t>nother</w:t>
      </w:r>
      <w:r w:rsidR="00DF5D6C" w:rsidRPr="0002550C">
        <w:rPr>
          <w:lang w:val="en-US"/>
        </w:rPr>
        <w:t xml:space="preserve"> </w:t>
      </w:r>
      <w:r w:rsidRPr="0002550C">
        <w:rPr>
          <w:lang w:val="en-US"/>
        </w:rPr>
        <w:t xml:space="preserve">crucial </w:t>
      </w:r>
      <w:r w:rsidR="00DF5D6C" w:rsidRPr="0002550C">
        <w:rPr>
          <w:lang w:val="en-US"/>
        </w:rPr>
        <w:t xml:space="preserve">research </w:t>
      </w:r>
      <w:r w:rsidR="00727428" w:rsidRPr="0002550C">
        <w:rPr>
          <w:lang w:val="en-US"/>
        </w:rPr>
        <w:t xml:space="preserve">stream </w:t>
      </w:r>
      <w:r w:rsidR="00DF5D6C" w:rsidRPr="0002550C">
        <w:rPr>
          <w:lang w:val="en-US"/>
        </w:rPr>
        <w:t xml:space="preserve">that requires </w:t>
      </w:r>
      <w:r w:rsidR="00727428" w:rsidRPr="0002550C">
        <w:rPr>
          <w:lang w:val="en-US"/>
        </w:rPr>
        <w:t>attention from regulators and policy makers</w:t>
      </w:r>
      <w:r w:rsidR="00DF5D6C" w:rsidRPr="0002550C">
        <w:rPr>
          <w:lang w:val="en-US"/>
        </w:rPr>
        <w:t xml:space="preserve"> </w:t>
      </w:r>
    </w:p>
    <w:p w:rsidR="00763CE3" w:rsidRPr="0002550C" w:rsidRDefault="00763CE3" w:rsidP="00994E28">
      <w:pPr>
        <w:spacing w:line="480" w:lineRule="auto"/>
        <w:jc w:val="both"/>
        <w:outlineLvl w:val="0"/>
        <w:rPr>
          <w:i/>
          <w:lang w:val="en-US"/>
        </w:rPr>
      </w:pPr>
      <w:r w:rsidRPr="0002550C">
        <w:rPr>
          <w:i/>
          <w:lang w:val="en-US"/>
        </w:rPr>
        <w:t>Implications</w:t>
      </w:r>
    </w:p>
    <w:p w:rsidR="00604F87" w:rsidRPr="0002550C" w:rsidRDefault="00A25E08" w:rsidP="000A255B">
      <w:pPr>
        <w:spacing w:line="480" w:lineRule="auto"/>
        <w:ind w:firstLine="720"/>
        <w:jc w:val="both"/>
        <w:rPr>
          <w:lang w:val="en-US"/>
        </w:rPr>
      </w:pPr>
      <w:r w:rsidRPr="0002550C">
        <w:rPr>
          <w:lang w:val="en-US"/>
        </w:rPr>
        <w:t>For many consumers, m</w:t>
      </w:r>
      <w:r w:rsidR="00604F87" w:rsidRPr="0002550C">
        <w:rPr>
          <w:lang w:val="en-US"/>
        </w:rPr>
        <w:t>aking healthier food choices in-</w:t>
      </w:r>
      <w:r w:rsidRPr="0002550C">
        <w:rPr>
          <w:lang w:val="en-US"/>
        </w:rPr>
        <w:t xml:space="preserve">store is hard to do. </w:t>
      </w:r>
      <w:r w:rsidR="00604F87" w:rsidRPr="0002550C">
        <w:rPr>
          <w:lang w:val="en-US"/>
        </w:rPr>
        <w:t>Recent research has suggested that the food retail environment may override an individual’s ability to control their consumption behavior (</w:t>
      </w:r>
      <w:r w:rsidR="006A72C0" w:rsidRPr="0002550C">
        <w:rPr>
          <w:lang w:val="en-US"/>
        </w:rPr>
        <w:t>Larson and Story 2009</w:t>
      </w:r>
      <w:r w:rsidR="00604F87" w:rsidRPr="0002550C">
        <w:rPr>
          <w:lang w:val="en-US"/>
        </w:rPr>
        <w:t xml:space="preserve">). </w:t>
      </w:r>
      <w:r w:rsidR="000604DA" w:rsidRPr="0002550C">
        <w:rPr>
          <w:lang w:val="en-US"/>
        </w:rPr>
        <w:t>However</w:t>
      </w:r>
      <w:r w:rsidR="00604F87" w:rsidRPr="0002550C">
        <w:rPr>
          <w:lang w:val="en-US"/>
        </w:rPr>
        <w:t xml:space="preserve">, retail stores are </w:t>
      </w:r>
      <w:r w:rsidR="000604DA" w:rsidRPr="0002550C">
        <w:rPr>
          <w:lang w:val="en-US"/>
        </w:rPr>
        <w:t xml:space="preserve">also </w:t>
      </w:r>
      <w:r w:rsidR="00604F87" w:rsidRPr="0002550C">
        <w:rPr>
          <w:lang w:val="en-US"/>
        </w:rPr>
        <w:t xml:space="preserve">an opportune place to harness marketing power to prevent obesity. </w:t>
      </w:r>
      <w:r w:rsidR="00FA7AA9" w:rsidRPr="0002550C">
        <w:rPr>
          <w:lang w:val="en-US"/>
        </w:rPr>
        <w:lastRenderedPageBreak/>
        <w:t xml:space="preserve">Providing consumers with nutritional information on menus is believed to be an avenue by which food retailers can positively encourage consumer to make better nutritional choices. </w:t>
      </w:r>
      <w:r w:rsidR="00E91C34" w:rsidRPr="0002550C">
        <w:rPr>
          <w:lang w:val="en-US"/>
        </w:rPr>
        <w:t>Though, g</w:t>
      </w:r>
      <w:r w:rsidR="00604F87" w:rsidRPr="0002550C">
        <w:rPr>
          <w:lang w:val="en-US"/>
        </w:rPr>
        <w:t>iven the cost of implementing, and to date, the reported mixed effects of calorie disclosure, there has been considerable controversy surrounding the legislation. The legislation was announced in 2010, and its enforcement has been delayed each year because of retail</w:t>
      </w:r>
      <w:r w:rsidR="00170CF4" w:rsidRPr="0002550C">
        <w:rPr>
          <w:lang w:val="en-US"/>
        </w:rPr>
        <w:t>er</w:t>
      </w:r>
      <w:r w:rsidR="00604F87" w:rsidRPr="0002550C">
        <w:rPr>
          <w:lang w:val="en-US"/>
        </w:rPr>
        <w:t xml:space="preserve"> opposition. </w:t>
      </w:r>
    </w:p>
    <w:p w:rsidR="009538D1" w:rsidRPr="0002550C" w:rsidRDefault="00763CE3" w:rsidP="000A255B">
      <w:pPr>
        <w:spacing w:line="480" w:lineRule="auto"/>
        <w:ind w:firstLine="720"/>
        <w:jc w:val="both"/>
        <w:rPr>
          <w:lang w:val="en-US"/>
        </w:rPr>
      </w:pPr>
      <w:r w:rsidRPr="0002550C">
        <w:rPr>
          <w:lang w:val="en-US"/>
        </w:rPr>
        <w:t xml:space="preserve">The findings of our research </w:t>
      </w:r>
      <w:r w:rsidR="00604F87" w:rsidRPr="0002550C">
        <w:rPr>
          <w:lang w:val="en-US"/>
        </w:rPr>
        <w:t xml:space="preserve">reveal a promising effect of calorie disclosure and </w:t>
      </w:r>
      <w:r w:rsidR="00815C6F" w:rsidRPr="0002550C">
        <w:rPr>
          <w:lang w:val="en-US"/>
        </w:rPr>
        <w:t xml:space="preserve">have </w:t>
      </w:r>
      <w:r w:rsidRPr="0002550C">
        <w:rPr>
          <w:lang w:val="en-US"/>
        </w:rPr>
        <w:t xml:space="preserve">relevant implications for </w:t>
      </w:r>
      <w:r w:rsidR="00A25E08" w:rsidRPr="0002550C">
        <w:rPr>
          <w:lang w:val="en-US"/>
        </w:rPr>
        <w:t>both retailing practice and public policy</w:t>
      </w:r>
      <w:r w:rsidRPr="0002550C">
        <w:rPr>
          <w:lang w:val="en-US"/>
        </w:rPr>
        <w:t xml:space="preserve">. </w:t>
      </w:r>
      <w:r w:rsidR="00526862" w:rsidRPr="0002550C">
        <w:rPr>
          <w:lang w:val="en-US"/>
        </w:rPr>
        <w:t xml:space="preserve">Overall, our two meta-analyses show that when restaurants are required to release information on the calorie content of their foods, they will reduce the offered calorie count in response, while consumers simultaneously select less calories. Thus, the net effect on </w:t>
      </w:r>
      <w:r w:rsidR="00624C89" w:rsidRPr="0002550C">
        <w:rPr>
          <w:lang w:val="en-US"/>
        </w:rPr>
        <w:t>consumer’s</w:t>
      </w:r>
      <w:r w:rsidR="00526862" w:rsidRPr="0002550C">
        <w:rPr>
          <w:lang w:val="en-US"/>
        </w:rPr>
        <w:t xml:space="preserve"> nutrition is </w:t>
      </w:r>
      <w:r w:rsidR="0040131F" w:rsidRPr="0002550C">
        <w:rPr>
          <w:lang w:val="en-US"/>
        </w:rPr>
        <w:t>likely</w:t>
      </w:r>
      <w:r w:rsidR="00526862" w:rsidRPr="0002550C">
        <w:rPr>
          <w:lang w:val="en-US"/>
        </w:rPr>
        <w:t xml:space="preserve"> larger than estimated in previous consumer studies which neglect the impact of retailer menu adjustments. </w:t>
      </w:r>
      <w:r w:rsidR="0040131F" w:rsidRPr="0002550C">
        <w:rPr>
          <w:lang w:val="en-US"/>
        </w:rPr>
        <w:t xml:space="preserve">It is uncertain if </w:t>
      </w:r>
      <w:r w:rsidR="00FF5618" w:rsidRPr="0002550C">
        <w:rPr>
          <w:lang w:val="en-US"/>
        </w:rPr>
        <w:t>the two effects are entirely complementing each other</w:t>
      </w:r>
      <w:r w:rsidR="0040131F" w:rsidRPr="0002550C">
        <w:rPr>
          <w:lang w:val="en-US"/>
        </w:rPr>
        <w:t xml:space="preserve">, </w:t>
      </w:r>
      <w:r w:rsidR="003C6F0C">
        <w:rPr>
          <w:lang w:val="en-US"/>
        </w:rPr>
        <w:t>but,</w:t>
      </w:r>
      <w:r w:rsidR="00526862" w:rsidRPr="0002550C">
        <w:rPr>
          <w:lang w:val="en-US"/>
        </w:rPr>
        <w:t xml:space="preserve"> when combining the average effects of both the supply side and demand side identified in our work, a minimum of </w:t>
      </w:r>
      <w:r w:rsidR="00FF5618" w:rsidRPr="0002550C">
        <w:rPr>
          <w:lang w:val="en-US"/>
        </w:rPr>
        <w:t xml:space="preserve">42 </w:t>
      </w:r>
      <w:r w:rsidR="00675076">
        <w:rPr>
          <w:lang w:val="en-US"/>
        </w:rPr>
        <w:t>C</w:t>
      </w:r>
      <w:r w:rsidR="00675076" w:rsidRPr="0002550C">
        <w:rPr>
          <w:lang w:val="en-US"/>
        </w:rPr>
        <w:t xml:space="preserve">alorie </w:t>
      </w:r>
      <w:r w:rsidR="00526862" w:rsidRPr="0002550C">
        <w:rPr>
          <w:lang w:val="en-US"/>
        </w:rPr>
        <w:t xml:space="preserve">reduction per person and per meal </w:t>
      </w:r>
      <w:r w:rsidR="00D21FE5" w:rsidRPr="0002550C">
        <w:rPr>
          <w:lang w:val="en-US"/>
        </w:rPr>
        <w:t>could</w:t>
      </w:r>
      <w:r w:rsidR="0040131F" w:rsidRPr="0002550C">
        <w:rPr>
          <w:lang w:val="en-US"/>
        </w:rPr>
        <w:t xml:space="preserve"> occur</w:t>
      </w:r>
      <w:r w:rsidR="00334F66" w:rsidRPr="0002550C">
        <w:rPr>
          <w:lang w:val="en-US"/>
        </w:rPr>
        <w:t xml:space="preserve">. </w:t>
      </w:r>
      <w:r w:rsidR="009538D1" w:rsidRPr="0002550C">
        <w:rPr>
          <w:lang w:val="en-US"/>
        </w:rPr>
        <w:t xml:space="preserve">Hence, even with these conservative numbers, people </w:t>
      </w:r>
      <w:r w:rsidR="0040131F" w:rsidRPr="0002550C">
        <w:rPr>
          <w:lang w:val="en-US"/>
        </w:rPr>
        <w:t xml:space="preserve">are likely to </w:t>
      </w:r>
      <w:r w:rsidR="003C6F0C">
        <w:rPr>
          <w:lang w:val="en-US"/>
        </w:rPr>
        <w:t>decrease</w:t>
      </w:r>
      <w:r w:rsidR="003C6F0C" w:rsidRPr="0002550C">
        <w:rPr>
          <w:lang w:val="en-US"/>
        </w:rPr>
        <w:t xml:space="preserve"> </w:t>
      </w:r>
      <w:r w:rsidR="009538D1" w:rsidRPr="0002550C">
        <w:rPr>
          <w:lang w:val="en-US"/>
        </w:rPr>
        <w:t xml:space="preserve">their calorie consumption by at least </w:t>
      </w:r>
      <w:r w:rsidR="00FF5618" w:rsidRPr="0002550C">
        <w:rPr>
          <w:lang w:val="en-US"/>
        </w:rPr>
        <w:t xml:space="preserve">126 </w:t>
      </w:r>
      <w:r w:rsidR="009538D1" w:rsidRPr="0002550C">
        <w:rPr>
          <w:lang w:val="en-US"/>
        </w:rPr>
        <w:t>units during a single day, potentially much more depending on the number of menu items they tend to consume per meal. Hill, Wyatt, Reed, and Peters (2003) suggest that an increase in people’s energy int</w:t>
      </w:r>
      <w:r w:rsidR="002D57B1" w:rsidRPr="0002550C">
        <w:rPr>
          <w:lang w:val="en-US"/>
        </w:rPr>
        <w:t>a</w:t>
      </w:r>
      <w:r w:rsidR="009538D1" w:rsidRPr="0002550C">
        <w:rPr>
          <w:lang w:val="en-US"/>
        </w:rPr>
        <w:t xml:space="preserve">ke of as little as 50–100 </w:t>
      </w:r>
      <w:r w:rsidR="00675076">
        <w:rPr>
          <w:lang w:val="en-US"/>
        </w:rPr>
        <w:t>Calories</w:t>
      </w:r>
      <w:r w:rsidR="00675076" w:rsidRPr="0002550C">
        <w:rPr>
          <w:lang w:val="en-US"/>
        </w:rPr>
        <w:t xml:space="preserve"> </w:t>
      </w:r>
      <w:r w:rsidR="009538D1" w:rsidRPr="0002550C">
        <w:rPr>
          <w:lang w:val="en-US"/>
        </w:rPr>
        <w:t xml:space="preserve">per day is enough to account for the rise </w:t>
      </w:r>
      <w:r w:rsidR="009538D1" w:rsidRPr="0002550C">
        <w:rPr>
          <w:lang w:val="en-US"/>
        </w:rPr>
        <w:lastRenderedPageBreak/>
        <w:t>in obesity.</w:t>
      </w:r>
      <w:r w:rsidR="00FF5618" w:rsidRPr="0002550C">
        <w:rPr>
          <w:lang w:val="en-US"/>
        </w:rPr>
        <w:t xml:space="preserve"> Furthermore, with a possible effect of a total calorie reduction of 110 </w:t>
      </w:r>
      <w:r w:rsidR="00D21FE5" w:rsidRPr="0002550C">
        <w:rPr>
          <w:lang w:val="en-US"/>
        </w:rPr>
        <w:t xml:space="preserve">units </w:t>
      </w:r>
      <w:r w:rsidR="00FF5618" w:rsidRPr="0002550C">
        <w:rPr>
          <w:lang w:val="en-US"/>
        </w:rPr>
        <w:t>per meal for overweight individuals, the</w:t>
      </w:r>
      <w:r w:rsidR="00395970" w:rsidRPr="0002550C">
        <w:rPr>
          <w:lang w:val="en-US"/>
        </w:rPr>
        <w:t xml:space="preserve"> upcoming</w:t>
      </w:r>
      <w:r w:rsidR="00FF5618" w:rsidRPr="0002550C">
        <w:rPr>
          <w:lang w:val="en-US"/>
        </w:rPr>
        <w:t xml:space="preserve"> legislation seems specifically </w:t>
      </w:r>
      <w:r w:rsidR="00395970" w:rsidRPr="0002550C">
        <w:rPr>
          <w:lang w:val="en-US"/>
        </w:rPr>
        <w:t>promising</w:t>
      </w:r>
      <w:r w:rsidR="00FF5618" w:rsidRPr="0002550C">
        <w:rPr>
          <w:lang w:val="en-US"/>
        </w:rPr>
        <w:t xml:space="preserve"> for the population group that could benefit the most from healthier nutrition</w:t>
      </w:r>
      <w:r w:rsidR="00395970" w:rsidRPr="0002550C">
        <w:rPr>
          <w:lang w:val="en-US"/>
        </w:rPr>
        <w:t>.</w:t>
      </w:r>
    </w:p>
    <w:p w:rsidR="00604F87" w:rsidRPr="0002550C" w:rsidRDefault="00526862" w:rsidP="00B10A72">
      <w:pPr>
        <w:spacing w:line="480" w:lineRule="auto"/>
        <w:ind w:firstLine="720"/>
        <w:jc w:val="both"/>
        <w:rPr>
          <w:b/>
          <w:lang w:val="en-US"/>
        </w:rPr>
      </w:pPr>
      <w:r w:rsidRPr="0002550C">
        <w:rPr>
          <w:lang w:val="en-US"/>
        </w:rPr>
        <w:t>In conclusion,</w:t>
      </w:r>
      <w:r w:rsidR="00604F87" w:rsidRPr="0002550C">
        <w:rPr>
          <w:lang w:val="en-US"/>
        </w:rPr>
        <w:t xml:space="preserve"> </w:t>
      </w:r>
      <w:r w:rsidR="00334F66" w:rsidRPr="0002550C">
        <w:rPr>
          <w:lang w:val="en-US"/>
        </w:rPr>
        <w:t>even though the retail food environment has often traditionally been criticized for its potential contribution to the prevalence of obesity within a population, the results of our study show that it is well placed to constructively assist in the fight against obesity</w:t>
      </w:r>
      <w:r w:rsidR="002B2BE5">
        <w:rPr>
          <w:lang w:val="en-US"/>
        </w:rPr>
        <w:t>: restaurants can</w:t>
      </w:r>
      <w:r w:rsidR="002B2BE5" w:rsidRPr="0002550C">
        <w:rPr>
          <w:lang w:val="en-US"/>
        </w:rPr>
        <w:t>encourag</w:t>
      </w:r>
      <w:r w:rsidR="002B2BE5">
        <w:rPr>
          <w:lang w:val="en-US"/>
        </w:rPr>
        <w:t>e</w:t>
      </w:r>
      <w:r w:rsidR="002B2BE5" w:rsidRPr="0002550C">
        <w:rPr>
          <w:lang w:val="en-US"/>
        </w:rPr>
        <w:t xml:space="preserve"> </w:t>
      </w:r>
      <w:r w:rsidR="00334F66" w:rsidRPr="0002550C">
        <w:rPr>
          <w:lang w:val="en-US"/>
        </w:rPr>
        <w:t>consumers to make healthier choices in store</w:t>
      </w:r>
      <w:r w:rsidR="002B2BE5">
        <w:rPr>
          <w:lang w:val="en-US"/>
        </w:rPr>
        <w:t xml:space="preserve"> when the appropriate information is provided</w:t>
      </w:r>
      <w:r w:rsidR="00334F66" w:rsidRPr="0002550C">
        <w:rPr>
          <w:lang w:val="en-US"/>
        </w:rPr>
        <w:t>. T</w:t>
      </w:r>
      <w:r w:rsidR="00604F87" w:rsidRPr="0002550C">
        <w:rPr>
          <w:lang w:val="en-US"/>
        </w:rPr>
        <w:t xml:space="preserve">he </w:t>
      </w:r>
      <w:r w:rsidRPr="0002550C">
        <w:rPr>
          <w:lang w:val="en-US"/>
        </w:rPr>
        <w:t xml:space="preserve">expected behavioral </w:t>
      </w:r>
      <w:r w:rsidR="00604F87" w:rsidRPr="0002550C">
        <w:rPr>
          <w:lang w:val="en-US"/>
        </w:rPr>
        <w:t xml:space="preserve">effects </w:t>
      </w:r>
      <w:r w:rsidRPr="0002550C">
        <w:rPr>
          <w:lang w:val="en-US"/>
        </w:rPr>
        <w:t xml:space="preserve">found in our study </w:t>
      </w:r>
      <w:r w:rsidR="00334F66" w:rsidRPr="0002550C">
        <w:rPr>
          <w:lang w:val="en-US"/>
        </w:rPr>
        <w:t>reveal both supply</w:t>
      </w:r>
      <w:r w:rsidR="00CA7FF2" w:rsidRPr="0002550C">
        <w:rPr>
          <w:lang w:val="en-US"/>
        </w:rPr>
        <w:t>-</w:t>
      </w:r>
      <w:r w:rsidR="00334F66" w:rsidRPr="0002550C">
        <w:rPr>
          <w:lang w:val="en-US"/>
        </w:rPr>
        <w:t>side and demand</w:t>
      </w:r>
      <w:r w:rsidR="00CA7FF2" w:rsidRPr="0002550C">
        <w:rPr>
          <w:lang w:val="en-US"/>
        </w:rPr>
        <w:t>-</w:t>
      </w:r>
      <w:r w:rsidR="00334F66" w:rsidRPr="0002550C">
        <w:rPr>
          <w:lang w:val="en-US"/>
        </w:rPr>
        <w:t xml:space="preserve">side adjustments to calorie disclosure, </w:t>
      </w:r>
      <w:r w:rsidR="00604F87" w:rsidRPr="0002550C">
        <w:rPr>
          <w:lang w:val="en-US"/>
        </w:rPr>
        <w:t>provid</w:t>
      </w:r>
      <w:r w:rsidR="00334F66" w:rsidRPr="0002550C">
        <w:rPr>
          <w:lang w:val="en-US"/>
        </w:rPr>
        <w:t>ing</w:t>
      </w:r>
      <w:r w:rsidR="00604F87" w:rsidRPr="0002550C">
        <w:rPr>
          <w:lang w:val="en-US"/>
        </w:rPr>
        <w:t xml:space="preserve"> </w:t>
      </w:r>
      <w:r w:rsidR="00170CF4" w:rsidRPr="0002550C">
        <w:rPr>
          <w:lang w:val="en-US"/>
        </w:rPr>
        <w:t>promise</w:t>
      </w:r>
      <w:r w:rsidR="00604F87" w:rsidRPr="0002550C">
        <w:rPr>
          <w:lang w:val="en-US"/>
        </w:rPr>
        <w:t xml:space="preserve"> for the legislation’s </w:t>
      </w:r>
      <w:r w:rsidR="008848DD" w:rsidRPr="0002550C">
        <w:rPr>
          <w:lang w:val="en-US"/>
        </w:rPr>
        <w:t xml:space="preserve">potential </w:t>
      </w:r>
      <w:r w:rsidR="00604F87" w:rsidRPr="0002550C">
        <w:rPr>
          <w:lang w:val="en-US"/>
        </w:rPr>
        <w:t xml:space="preserve">influence on the rising rates of obesity.  </w:t>
      </w:r>
      <w:r w:rsidR="00604F87" w:rsidRPr="0002550C">
        <w:rPr>
          <w:b/>
          <w:lang w:val="en-US"/>
        </w:rPr>
        <w:br w:type="page"/>
      </w:r>
    </w:p>
    <w:p w:rsidR="00617B18" w:rsidRPr="0002550C" w:rsidRDefault="00617B18" w:rsidP="00617B18">
      <w:pPr>
        <w:spacing w:line="480" w:lineRule="auto"/>
        <w:jc w:val="both"/>
        <w:rPr>
          <w:b/>
          <w:lang w:val="en-US"/>
        </w:rPr>
      </w:pPr>
      <w:bookmarkStart w:id="0" w:name="_GoBack"/>
      <w:bookmarkEnd w:id="0"/>
      <w:r w:rsidRPr="0002550C">
        <w:rPr>
          <w:b/>
          <w:lang w:val="en-US"/>
        </w:rPr>
        <w:lastRenderedPageBreak/>
        <w:t>References</w:t>
      </w:r>
      <w:r w:rsidRPr="0002550C">
        <w:rPr>
          <w:rStyle w:val="FootnoteReference"/>
          <w:b/>
          <w:lang w:val="en-US"/>
        </w:rPr>
        <w:footnoteReference w:id="13"/>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*Aaron, Jacqueline I., Rhian E. Evans, and David J. Mela (1995), "Paradoxical effect of a nutrition labelling scheme in a student cafeteria."</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Nutrition Research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15(9): 1251-1261.</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*Auchincloss, Amy H., Candace Young, Andrea L. Davis, Sara Wasson, Mariana Chilton, and Vanesa Karamanian (2013), "Barriers and facilitators of consumer use of nutrition labels at sit-down restaurant chains."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Public health nutrition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16(12): 2138-2145.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*Balfour, D., R. Moody, A. Wise, and K. Brown (1996), "Food choice in response to computer</w:t>
      </w:r>
      <w:r w:rsidRPr="0002550C">
        <w:rPr>
          <w:rFonts w:ascii="Calibri" w:eastAsia="Calibri" w:hAnsi="Calibri" w:cs="Calibri"/>
          <w:color w:val="222222"/>
          <w:shd w:val="clear" w:color="auto" w:fill="FFFFFF"/>
          <w:lang w:val="en-US"/>
        </w:rPr>
        <w:t>‐</w:t>
      </w:r>
      <w:r w:rsidRPr="0002550C">
        <w:rPr>
          <w:rFonts w:eastAsia="Times New Roman"/>
          <w:color w:val="222222"/>
          <w:shd w:val="clear" w:color="auto" w:fill="FFFFFF"/>
          <w:lang w:val="en-US"/>
        </w:rPr>
        <w:t>generated nutrition information provided about meal selections in workplace restaurants."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Human Nutrition and Dietetics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9(3): 231-237.</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*Bassett, Mary T., Tamara Dumanovsky, Christina Huang, Lynn D. Silver, Candace Young, Cathy Nonas, Thomas D. Matte, Sekai Chideya, and Thomas R. Frieden (2008), "Purchasing behavior and calorie information at fast-food chains in New York City, 2007."</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Public Health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98(8): 1457-1459.</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Berman, Mark, and Risa Lavizzo-Mourey (2008), "Obesity prevention in the information age: caloric information at the point of purchase."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 xml:space="preserve">Journal of the American Medical Association, </w:t>
      </w:r>
      <w:r w:rsidRPr="0002550C">
        <w:rPr>
          <w:rFonts w:eastAsia="Times New Roman"/>
          <w:color w:val="222222"/>
          <w:shd w:val="clear" w:color="auto" w:fill="FFFFFF"/>
          <w:lang w:val="en-US"/>
        </w:rPr>
        <w:t>300(4): 433-435.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Binks, Martin (2016) "The role of the food industry in obesity prevention."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Current Obesity Reports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5(2): 201-207.</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*Bleich, Sara N., Julia A. Wolfson, and Marian P. Jarlenski (2015) "Calorie changes in chain restaurant menu items: implications for obesity and evaluations of menu labeling."</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48(1): 70-75.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*Bleich, Sara N., Julia A. Wolfson, Marian P. Jarlenski, and Jason P. Block (2015), "Restaurants with calories displayed on menus had lower calorie counts compared to restaurants without such labels."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Health Affairs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34(11): 1877-1884.</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*Bleich, Sara N., Julia A. Wolfson, and Marian P. Jarlenski (2016). "Calorie changes in large chain restaurants: declines in new menu items but room for improvement."</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50(1): e1-e8.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*Bleich, Sara N., Julia A. Wolfson, and Marian P. Jarlenski (2017) "Calorie changes in large chain restaurants from 2008 to 2015."</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100: 112-116.</w:t>
      </w:r>
    </w:p>
    <w:p w:rsidR="00617B18" w:rsidRPr="0002550C" w:rsidRDefault="00617B18" w:rsidP="00617B18">
      <w:pPr>
        <w:ind w:left="426" w:hanging="426"/>
        <w:rPr>
          <w:rFonts w:eastAsia="Times New Roman"/>
          <w:lang w:val="en-US"/>
        </w:rPr>
      </w:pPr>
      <w:r w:rsidRPr="0002550C">
        <w:rPr>
          <w:lang w:val="en-US"/>
        </w:rPr>
        <w:t>*</w:t>
      </w:r>
      <w:r w:rsidRPr="0002550C">
        <w:rPr>
          <w:rFonts w:eastAsia="Times New Roman"/>
          <w:color w:val="222222"/>
          <w:shd w:val="clear" w:color="auto" w:fill="FFFFFF"/>
          <w:lang w:val="en-US"/>
        </w:rPr>
        <w:t>Bollinger, Bryan, Phillip Leslie, and Alan Sorensen (2011), "Calorie posting in chain restaurants."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Economic Journal: Economic Policy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3(1), 91-128.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Bond Jr, Charles F., Wyndy L. Wiitala, and F. Dan Richard (2003), "Meta-analysis of raw mean differences."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Psychological Methods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8(4): 406.</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lastRenderedPageBreak/>
        <w:t>*Brissette, Ian, Ann Lowenfels, Corina Noble, and Deborah Spicer (2013), "Predictors of total calories purchased at fast-food restaurants: restaurant characteristics, calorie awareness, and use of calorie information."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Nutrition Education and Behavior</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45(5): 404-411.</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*Bruemmer, Barbara, Jim Krieger, Brian E. Saelens, and Nadine Chan (2012), "Energy, saturated fat, and sodium were lower in entrées at chain restaurants at 18 months compared with 6 months following the implementation of mandatory menu labeling regulation in King County, Washington."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the Academy of Nutrition and Dietetics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112(82): 1169-1176.</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Burton, Scot, Laurel Aynne Cook, Elizabeth Howlett, and Christopher L. Newman (2015) "Broken halos and shattered horns: overcoming the biasing effects of prior expectations through objective information disclosure."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the Academy of Marketing Science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43(2): 240-256.</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Burton, Scot, Elizabeth H. Creyer, Jeremy Kees, and Kyle Huggins (2006), "Attacking the obesity epidemic: the potential health benefits of providing nutrition information in restaurants."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Public Health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96(9): 1669-1675.</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Burton, Scot, and Jeremy Kees (2012), "Flies in the ointment? Addressing potential impediments to population-based health benefits of restaurant menu labeling initiatives."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Public Policy and Marketing</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31(2):  232-239.</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Cantor, Jonathan, Alejandro Torres, Courtney Abrams, and Brian Elbel (2015), "Five years later: awareness of New York City’s calorie labels declined, with no changes in calories purchased."</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Health Affairs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34(11): 1893-1900.</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Chandon, Pierre, and Brian Wansink (2007), "The biasing health halos of fast-food restaurant health claims: lower calorie estimates and higher side-dish consumption intentions." </w:t>
      </w:r>
      <w:r w:rsidRPr="0002550C">
        <w:rPr>
          <w:rFonts w:eastAsia="Times New Roman"/>
          <w:i/>
          <w:iCs/>
          <w:color w:val="222222"/>
          <w:shd w:val="clear" w:color="auto" w:fill="FFFFFF"/>
          <w:lang w:val="en-US"/>
        </w:rPr>
        <w:t>Journal of Consumer Research</w:t>
      </w:r>
      <w:r w:rsidRPr="0002550C">
        <w:rPr>
          <w:rFonts w:eastAsia="Times New Roman"/>
          <w:color w:val="222222"/>
          <w:shd w:val="clear" w:color="auto" w:fill="FFFFFF"/>
          <w:lang w:val="en-US"/>
        </w:rPr>
        <w:t> 34(3): 301-314.</w:t>
      </w:r>
    </w:p>
    <w:p w:rsidR="00617B18" w:rsidRPr="0002550C" w:rsidRDefault="00617B18" w:rsidP="00617B18">
      <w:pPr>
        <w:ind w:left="567" w:hanging="567"/>
        <w:rPr>
          <w:rFonts w:eastAsia="Times New Roman"/>
          <w:lang w:val="en-US"/>
        </w:rPr>
      </w:pPr>
      <w:r w:rsidRPr="0002550C">
        <w:rPr>
          <w:rFonts w:eastAsia="Times New Roman"/>
          <w:color w:val="222222"/>
          <w:shd w:val="clear" w:color="auto" w:fill="FFFFFF"/>
          <w:lang w:val="en-US"/>
        </w:rPr>
        <w:t>*Chu, Yong H., Edward A. Frongillo, Sonya J. Jones, and Gail L. Kaye (2009), "Improving patrons' meal selections through the use of point-of-selection nutrition labels."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Public Health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99(11): 2001-2005.</w:t>
      </w:r>
    </w:p>
    <w:p w:rsidR="00617B18" w:rsidRPr="0002550C" w:rsidRDefault="00617B18" w:rsidP="00617B18">
      <w:pPr>
        <w:ind w:left="426" w:hanging="426"/>
        <w:rPr>
          <w:rFonts w:eastAsia="Times New Roman"/>
          <w:lang w:val="en-US"/>
        </w:rPr>
      </w:pPr>
      <w:r w:rsidRPr="0002550C">
        <w:rPr>
          <w:rFonts w:eastAsia="Times New Roman"/>
          <w:lang w:val="en-US"/>
        </w:rPr>
        <w:t>Tainya C. Clarke, Brian W. Ward, Gulnur Freeman, and Jeannine S. Schiller, (2016), “</w:t>
      </w:r>
      <w:r w:rsidRPr="0002550C">
        <w:rPr>
          <w:i/>
          <w:lang w:val="en-US"/>
        </w:rPr>
        <w:t>Early release of selected estimates based on data from the Janualry-September 2015 National Health Interview Survey</w:t>
      </w:r>
      <w:r w:rsidRPr="0002550C">
        <w:rPr>
          <w:lang w:val="en-US"/>
        </w:rPr>
        <w:t>”, National Centre for Health Statistics.</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Davis-Chervin, Doryn, Todd Rogers, and Mia Clark (1985), "Influencing food selection with point-of-choice nutrition information."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Nutrition Education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17(1): 18-22.</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*Deierlein, Andrea L., Kay Peat, and Luz Claudio (2015), "Comparison of the nutrient content of children’s menu items at US restaurant chains, 2010–2014."</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Nutrition Journal</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14(1): 80.</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*DerSimonian, Rebecca, and Nan Laird (1986), "Meta-analysis in clinical trials."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Controlled clinical trials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7(3): 177-188.</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lastRenderedPageBreak/>
        <w:t>Dobbs, Richard, Corinne Sawers, Fraser Thompson, James Manyika, Jonathan Woetzel, Peter Child, Sorcha McKenna, Angela Spatharou  (2014). Overcoming obesity: An initial economic analysis. McKinsey Global Institute, (November), 120.</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 Dodds, Pennie, Luke Wolfenden, Kathy Chapman, Lyndal Wellard, Clare Hughes, and John Wiggers. (2014), "The effect of energy and traffic light labelling on parent and child fast food selection: a randomised controlled trial."</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Appetite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73: 23-30.</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 Downs, Julie S., Jessica Wisdom, Brian Wansink, and George Loewenstein (2013), "Supplementing menu labeling with calorie recommendations to test for facilitation effects."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Public Health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103(9): 1604-1609.</w:t>
      </w:r>
    </w:p>
    <w:p w:rsidR="00617B18" w:rsidRPr="0002550C" w:rsidRDefault="00617B18" w:rsidP="00617B18">
      <w:pPr>
        <w:ind w:left="426" w:hanging="426"/>
        <w:jc w:val="both"/>
        <w:rPr>
          <w:lang w:val="en-US"/>
        </w:rPr>
      </w:pPr>
      <w:r w:rsidRPr="0002550C">
        <w:rPr>
          <w:rFonts w:eastAsia="Times New Roman"/>
          <w:color w:val="222222"/>
          <w:shd w:val="clear" w:color="auto" w:fill="FFFFFF"/>
          <w:lang w:val="en-US"/>
        </w:rPr>
        <w:t>Downs, Julie S., Jessica Wisdom, and George Loewenstein (</w:t>
      </w:r>
      <w:r w:rsidRPr="0002550C">
        <w:rPr>
          <w:lang w:val="en-US"/>
        </w:rPr>
        <w:t>2015), “Helping Consumers Use Nutrition Information: Effects of Format and Presentation”, </w:t>
      </w:r>
      <w:r w:rsidRPr="0002550C">
        <w:rPr>
          <w:i/>
          <w:lang w:val="en-US"/>
        </w:rPr>
        <w:t>American Journal of Health Economics</w:t>
      </w:r>
      <w:r w:rsidRPr="0002550C">
        <w:rPr>
          <w:lang w:val="en-US"/>
        </w:rPr>
        <w:t>, 1(3): 326-344.</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*Dowray, Sunaina, Jonas J. Swartz, Danielle Braxton, and Anthony J. Viera (2013), "Potential effect of physical activity based menu labels on the calorie content of selected fast food meals."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Appetite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62: 173-181.</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Driskell, Mary-Margaret, Sharon Dyment, Leanne Mauriello, Patricia Castle, and Karen Sherman (2008), "Relationships among multiple behaviors for childhood and adolescent obesity prevention."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46(3): 209-215.</w:t>
      </w:r>
    </w:p>
    <w:p w:rsidR="00617B18" w:rsidRPr="0002550C" w:rsidRDefault="00617B18" w:rsidP="00617B18">
      <w:pPr>
        <w:ind w:left="426" w:hanging="426"/>
        <w:rPr>
          <w:rFonts w:eastAsia="Times New Roman"/>
          <w:color w:val="222222"/>
          <w:shd w:val="clear" w:color="auto" w:fill="FFFFFF"/>
          <w:lang w:val="en-US"/>
        </w:rPr>
      </w:pPr>
      <w:r w:rsidRPr="0002550C">
        <w:rPr>
          <w:lang w:val="en-US"/>
        </w:rPr>
        <w:t>*</w:t>
      </w:r>
      <w:r w:rsidRPr="0002550C">
        <w:rPr>
          <w:rFonts w:eastAsia="Times New Roman"/>
          <w:color w:val="222222"/>
          <w:shd w:val="clear" w:color="auto" w:fill="FFFFFF"/>
          <w:lang w:val="en-US"/>
        </w:rPr>
        <w:t>Dumanovsky, Tamara, Christina Y. Huang, Cathy A. Nonas, Thomas D. Matte, Mary T. Bassett, and Lynn D. Silver (2011), "Changes in energy content of lunchtime purchases from fast food restaurants after introduction of calorie labelling: cross sectional customer surveys."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 xml:space="preserve">BMJ, </w:t>
      </w:r>
      <w:r w:rsidRPr="0002550C">
        <w:rPr>
          <w:rFonts w:eastAsia="Times New Roman"/>
          <w:color w:val="222222"/>
          <w:shd w:val="clear" w:color="auto" w:fill="FFFFFF"/>
          <w:lang w:val="en-US"/>
        </w:rPr>
        <w:t>343: d4464.</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*Elbel, Brian, Rogan Kersh, Victoria L. Brescoll, and L. Beth Dixon (2009) "Calorie labeling and food choices: a first look at the effects on low-income people in New York City."</w:t>
      </w:r>
      <w:r w:rsidRPr="0002550C">
        <w:rPr>
          <w:lang w:val="en-US"/>
        </w:rPr>
        <w:t> </w:t>
      </w:r>
      <w:r w:rsidRPr="0002550C">
        <w:rPr>
          <w:rFonts w:eastAsia="Times New Roman"/>
          <w:i/>
          <w:color w:val="222222"/>
          <w:shd w:val="clear" w:color="auto" w:fill="FFFFFF"/>
          <w:lang w:val="en-US"/>
        </w:rPr>
        <w:t>Health Affairs</w:t>
      </w:r>
      <w:r w:rsidRPr="0002550C">
        <w:rPr>
          <w:i/>
          <w:lang w:val="en-US"/>
        </w:rPr>
        <w:t> </w:t>
      </w:r>
      <w:r w:rsidRPr="0002550C">
        <w:rPr>
          <w:rFonts w:eastAsia="Times New Roman"/>
          <w:color w:val="222222"/>
          <w:shd w:val="clear" w:color="auto" w:fill="FFFFFF"/>
          <w:lang w:val="en-US"/>
        </w:rPr>
        <w:t>28(6): w1110-w1121.</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*Elbel, Brian, Joyce Gyamfi, and Rogan Kersh (2011). "Child and adolescent fast-food choice and the influence of calorie labeling: a natural experiment."</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International Journal of Obesity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35(4): 493-500.</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*Elbel, Brian, Tod Mijanovich, L. Beth Dixon, Courtney Abrams, Beth Weitzman, Rogan Kersh, Amy H. Auchincloss, and Gbenga Ogedegbe (2013) "Calorie labeling, fast food purchasing and restaurant visits."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Obesity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21(11): 2172-2179.</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*Ellison, Brenna, Jayson L. Lusk, and David Davis (2013), "Looking at the label and beyond: the effects of calorie labels, health consciousness, and demographics on caloric intake in restaurants."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International Journal of Behavioral Nutrition and Physical Activity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10(1): 21.</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*Ellison, Brenna, Jayson L. Lusk, and David Davis (2014), "The impact of restaurant calorie labels on food choice: results from a field experiment."</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Economic Inquiry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52(2): 666-681.</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lastRenderedPageBreak/>
        <w:t>*Ellison, Brenna, Jayson L. Lusk, and David Davis, (2014), "The effect of calorie labels on caloric intake and restaurant revenue: evidence from two full-service restaurants."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Agricultural and Applied Economics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46(2): 173-191.</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ERS Food Expenditure Series (2016), Economic Research Services (US) https://www.ers.usda.gov/data-products/food-expenditures.aspx</w:t>
      </w:r>
    </w:p>
    <w:p w:rsidR="00617B18" w:rsidRPr="0002550C" w:rsidRDefault="00617B18" w:rsidP="00617B18">
      <w:pPr>
        <w:ind w:left="426" w:hanging="426"/>
        <w:rPr>
          <w:rFonts w:eastAsia="Times New Roman"/>
          <w:highlight w:val="red"/>
          <w:lang w:val="en-US"/>
        </w:rPr>
      </w:pPr>
      <w:r w:rsidRPr="0002550C">
        <w:rPr>
          <w:rFonts w:eastAsia="Times New Roman"/>
          <w:lang w:val="en-US"/>
        </w:rPr>
        <w:t>FDA 2014 - Food Labeling: Nutrition Labeling of Standard Menu Items in Restaurants and Similar Retail Food Establishments Final Regulatory Impact Analysis FDA–2011–F–0172, https://www.fda.gov/downloads/Food/IngredientsPackagingLabeling/LabelingNutrition/UCM423985.pdf</w:t>
      </w:r>
      <w:r w:rsidRPr="0002550C">
        <w:rPr>
          <w:rFonts w:eastAsia="Times New Roman"/>
          <w:highlight w:val="red"/>
          <w:lang w:val="en-US"/>
        </w:rPr>
        <w:t xml:space="preserve"> </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Fernandes, Ana C., Renata C. Oliveira, Rossana PC Proença, Cintia C. Curioni, Vanessa M. Rodrigues, and Giovanna MR Fiates. (2016), "Influence of menu labeling on food choices in real-life settings: a systematic review."</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Nutrition reviews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74(8): 534-548.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*Finkelstein, Eric A., Kiersten L. Strombotne, Nadine L. Chan, and James Krieger (2011) "Mandatory menu labeling in one fast-food chain in King County, Washington."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40(2): 122-127.</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Fotouhinia-Yepes, Maryam (2013) "Menu Calorie Labelling in a Fine Dining Restaurant: Will it Make a Difference?."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Quality Assurance in Hospitality and Tourism</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14(3): 281-293.</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Freedman, Marjorie R., and Rachel Connors (2011) "Point-of-purchase nutrition information influences food-purchasing behaviors of college students: a pilot study."</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the American Dietetic Association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111(5): S42-S46.</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*Gerend, Mary A. "Does calorie information promote lower calorie fast food choices among college students?."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Adolescent Health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44, no. 1 (2009): 84-86.</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*Girz, Laura, Janet Polivy, C. Peter Herman, and Helen Lee (2012), "The effects of calorie information on food selection and intake."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International Journal of Obesity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36(10): 1340-1345.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*Hammond, David, Samantha Goodman, Rhona Hanning, and Samantha Daniel (2013) "A randomized trial of calorie labeling on menus."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57(6): 860-866.</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Harnack, Lisa J., and Simone A. French (2008) "Effect of point-of-purchase calorie labeling on restaurant and cafeteria food choices: a review of the literature."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International Journal of Behavioral Nutrition and Physical Activity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5(1): 51</w:t>
      </w:r>
    </w:p>
    <w:p w:rsidR="00617B18" w:rsidRDefault="00617B18" w:rsidP="00617B18">
      <w:pPr>
        <w:ind w:left="426" w:hanging="426"/>
        <w:rPr>
          <w:rFonts w:eastAsia="Times New Roman"/>
          <w:color w:val="222222"/>
          <w:shd w:val="clear" w:color="auto" w:fill="FFFFFF"/>
          <w:lang w:val="en-US"/>
        </w:rPr>
      </w:pPr>
      <w:r w:rsidRPr="0002550C">
        <w:rPr>
          <w:lang w:val="en-US"/>
        </w:rPr>
        <w:t>*</w:t>
      </w:r>
      <w:r w:rsidRPr="0002550C">
        <w:rPr>
          <w:rFonts w:eastAsia="Times New Roman"/>
          <w:color w:val="222222"/>
          <w:shd w:val="clear" w:color="auto" w:fill="FFFFFF"/>
          <w:lang w:val="en-US"/>
        </w:rPr>
        <w:t>Hoefkens, Christine, Carl Lachat, Patrick Kolsteren, John Van Camp, and Wim Verbeke (2011) "Posting point-of-purchase nutrition information in university canteens does not influence meal choice and nutrient intake."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The American Journal of Clinical Nutrition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94(2): 562-570.</w:t>
      </w:r>
    </w:p>
    <w:p w:rsidR="00E7078B" w:rsidRPr="00E7078B" w:rsidRDefault="00E7078B" w:rsidP="00617B18">
      <w:pPr>
        <w:ind w:left="426" w:hanging="426"/>
        <w:rPr>
          <w:rFonts w:eastAsia="Times New Roman"/>
          <w:color w:val="222222"/>
          <w:shd w:val="clear" w:color="auto" w:fill="FFFFFF"/>
          <w:lang w:val="en-US"/>
        </w:rPr>
      </w:pPr>
      <w:r w:rsidRPr="00E7078B">
        <w:rPr>
          <w:rFonts w:eastAsia="Times New Roman"/>
          <w:color w:val="222222"/>
          <w:shd w:val="clear" w:color="auto" w:fill="FFFFFF"/>
          <w:lang w:val="en-US"/>
        </w:rPr>
        <w:t>Holden, S</w:t>
      </w:r>
      <w:r>
        <w:rPr>
          <w:rFonts w:eastAsia="Times New Roman"/>
          <w:color w:val="222222"/>
          <w:shd w:val="clear" w:color="auto" w:fill="FFFFFF"/>
          <w:lang w:val="en-US"/>
        </w:rPr>
        <w:t>tephen</w:t>
      </w:r>
      <w:r w:rsidRPr="00E7078B">
        <w:rPr>
          <w:rFonts w:eastAsia="Times New Roman"/>
          <w:color w:val="222222"/>
          <w:shd w:val="clear" w:color="auto" w:fill="FFFFFF"/>
          <w:lang w:val="en-US"/>
        </w:rPr>
        <w:t>, </w:t>
      </w:r>
      <w:hyperlink r:id="rId8" w:history="1">
        <w:r w:rsidRPr="00E7078B">
          <w:rPr>
            <w:rFonts w:eastAsia="Times New Roman"/>
            <w:color w:val="222222"/>
            <w:lang w:val="en-US"/>
          </w:rPr>
          <w:t>N</w:t>
        </w:r>
      </w:hyperlink>
      <w:r>
        <w:rPr>
          <w:rFonts w:eastAsia="Times New Roman"/>
          <w:color w:val="222222"/>
          <w:shd w:val="clear" w:color="auto" w:fill="FFFFFF"/>
          <w:lang w:val="en-US"/>
        </w:rPr>
        <w:t>atalina Zlatevska</w:t>
      </w:r>
      <w:r w:rsidRPr="00E7078B">
        <w:rPr>
          <w:rFonts w:eastAsia="Times New Roman"/>
          <w:color w:val="222222"/>
          <w:shd w:val="clear" w:color="auto" w:fill="FFFFFF"/>
          <w:lang w:val="en-US"/>
        </w:rPr>
        <w:t> </w:t>
      </w:r>
      <w:r>
        <w:rPr>
          <w:rFonts w:eastAsia="Times New Roman"/>
          <w:color w:val="222222"/>
          <w:shd w:val="clear" w:color="auto" w:fill="FFFFFF"/>
          <w:lang w:val="en-US"/>
        </w:rPr>
        <w:t>and Chris</w:t>
      </w:r>
      <w:r w:rsidRPr="00E7078B">
        <w:rPr>
          <w:rFonts w:eastAsia="Times New Roman"/>
          <w:color w:val="222222"/>
          <w:shd w:val="clear" w:color="auto" w:fill="FFFFFF"/>
          <w:lang w:val="en-US"/>
        </w:rPr>
        <w:t xml:space="preserve"> Dubelaar</w:t>
      </w:r>
      <w:r>
        <w:rPr>
          <w:rFonts w:eastAsia="Times New Roman"/>
          <w:color w:val="222222"/>
          <w:shd w:val="clear" w:color="auto" w:fill="FFFFFF"/>
          <w:lang w:val="en-US"/>
        </w:rPr>
        <w:t xml:space="preserve"> (</w:t>
      </w:r>
      <w:r w:rsidRPr="00E7078B">
        <w:rPr>
          <w:rFonts w:eastAsia="Times New Roman"/>
          <w:color w:val="222222"/>
          <w:shd w:val="clear" w:color="auto" w:fill="FFFFFF"/>
          <w:lang w:val="en-US"/>
        </w:rPr>
        <w:t>2016</w:t>
      </w:r>
      <w:r>
        <w:rPr>
          <w:rFonts w:eastAsia="Times New Roman"/>
          <w:color w:val="222222"/>
          <w:shd w:val="clear" w:color="auto" w:fill="FFFFFF"/>
          <w:lang w:val="en-US"/>
        </w:rPr>
        <w:t>)</w:t>
      </w:r>
      <w:r w:rsidRPr="00E7078B">
        <w:rPr>
          <w:rFonts w:eastAsia="Times New Roman"/>
          <w:color w:val="222222"/>
          <w:shd w:val="clear" w:color="auto" w:fill="FFFFFF"/>
          <w:lang w:val="en-US"/>
        </w:rPr>
        <w:t xml:space="preserve">, </w:t>
      </w:r>
      <w:r>
        <w:rPr>
          <w:rFonts w:eastAsia="Times New Roman"/>
          <w:color w:val="222222"/>
          <w:shd w:val="clear" w:color="auto" w:fill="FFFFFF"/>
          <w:lang w:val="en-US"/>
        </w:rPr>
        <w:t>“</w:t>
      </w:r>
      <w:r w:rsidRPr="00E7078B">
        <w:rPr>
          <w:rFonts w:eastAsia="Times New Roman"/>
          <w:color w:val="222222"/>
          <w:shd w:val="clear" w:color="auto" w:fill="FFFFFF"/>
          <w:lang w:val="en-US"/>
        </w:rPr>
        <w:t xml:space="preserve">Whether Smaller Plates Reduce Consumption Depends on Who's Serving and Who's Looking: A </w:t>
      </w:r>
      <w:r w:rsidRPr="00E7078B">
        <w:rPr>
          <w:rFonts w:eastAsia="Times New Roman"/>
          <w:color w:val="222222"/>
          <w:shd w:val="clear" w:color="auto" w:fill="FFFFFF"/>
          <w:lang w:val="en-US"/>
        </w:rPr>
        <w:lastRenderedPageBreak/>
        <w:t>Meta-Analysis</w:t>
      </w:r>
      <w:r>
        <w:rPr>
          <w:rFonts w:eastAsia="Times New Roman"/>
          <w:color w:val="222222"/>
          <w:shd w:val="clear" w:color="auto" w:fill="FFFFFF"/>
          <w:lang w:val="en-US"/>
        </w:rPr>
        <w:t>”</w:t>
      </w:r>
      <w:r w:rsidRPr="00E7078B">
        <w:rPr>
          <w:rFonts w:eastAsia="Times New Roman"/>
          <w:color w:val="222222"/>
          <w:shd w:val="clear" w:color="auto" w:fill="FFFFFF"/>
          <w:lang w:val="en-US"/>
        </w:rPr>
        <w:t>, </w:t>
      </w:r>
      <w:r w:rsidRPr="00E7078B">
        <w:rPr>
          <w:rFonts w:eastAsia="Times New Roman"/>
          <w:i/>
          <w:iCs/>
          <w:color w:val="222222"/>
          <w:lang w:val="en-US"/>
        </w:rPr>
        <w:t>The Journal of the Association of Consumer Research</w:t>
      </w:r>
      <w:r w:rsidRPr="00E7078B">
        <w:rPr>
          <w:rFonts w:eastAsia="Times New Roman"/>
          <w:color w:val="222222"/>
          <w:shd w:val="clear" w:color="auto" w:fill="FFFFFF"/>
          <w:lang w:val="en-US"/>
        </w:rPr>
        <w:t>, 1</w:t>
      </w:r>
      <w:r>
        <w:rPr>
          <w:rFonts w:eastAsia="Times New Roman"/>
          <w:color w:val="222222"/>
          <w:shd w:val="clear" w:color="auto" w:fill="FFFFFF"/>
          <w:lang w:val="en-US"/>
        </w:rPr>
        <w:t>(</w:t>
      </w:r>
      <w:r w:rsidRPr="00E7078B">
        <w:rPr>
          <w:rFonts w:eastAsia="Times New Roman"/>
          <w:color w:val="222222"/>
          <w:shd w:val="clear" w:color="auto" w:fill="FFFFFF"/>
          <w:lang w:val="en-US"/>
        </w:rPr>
        <w:t>1</w:t>
      </w:r>
      <w:r>
        <w:rPr>
          <w:rFonts w:eastAsia="Times New Roman"/>
          <w:color w:val="222222"/>
          <w:shd w:val="clear" w:color="auto" w:fill="FFFFFF"/>
          <w:lang w:val="en-US"/>
        </w:rPr>
        <w:t>)</w:t>
      </w:r>
      <w:r w:rsidRPr="00E7078B">
        <w:rPr>
          <w:rFonts w:eastAsia="Times New Roman"/>
          <w:color w:val="222222"/>
          <w:shd w:val="clear" w:color="auto" w:fill="FFFFFF"/>
          <w:lang w:val="en-US"/>
        </w:rPr>
        <w:t>,</w:t>
      </w:r>
      <w:r w:rsidR="007044DC">
        <w:rPr>
          <w:rFonts w:eastAsia="Times New Roman"/>
          <w:color w:val="222222"/>
          <w:shd w:val="clear" w:color="auto" w:fill="FFFFFF"/>
          <w:lang w:val="en-US"/>
        </w:rPr>
        <w:t xml:space="preserve"> </w:t>
      </w:r>
      <w:r w:rsidRPr="00E7078B">
        <w:rPr>
          <w:rFonts w:eastAsia="Times New Roman"/>
          <w:color w:val="222222"/>
          <w:shd w:val="clear" w:color="auto" w:fill="FFFFFF"/>
          <w:lang w:val="en-US"/>
        </w:rPr>
        <w:t>134-146</w:t>
      </w:r>
      <w:r>
        <w:rPr>
          <w:rFonts w:eastAsia="Times New Roman"/>
          <w:color w:val="222222"/>
          <w:shd w:val="clear" w:color="auto" w:fill="FFFFFF"/>
          <w:lang w:val="en-US"/>
        </w:rPr>
        <w:t>.</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*Holmes, Ashley S., Elena L. Serrano, Jane E. Machin, Thomas Duetsch, and George C. Davis (2013), "Effect of different children’s menu labeling designs on family purchases."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Appetite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62: 198-202.</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*Hunsberger, Monica, Paul McGinnis, Jamie Smith, Beth Ann Beamer, and Jean O’Malley (2015) "Calorie labeling in a rural middle school influences food selection: Findings from community-based participatory research."</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Obesity</w:t>
      </w:r>
      <w:r w:rsidRPr="0002550C">
        <w:rPr>
          <w:rStyle w:val="apple-converted-space"/>
          <w:rFonts w:eastAsia="Times New Roman"/>
          <w:color w:val="222222"/>
          <w:shd w:val="clear" w:color="auto" w:fill="FFFFFF"/>
          <w:lang w:val="en-US"/>
        </w:rPr>
        <w:t> 22(March)</w:t>
      </w:r>
      <w:r w:rsidRPr="0002550C">
        <w:rPr>
          <w:rFonts w:eastAsia="Times New Roman"/>
          <w:color w:val="222222"/>
          <w:shd w:val="clear" w:color="auto" w:fill="FFFFFF"/>
          <w:lang w:val="en-US"/>
        </w:rPr>
        <w:t>.</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Hwang, Johye, and Carol L. Lorenzen (2008) "Effective nutrition labeling of restaurant menu and pricing of healthy menu."</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Foodservice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19(5): 270-276.</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*James, Ashlei, Beverley Adams-Huet, and Meena Shah (2015) "Menu labels displaying the kilocalorie content or the exercise equivalent: effects on energy ordered and consumed in young adults."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Health Promotion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29(5): 294-302.</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Janakiraman, Narayan, Holly A. Syrdal, and Ryan Freling (2016) "The effect of return policy leniency on consumer purchase and return decisions: A meta-analytic review."</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Retailing</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92(2): 226-235.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*Krieger, James W., Nadine L. Chan, Brian E. Saelens, Myduc L. Ta, David Solet, and David W. Fleming (2013) "Menu labeling regulations and calories purchased at chain restaurants."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44(6): 595-604.</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Larson, Nicole, and Mary Story (2009), "A review of environmental influences on food choices."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Annals of Behavioral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38: 56-73.</w:t>
      </w:r>
    </w:p>
    <w:p w:rsidR="00617B18" w:rsidRPr="0002550C" w:rsidRDefault="00617B18" w:rsidP="00617B18">
      <w:pPr>
        <w:ind w:left="426" w:hanging="426"/>
        <w:rPr>
          <w:rFonts w:eastAsia="Times New Roman"/>
          <w:lang w:val="en-US"/>
        </w:rPr>
      </w:pPr>
      <w:r w:rsidRPr="0002550C">
        <w:rPr>
          <w:lang w:val="en-US"/>
        </w:rPr>
        <w:t xml:space="preserve"> </w:t>
      </w:r>
      <w:r w:rsidRPr="0002550C">
        <w:rPr>
          <w:rFonts w:eastAsia="Times New Roman"/>
          <w:color w:val="222222"/>
          <w:shd w:val="clear" w:color="auto" w:fill="FFFFFF"/>
          <w:lang w:val="en-US"/>
        </w:rPr>
        <w:t>Lazareva, Yulia (2015), "Can nutrition menu labelling positively influence consumer food choices? A review of the literature."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Surrey Undergraduate Research Journal</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1(1).</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*Lee, Morgan S., and Joel Kevin Thompson (2016), "Exploring enhanced menu labels’ influence on fast food selections and exercise-related attitudes, perceptions, and intentions."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Appetite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105: 416-422.</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Levin, Sarah (1996), "Pilot study of a cafeteria program relying primarily on symbols to promote healthy choices."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Nutrition Education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28(5): 282-285.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*Lillico, H. G., R. Hanning, S. Findlay, and D. Hammond (2015) "The effects of calorie labels on those at high-risk of eating pathologies: a pre-post intervention study in a University cafeteria."</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Public Health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129(6): 732-739.</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Littlewood, Jodie Anne, Sofia Lourenço, Cecilie Lauberg Iversen, and Gitte Laub Hansen (2016) "Menu labelling is effective in reducing energy ordered and consumed: a systematic review and meta-analysis of recent studies."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Public Health Nutrition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19(12): 2106-2121.</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*Liu, Peggy J., Christina A. Roberto, Linda J. Liu, and Kelly D. Brownell (2012) "A test of different menu labeling presentations."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Appetite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59(3): 770-777.</w:t>
      </w:r>
    </w:p>
    <w:p w:rsidR="00617B18" w:rsidRPr="0002550C" w:rsidRDefault="00617B18" w:rsidP="00617B18">
      <w:pPr>
        <w:ind w:left="426" w:hanging="426"/>
        <w:rPr>
          <w:rFonts w:eastAsia="Times New Roman"/>
          <w:lang w:val="en-US"/>
        </w:rPr>
      </w:pPr>
      <w:r w:rsidRPr="0002550C">
        <w:rPr>
          <w:lang w:val="en-US"/>
        </w:rPr>
        <w:lastRenderedPageBreak/>
        <w:t xml:space="preserve"> </w:t>
      </w:r>
      <w:r w:rsidRPr="0002550C">
        <w:rPr>
          <w:rFonts w:eastAsia="Times New Roman"/>
          <w:color w:val="222222"/>
          <w:shd w:val="clear" w:color="auto" w:fill="FFFFFF"/>
          <w:lang w:val="en-US"/>
        </w:rPr>
        <w:t>Long, Michael W., Deirdre K. Tobias, Angie L. Cradock, Holly Batchelder, and Steven L. Gortmaker (2015), "Systematic review and meta-analysis of the impact of restaurant menu calorie labeling."</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 xml:space="preserve">American Journal of Public Health </w:t>
      </w:r>
      <w:r w:rsidRPr="0002550C">
        <w:rPr>
          <w:rFonts w:eastAsia="Times New Roman"/>
          <w:iCs/>
          <w:color w:val="222222"/>
          <w:shd w:val="clear" w:color="auto" w:fill="FFFFFF"/>
          <w:lang w:val="en-US"/>
        </w:rPr>
        <w:t>(May)</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 xml:space="preserve">Loewenstein, George, Cass R. Sunstein, and Russell Golman (2014), "Disclosure: Psychology changes everything." </w:t>
      </w:r>
      <w:r w:rsidRPr="0002550C">
        <w:rPr>
          <w:rFonts w:eastAsia="Times New Roman"/>
          <w:i/>
          <w:color w:val="222222"/>
          <w:shd w:val="clear" w:color="auto" w:fill="FFFFFF"/>
          <w:lang w:val="en-US"/>
        </w:rPr>
        <w:t>Annual Review of Economics</w:t>
      </w:r>
      <w:r w:rsidRPr="0002550C">
        <w:rPr>
          <w:rFonts w:eastAsia="Times New Roman"/>
          <w:color w:val="222222"/>
          <w:shd w:val="clear" w:color="auto" w:fill="FFFFFF"/>
          <w:lang w:val="en-US"/>
        </w:rPr>
        <w:t>, 6:391-419.</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*Lowe, Michael R., Karyn A. Tappe, Meghan L. Butryn, Rachel A. Annunziato, Maria C. Coletta, Christopher N. Ochner, and Barbara J. Rolls (2010) "An intervention study targeting energy and nutrient intake in worksite cafeterias."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Eating behaviors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11(3): 144-151.</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*Mayer, Joni A., Timothy P. Brown, Joan M. Heins, and Donald B. Bishop. "A multi-component intervention for modifying food selections in a worksite cafeteria."</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Nutrition Education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19, no. 6 (1987): 277-280.</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*Milich, Richard, Judy Anderson, and Marcia Mills (1975), "Effects of visual presentation of caloric values on food buying by normal and obese persons."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Perceptual and Motor Skills,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42(1): 155-162.</w:t>
      </w:r>
    </w:p>
    <w:p w:rsidR="00826ED9" w:rsidRPr="0002550C" w:rsidRDefault="00826ED9"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Moorman, Christine, Rosellina Ferraro, and Joel Huber (2012), "Unintended nutrition consequences: firm responses to the nutrition labeling and education act." </w:t>
      </w:r>
      <w:r w:rsidRPr="0002550C">
        <w:rPr>
          <w:rFonts w:eastAsia="Times New Roman"/>
          <w:i/>
          <w:color w:val="222222"/>
          <w:shd w:val="clear" w:color="auto" w:fill="FFFFFF"/>
          <w:lang w:val="en-US"/>
        </w:rPr>
        <w:t>Marketing Science</w:t>
      </w:r>
      <w:r w:rsidRPr="0002550C">
        <w:rPr>
          <w:rFonts w:eastAsia="Times New Roman"/>
          <w:color w:val="222222"/>
          <w:shd w:val="clear" w:color="auto" w:fill="FFFFFF"/>
          <w:lang w:val="en-US"/>
        </w:rPr>
        <w:t> 31(5): 717-737.</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*Morley, Belinda, Maree Scully, Jane Martin, Philippa Niven, Helen Dixon, and Melanie Wakefield (2013), "What types of nutrition menu labelling lead consumers to select less energy-dense fast food? An experimental study."</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Appetite</w:t>
      </w:r>
      <w:r w:rsidRPr="0002550C">
        <w:rPr>
          <w:rStyle w:val="apple-converted-space"/>
          <w:rFonts w:eastAsia="Times New Roman"/>
          <w:color w:val="222222"/>
          <w:shd w:val="clear" w:color="auto" w:fill="FFFFFF"/>
          <w:lang w:val="en-US"/>
        </w:rPr>
        <w:t xml:space="preserve">, </w:t>
      </w:r>
      <w:r w:rsidRPr="0002550C">
        <w:rPr>
          <w:rFonts w:eastAsia="Times New Roman"/>
          <w:color w:val="222222"/>
          <w:shd w:val="clear" w:color="auto" w:fill="FFFFFF"/>
          <w:lang w:val="en-US"/>
        </w:rPr>
        <w:t>67: 8-15.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*Namba, Alexa, Amy Auchincloss, Beth L. Leonberg, and Margo G. Wootan (2013) "Peer Reviewed: Exploratory Analysis of Fast-Food Chain Restaurant Menus Before and After Implementation of Local Calorie-Labeling Policies, 2005–2011."</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Preventing Chronic Disease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10: E101.</w:t>
      </w:r>
    </w:p>
    <w:p w:rsidR="00617B18" w:rsidRPr="0002550C" w:rsidRDefault="00617B18" w:rsidP="00617B18">
      <w:pPr>
        <w:ind w:left="426" w:hanging="426"/>
        <w:rPr>
          <w:lang w:val="en-US"/>
        </w:rPr>
      </w:pPr>
      <w:r w:rsidRPr="0002550C">
        <w:rPr>
          <w:lang w:val="en-US"/>
        </w:rPr>
        <w:t>National Restaurant Association (2017) http://www.restaurant.org/News-Research/Research/Facts-at-a-Glance</w:t>
      </w:r>
    </w:p>
    <w:p w:rsidR="00617B18" w:rsidRPr="0002550C" w:rsidRDefault="00617B18" w:rsidP="00617B18">
      <w:pPr>
        <w:ind w:left="720" w:hanging="720"/>
        <w:jc w:val="both"/>
        <w:rPr>
          <w:lang w:val="en-US"/>
        </w:rPr>
      </w:pPr>
      <w:r w:rsidRPr="0002550C">
        <w:rPr>
          <w:lang w:val="en-US"/>
        </w:rPr>
        <w:t xml:space="preserve">Neumann Nico and Böckenholt Ulf (2014), “A meta-analysis of loss aversion in product choice,” </w:t>
      </w:r>
      <w:r w:rsidRPr="0002550C">
        <w:rPr>
          <w:i/>
          <w:lang w:val="en-US"/>
        </w:rPr>
        <w:t>Journal of Retailing</w:t>
      </w:r>
      <w:r w:rsidRPr="0002550C">
        <w:rPr>
          <w:lang w:val="en-US"/>
        </w:rPr>
        <w:t xml:space="preserve"> 90(2): 182-97.</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Neumann, Nico, Ulf Böckenholt, and Ashish Sinha (2016), "A meta-analysis of extremeness aversion."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Consumer Psychology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26(2): 193-212.</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*Pang, Jocelyn, and David Hammond (2010), "Efficacy and consumer preferences for different approaches to calorie labeling on menus."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Nutrition Education and Behavior</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45(6): 669-675.</w:t>
      </w:r>
    </w:p>
    <w:p w:rsidR="00617B18" w:rsidRPr="0002550C" w:rsidRDefault="00617B18" w:rsidP="00617B18">
      <w:pPr>
        <w:ind w:left="426" w:hanging="426"/>
        <w:rPr>
          <w:rFonts w:eastAsia="Times New Roman"/>
          <w:lang w:val="en-US"/>
        </w:rPr>
      </w:pPr>
      <w:r w:rsidRPr="0002550C">
        <w:rPr>
          <w:lang w:val="en-US"/>
        </w:rPr>
        <w:t xml:space="preserve"> *</w:t>
      </w:r>
      <w:r w:rsidRPr="0002550C">
        <w:rPr>
          <w:rFonts w:eastAsia="Times New Roman"/>
          <w:color w:val="222222"/>
          <w:shd w:val="clear" w:color="auto" w:fill="FFFFFF"/>
          <w:lang w:val="en-US"/>
        </w:rPr>
        <w:t>Platkin, Charles, Ming-Chin Yeh, Kimberly Hirsch, Ellen Weiss Wiewel, Chang-Yun Lin, Ho-Jui Tung, and Victoria H. Castellanos (2014), "The effect of menu labeling with calories and exercise equivalents on food selection and consumption."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BMC obesity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1(1): 21.</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lastRenderedPageBreak/>
        <w:t>Powell, Lisa M., Binh T. Nguyen, and Euna Han (2012) "Energy intake from restaurants: demographics and socioeconomics, 2003–2008."</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43(5): 498-504.</w:t>
      </w:r>
    </w:p>
    <w:p w:rsidR="00617B18" w:rsidRPr="0002550C" w:rsidRDefault="00617B18" w:rsidP="00617B18">
      <w:pPr>
        <w:ind w:left="426" w:hanging="426"/>
        <w:rPr>
          <w:rFonts w:eastAsia="Times New Roman"/>
          <w:lang w:val="en-US"/>
        </w:rPr>
      </w:pPr>
      <w:r w:rsidRPr="0002550C">
        <w:rPr>
          <w:color w:val="303030"/>
          <w:shd w:val="clear" w:color="auto" w:fill="FFFFFF"/>
          <w:lang w:val="en-US"/>
        </w:rPr>
        <w:t>*</w:t>
      </w:r>
      <w:r w:rsidRPr="0002550C">
        <w:rPr>
          <w:rFonts w:eastAsia="Times New Roman"/>
          <w:color w:val="222222"/>
          <w:shd w:val="clear" w:color="auto" w:fill="FFFFFF"/>
          <w:lang w:val="en-US"/>
        </w:rPr>
        <w:t>Prins, Amber, Dana Gonzales, Tina Crook, and Reza Hakkak (2013), "Impact of menu labeling on food choices of Southern undergraduate students."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The FASEB Journal</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27(1), Supplement 842-11.</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*Pulos, Elizabeth, and Kirsten Leng (2010) "Evaluation of a voluntary menu-labeling program in full-service restaurants."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Public Health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100(6): 1035-1039.</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*Rainville, Alice Jo, Kyunghee Choi, D. Mark Ragg, Amber King, and Deborah H. Carr (2010), "Nutrition information at the point of selection in high schools does not affect purchases."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Child Nutrition and Management</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34(2).</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*Reale, Sophie, and Stuart W. Flint (2016) "Menu labelling and food choice in obese adults: a feasibility study."</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BMC Obesity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3(1): 17</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Roberto, Christina A., Marlene B. Schwartz, and Kelly D. Brownell (2009), "Rationale and evidence for menu-labeling legislation."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37(6): 546-551</w:t>
      </w:r>
    </w:p>
    <w:p w:rsidR="00617B18" w:rsidRPr="0002550C" w:rsidRDefault="00617B18" w:rsidP="00617B18">
      <w:pPr>
        <w:ind w:left="426" w:hanging="426"/>
        <w:rPr>
          <w:rFonts w:eastAsia="Times New Roman"/>
          <w:lang w:val="en-US"/>
        </w:rPr>
      </w:pPr>
      <w:r w:rsidRPr="0002550C">
        <w:rPr>
          <w:lang w:val="en-US"/>
        </w:rPr>
        <w:t xml:space="preserve"> *</w:t>
      </w:r>
      <w:r w:rsidRPr="0002550C">
        <w:rPr>
          <w:rFonts w:eastAsia="Times New Roman"/>
          <w:color w:val="222222"/>
          <w:shd w:val="clear" w:color="auto" w:fill="FFFFFF"/>
          <w:lang w:val="en-US"/>
        </w:rPr>
        <w:t xml:space="preserve"> Roberto, Christina A., Peter D. Larsen, Henry Agnew, Jenny Baik, and Kelly D. Brownell (2010), "Evaluating the impact of menu labeling on food choices and intake."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Public Health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100(2): 312-318.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*Roseman, Mary G., Kimberly Mathe-Soulek, and Joseph A. Higgins (2013), "Relationships among grocery nutrition label users and consumers’ attitudes and behavior toward restaurant menu labeling."</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Appetite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71: 274-278.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Rosenthal, Robert, and M. Robin DiMatteo (2001) "Meta-analysis: Recent developments in quantitative methods for literature reviews."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Annual Review of Psychology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52(1): 59-82</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*Schmitz, Mary F., and Jonathan E. Fielding (1986) "Point-of-choice nutritional labeling: evaluation in a worksite cafeteria."</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Nutrition Education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18(2): S65-S68.</w:t>
      </w:r>
    </w:p>
    <w:p w:rsidR="00617B18" w:rsidRPr="0002550C" w:rsidRDefault="00617B18" w:rsidP="00617B18">
      <w:pPr>
        <w:ind w:left="426" w:hanging="426"/>
        <w:rPr>
          <w:rFonts w:eastAsia="Times New Roman"/>
          <w:lang w:val="en-US"/>
        </w:rPr>
      </w:pPr>
      <w:r w:rsidRPr="0002550C">
        <w:rPr>
          <w:lang w:val="en-US"/>
        </w:rPr>
        <w:t>*</w:t>
      </w:r>
      <w:r w:rsidRPr="0002550C">
        <w:rPr>
          <w:rFonts w:eastAsia="Times New Roman"/>
          <w:color w:val="222222"/>
          <w:shd w:val="clear" w:color="auto" w:fill="FFFFFF"/>
          <w:lang w:val="en-US"/>
        </w:rPr>
        <w:t xml:space="preserve"> Schwartz, Janet, Jason Riis, Brian Elbel, and Dan Ariely (2012) "Inviting consumers to downsize fast-food portions significantly reduces calorie consumption."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Health Affairs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31(2): 399-407.</w:t>
      </w:r>
    </w:p>
    <w:p w:rsidR="00617B18" w:rsidRPr="0002550C" w:rsidRDefault="00617B18" w:rsidP="00617B18">
      <w:pPr>
        <w:ind w:left="426" w:hanging="426"/>
        <w:rPr>
          <w:rFonts w:eastAsia="Times New Roman"/>
          <w:lang w:val="en-US"/>
        </w:rPr>
      </w:pPr>
      <w:r w:rsidRPr="0002550C">
        <w:rPr>
          <w:lang w:val="en-US"/>
        </w:rPr>
        <w:t>*</w:t>
      </w:r>
      <w:r w:rsidRPr="0002550C">
        <w:rPr>
          <w:rFonts w:eastAsia="Times New Roman"/>
          <w:color w:val="222222"/>
          <w:shd w:val="clear" w:color="auto" w:fill="FFFFFF"/>
          <w:lang w:val="en-US"/>
        </w:rPr>
        <w:t>Seenivasan, Satheesh, and Dominic Thomas (2016), "Negative consequences of nutrition information disclosure on consumption behavior in quick-casual restaurants."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Economic Psychology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55: 51-60.</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Sharma, Shilpa, Ashwini Wagle, Kathryn Sucher, and Nancy Bugwadia (2011) "Impact of point of selection nutrition information on meal choices at a table-service restaurant."</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Foodservice Business Research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14(2): 146-161.</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Sinclair, Susan E., Marcia Cooper, and Elizabeth D. Mansfield. "The influence of menu labeling on calories selected or consumed: a systematic review and meta-</w:t>
      </w:r>
      <w:r w:rsidRPr="0002550C">
        <w:rPr>
          <w:rFonts w:eastAsia="Times New Roman"/>
          <w:color w:val="222222"/>
          <w:shd w:val="clear" w:color="auto" w:fill="FFFFFF"/>
          <w:lang w:val="en-US"/>
        </w:rPr>
        <w:lastRenderedPageBreak/>
        <w:t>analysis."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the Academy of Nutrition and Dietetics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114, no. 9 (2014): 1375-1388.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Sterne, Jonathan AC, and Matthias Egger (2001), "Funnel plots for detecting bias in meta-analysis: guidelines on choice of axis."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Clinical Epidemiology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54(10): 1046-1055.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*Stites, Shana D., S. Brook Singletary, Adeena Menasha, Clarissa Cooblall, Donald Hantula, Saul Axelrod, Vincent M. Figueredo, and Etienne J. Phipps (2014), "Pre-ordering lunch at work. Results of the what to eat for lunch study."</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Appetite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84: 88-97.</w:t>
      </w:r>
    </w:p>
    <w:p w:rsidR="00617B18" w:rsidRPr="0002550C" w:rsidRDefault="00617B18" w:rsidP="00617B18">
      <w:pPr>
        <w:ind w:left="426" w:hanging="426"/>
        <w:rPr>
          <w:rFonts w:eastAsia="Times New Roman"/>
          <w:lang w:val="en-US"/>
        </w:rPr>
      </w:pPr>
      <w:r w:rsidRPr="0002550C">
        <w:rPr>
          <w:lang w:val="en-US"/>
        </w:rPr>
        <w:t>*</w:t>
      </w:r>
      <w:r w:rsidRPr="0002550C">
        <w:rPr>
          <w:rFonts w:eastAsia="Times New Roman"/>
          <w:color w:val="222222"/>
          <w:shd w:val="clear" w:color="auto" w:fill="FFFFFF"/>
          <w:lang w:val="en-US"/>
        </w:rPr>
        <w:t>Streletskaya, Nadia A., Wansopin Amatyakul, Pimbucha Rusmevichientong, Harry M. Kaiser, and Jura Liaukonyte (2016), "Menu</w:t>
      </w:r>
      <w:r w:rsidRPr="0002550C">
        <w:rPr>
          <w:rFonts w:ascii="Calibri" w:eastAsia="Calibri" w:hAnsi="Calibri" w:cs="Calibri"/>
          <w:color w:val="222222"/>
          <w:shd w:val="clear" w:color="auto" w:fill="FFFFFF"/>
          <w:lang w:val="en-US"/>
        </w:rPr>
        <w:t>‐</w:t>
      </w:r>
      <w:r w:rsidRPr="0002550C">
        <w:rPr>
          <w:rFonts w:eastAsia="Times New Roman"/>
          <w:color w:val="222222"/>
          <w:shd w:val="clear" w:color="auto" w:fill="FFFFFF"/>
          <w:lang w:val="en-US"/>
        </w:rPr>
        <w:t>Labeling formats and their impact on dietary quality."</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Agribusiness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32(2): 175-188.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*Stutts, Mary Ann, Gail M. Zank, Karen H. Smith, and Sally A. Williams (2011) "Nutrition information and children's fast food menu choices."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Consumer Affairs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45(1): 52-86.</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Swartz, Jonas J., Danielle Braxton, and Anthony J. Viera (2011) "Calorie menu labeling on quick-service restaurant menus: an updated systematic review of the literature."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International Journal of Behavioral Nutrition and Physical Activity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8(1): 135.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*Tandon, Pooja S., Chuan Zhou, Nadine L. Chan, Paula Lozano, Sarah C. Couch, Karen Glanz, James Krieger, and Brian E. Saelens (2011), "The impact of menu labeling on fast-food purchases for children and parents."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Journal of Preventive Medicine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41(4): 434-438.</w:t>
      </w:r>
    </w:p>
    <w:p w:rsidR="00617B18" w:rsidRPr="0002550C" w:rsidRDefault="00617B18" w:rsidP="00617B18">
      <w:pPr>
        <w:ind w:left="426" w:hanging="426"/>
        <w:rPr>
          <w:rFonts w:eastAsia="Times New Roman"/>
          <w:color w:val="222222"/>
          <w:shd w:val="clear" w:color="auto" w:fill="FFFFFF"/>
          <w:lang w:val="en-US"/>
        </w:rPr>
      </w:pPr>
      <w:r w:rsidRPr="0002550C">
        <w:rPr>
          <w:rFonts w:eastAsia="Times New Roman"/>
          <w:color w:val="222222"/>
          <w:shd w:val="clear" w:color="auto" w:fill="FFFFFF"/>
          <w:lang w:val="en-US"/>
        </w:rPr>
        <w:t>*Temple, Jennifer L., Karena Johnson, Kelly Recupero, and Heather Suders (2011), "Nutrition labels decrease energy intake in adults consuming lunch in the laboratory."</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the American Dietetic Association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111(5): S52-S55.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*Temple, Jennifer L., Karena M. Johnson, Kelli Archer, Allison LaCarte, Christina Yi, and Leonard H. Epstein (2011), "Influence of simplified nutrition labeling and taxation on laboratory energy intake in adults."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Appetite</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57(1): 184-192.</w:t>
      </w:r>
    </w:p>
    <w:p w:rsidR="00617B18" w:rsidRPr="0002550C" w:rsidRDefault="00617B18" w:rsidP="00617B18">
      <w:pPr>
        <w:ind w:left="426" w:hanging="426"/>
        <w:rPr>
          <w:rFonts w:eastAsia="Times New Roman"/>
          <w:color w:val="222222"/>
          <w:shd w:val="clear" w:color="auto" w:fill="FFFFFF"/>
          <w:lang w:val="en-US"/>
        </w:rPr>
      </w:pPr>
      <w:r w:rsidRPr="0002550C">
        <w:rPr>
          <w:lang w:val="en-US"/>
        </w:rPr>
        <w:t xml:space="preserve">Thompson (2002). </w:t>
      </w:r>
      <w:r w:rsidRPr="0002550C">
        <w:rPr>
          <w:i/>
          <w:lang w:val="en-US"/>
        </w:rPr>
        <w:t>Cochrane Handbook for Systematic Reviews of Interventions Version</w:t>
      </w:r>
      <w:r w:rsidRPr="0002550C">
        <w:rPr>
          <w:lang w:val="en-US"/>
        </w:rPr>
        <w:t xml:space="preserve"> 5.1.0</w:t>
      </w:r>
      <w:r w:rsidRPr="0002550C">
        <w:rPr>
          <w:rFonts w:eastAsia="Times New Roman"/>
          <w:color w:val="222222"/>
          <w:shd w:val="clear" w:color="auto" w:fill="FFFFFF"/>
          <w:lang w:val="en-US"/>
        </w:rPr>
        <w:t xml:space="preserve"> </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*Vanderlee, Lana, and David Hammond (2014) "Does nutrition information on menus impact food choice? Comparisons across two hospital cafeterias."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Public Health Nutrition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17(6): 1393-1402.</w:t>
      </w:r>
    </w:p>
    <w:p w:rsidR="00617B18" w:rsidRPr="0002550C" w:rsidRDefault="00617B18" w:rsidP="00617B18">
      <w:pPr>
        <w:ind w:left="426" w:hanging="426"/>
        <w:rPr>
          <w:rFonts w:eastAsia="Times New Roman"/>
          <w:lang w:val="en-US"/>
        </w:rPr>
      </w:pPr>
      <w:r w:rsidRPr="0002550C">
        <w:rPr>
          <w:rFonts w:eastAsia="Times New Roman"/>
          <w:color w:val="000000"/>
          <w:shd w:val="clear" w:color="auto" w:fill="FFFFFF"/>
          <w:lang w:val="en-US"/>
        </w:rPr>
        <w:t>Eric M. VanEpps, Julie S. Downs, and George Loewenstein (</w:t>
      </w:r>
      <w:r w:rsidRPr="0002550C">
        <w:rPr>
          <w:rFonts w:eastAsia="Times New Roman"/>
          <w:iCs/>
          <w:color w:val="000000"/>
          <w:shd w:val="clear" w:color="auto" w:fill="FFFFFF"/>
          <w:lang w:val="en-US"/>
        </w:rPr>
        <w:t>2016</w:t>
      </w:r>
      <w:r w:rsidRPr="0002550C">
        <w:rPr>
          <w:rFonts w:eastAsia="Times New Roman"/>
          <w:color w:val="000000"/>
          <w:shd w:val="clear" w:color="auto" w:fill="FFFFFF"/>
          <w:lang w:val="en-US"/>
        </w:rPr>
        <w:t xml:space="preserve">) “Calorie Label Formats: Using Numeric and Traffic Light Calorie Labels to Reduce Lunch Calories,” </w:t>
      </w:r>
      <w:r w:rsidRPr="0002550C">
        <w:rPr>
          <w:rFonts w:eastAsia="Times New Roman"/>
          <w:i/>
          <w:color w:val="000000"/>
          <w:shd w:val="clear" w:color="auto" w:fill="FFFFFF"/>
          <w:lang w:val="en-US"/>
        </w:rPr>
        <w:t>Journal of Public Policy and Marketing</w:t>
      </w:r>
      <w:r w:rsidRPr="0002550C">
        <w:rPr>
          <w:rFonts w:eastAsia="Times New Roman"/>
          <w:color w:val="000000"/>
          <w:shd w:val="clear" w:color="auto" w:fill="FFFFFF"/>
          <w:lang w:val="en-US"/>
        </w:rPr>
        <w:t>, 35(1): 26-36.</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VanEpps, Eric M., Christina A. Roberto, Sara Park, Christina D. Economos, and Sara N. Bleich (2016) "Restaurant menu labeling policy: review of evidence and controversies."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Current Obesity Reports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5(1):72.</w:t>
      </w:r>
    </w:p>
    <w:p w:rsidR="00617B18" w:rsidRPr="0002550C" w:rsidRDefault="00617B18" w:rsidP="00617B18">
      <w:pPr>
        <w:ind w:left="426" w:hanging="426"/>
        <w:rPr>
          <w:rFonts w:eastAsia="Times New Roman"/>
          <w:lang w:val="en-US"/>
        </w:rPr>
      </w:pPr>
      <w:r w:rsidRPr="0002550C">
        <w:rPr>
          <w:lang w:val="en-US"/>
        </w:rPr>
        <w:lastRenderedPageBreak/>
        <w:t>Viechtbauer, Wolfgang (2010), “Conducting Meta-Analyses in R with the metafor Package”</w:t>
      </w:r>
      <w:r w:rsidRPr="0002550C">
        <w:rPr>
          <w:rFonts w:eastAsia="Times New Roman"/>
          <w:lang w:val="en-US"/>
        </w:rPr>
        <w:t xml:space="preserve"> </w:t>
      </w:r>
      <w:r w:rsidRPr="0002550C">
        <w:rPr>
          <w:i/>
          <w:lang w:val="en-US"/>
        </w:rPr>
        <w:t>Journal of Statistical Software</w:t>
      </w:r>
      <w:r w:rsidRPr="0002550C">
        <w:rPr>
          <w:lang w:val="en-US"/>
        </w:rPr>
        <w:t xml:space="preserve"> 36(3):1-48 </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*Viera, Anthony J., and Ray Antonelli (2015), "Potential effect of physical activity calorie equivalent labeling on parent fast food decisions."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Pediatrics</w:t>
      </w:r>
      <w:r w:rsidRPr="0002550C">
        <w:rPr>
          <w:rFonts w:eastAsia="Times New Roman"/>
          <w:color w:val="222222"/>
          <w:shd w:val="clear" w:color="auto" w:fill="FFFFFF"/>
          <w:lang w:val="en-US"/>
        </w:rPr>
        <w:t>: peds-2014.</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Vyth, Ellis L., Ingrid HM Steenhuis, Annet JC Roodenburg, Johannes Brug, and Jacob C. Seidell (2010), "Front-of-pack nutrition label stimulates healthier product development: a quantitative analysis."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International Journal of Behavioral Nutrition and Physical Activity</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7(1): 65.</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Wansink, Brian (2017), "Healthy Profits: An Interdisciplinary Retail Framework that Increases the Sales of Healthy Foods."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Retailing</w:t>
      </w:r>
      <w:r w:rsidRPr="0002550C">
        <w:rPr>
          <w:rStyle w:val="apple-converted-space"/>
          <w:rFonts w:eastAsia="Times New Roman"/>
          <w:color w:val="222222"/>
          <w:shd w:val="clear" w:color="auto" w:fill="FFFFFF"/>
          <w:lang w:val="en-US"/>
        </w:rPr>
        <w:t xml:space="preserve">, </w:t>
      </w:r>
      <w:r w:rsidRPr="0002550C">
        <w:rPr>
          <w:rFonts w:eastAsia="Times New Roman"/>
          <w:color w:val="222222"/>
          <w:shd w:val="clear" w:color="auto" w:fill="FFFFFF"/>
          <w:lang w:val="en-US"/>
        </w:rPr>
        <w:t>93(1): 65-78.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Webb, Karen L., Loel S. Solomon, Jan Sanders, Carol Akiyama, and Patricia B. Crawford (2011), "Menu labeling responsive to consumer concerns and shows promise for changing patron purchases."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Hunger and Environmental Nutrition</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6(2): 166-178.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*Wei, Wei, and Li Miao (2013) "Effects of calorie information disclosure on consumers’ food choices at restaurants."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International Journal of Hospitality Management</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33:106-117.</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*Wisdom, Michel, Julie S. Downs, and George Loewenstein (2010), "Promoting healthy choices: Information versus convenience."</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American Economic Journal: Applied Economics</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2(2): 164-178.</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*Yamamoto, Julienne A., Joelle B. Yamamoto, Brennan E. Yamamoto, and Loren G. Yamamoto. (2005), "Adolescent fast food and restaurant ordering behavior with and without calorie and fat content menu information."</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Journal of Adolescent Health</w:t>
      </w:r>
      <w:r w:rsidRPr="0002550C">
        <w:rPr>
          <w:rStyle w:val="apple-converted-space"/>
          <w:rFonts w:eastAsia="Times New Roman"/>
          <w:color w:val="222222"/>
          <w:shd w:val="clear" w:color="auto" w:fill="FFFFFF"/>
          <w:lang w:val="en-US"/>
        </w:rPr>
        <w:t> </w:t>
      </w:r>
      <w:r w:rsidRPr="0002550C">
        <w:rPr>
          <w:rFonts w:eastAsia="Times New Roman"/>
          <w:color w:val="222222"/>
          <w:shd w:val="clear" w:color="auto" w:fill="FFFFFF"/>
          <w:lang w:val="en-US"/>
        </w:rPr>
        <w:t>37(5): 397-402.</w:t>
      </w:r>
    </w:p>
    <w:p w:rsidR="00617B18" w:rsidRPr="0002550C" w:rsidRDefault="00617B18" w:rsidP="00617B18">
      <w:pPr>
        <w:ind w:left="426" w:hanging="426"/>
        <w:rPr>
          <w:rFonts w:eastAsia="Times New Roman"/>
          <w:lang w:val="en-US"/>
        </w:rPr>
      </w:pPr>
      <w:r w:rsidRPr="0002550C">
        <w:rPr>
          <w:rFonts w:eastAsia="Times New Roman"/>
          <w:color w:val="222222"/>
          <w:shd w:val="clear" w:color="auto" w:fill="FFFFFF"/>
          <w:lang w:val="en-US"/>
        </w:rPr>
        <w:t>Yusuf, Salim, Janet Wittes, Jeffrey Probstfield, and Herman A. Tyroler (1991), "Analysis and interpretation of treatment effects in subgroups of patients in randomized clinical trials."</w:t>
      </w:r>
      <w:r w:rsidRPr="0002550C">
        <w:rPr>
          <w:rStyle w:val="apple-converted-space"/>
          <w:rFonts w:eastAsia="Times New Roman"/>
          <w:color w:val="222222"/>
          <w:shd w:val="clear" w:color="auto" w:fill="FFFFFF"/>
          <w:lang w:val="en-US"/>
        </w:rPr>
        <w:t> </w:t>
      </w:r>
      <w:r w:rsidRPr="0002550C">
        <w:rPr>
          <w:rFonts w:eastAsia="Times New Roman"/>
          <w:i/>
          <w:iCs/>
          <w:color w:val="222222"/>
          <w:shd w:val="clear" w:color="auto" w:fill="FFFFFF"/>
          <w:lang w:val="en-US"/>
        </w:rPr>
        <w:t xml:space="preserve">JAMA </w:t>
      </w:r>
      <w:r w:rsidRPr="0002550C">
        <w:rPr>
          <w:rFonts w:eastAsia="Times New Roman"/>
          <w:color w:val="222222"/>
          <w:shd w:val="clear" w:color="auto" w:fill="FFFFFF"/>
          <w:lang w:val="en-US"/>
        </w:rPr>
        <w:t>266(1): 93-98.</w:t>
      </w:r>
    </w:p>
    <w:p w:rsidR="00617B18" w:rsidRPr="0002550C" w:rsidRDefault="00617B18" w:rsidP="00617B18">
      <w:pPr>
        <w:ind w:left="426" w:hanging="426"/>
        <w:rPr>
          <w:rFonts w:eastAsia="Times New Roman"/>
          <w:lang w:val="en-US"/>
        </w:rPr>
      </w:pPr>
      <w:r w:rsidRPr="0002550C">
        <w:rPr>
          <w:rFonts w:eastAsia="Times New Roman"/>
          <w:color w:val="333333"/>
          <w:shd w:val="clear" w:color="auto" w:fill="FFFFFF"/>
          <w:lang w:val="en-US"/>
        </w:rPr>
        <w:t>Zlatevska Natalina, Dubelaar Chris and Holden Stephen, (2014) “Sizing up the Effect of Portion Size on Consumption: A Meta-Analytic Review,”</w:t>
      </w:r>
      <w:r w:rsidRPr="0002550C">
        <w:rPr>
          <w:rStyle w:val="apple-converted-space"/>
          <w:rFonts w:eastAsia="Times New Roman"/>
          <w:color w:val="333333"/>
          <w:shd w:val="clear" w:color="auto" w:fill="FFFFFF"/>
          <w:lang w:val="en-US"/>
        </w:rPr>
        <w:t> </w:t>
      </w:r>
      <w:r w:rsidRPr="0002550C">
        <w:rPr>
          <w:rStyle w:val="Emphasis"/>
          <w:rFonts w:eastAsia="Times New Roman"/>
          <w:color w:val="333333"/>
          <w:bdr w:val="none" w:sz="0" w:space="0" w:color="auto" w:frame="1"/>
          <w:shd w:val="clear" w:color="auto" w:fill="FFFFFF"/>
          <w:lang w:val="en-US"/>
        </w:rPr>
        <w:t>Journal of Marketing,</w:t>
      </w:r>
      <w:r w:rsidRPr="0002550C">
        <w:rPr>
          <w:rStyle w:val="apple-converted-space"/>
          <w:rFonts w:eastAsia="Times New Roman"/>
          <w:i/>
          <w:iCs/>
          <w:color w:val="333333"/>
          <w:bdr w:val="none" w:sz="0" w:space="0" w:color="auto" w:frame="1"/>
          <w:shd w:val="clear" w:color="auto" w:fill="FFFFFF"/>
          <w:lang w:val="en-US"/>
        </w:rPr>
        <w:t> </w:t>
      </w:r>
      <w:r w:rsidRPr="0002550C">
        <w:rPr>
          <w:rFonts w:eastAsia="Times New Roman"/>
          <w:color w:val="333333"/>
          <w:shd w:val="clear" w:color="auto" w:fill="FFFFFF"/>
          <w:lang w:val="en-US"/>
        </w:rPr>
        <w:t>78 (3), 140-154</w:t>
      </w:r>
    </w:p>
    <w:p w:rsidR="00617B18" w:rsidRPr="0002550C" w:rsidRDefault="00617B18" w:rsidP="00617B18">
      <w:pPr>
        <w:ind w:left="426" w:hanging="426"/>
        <w:jc w:val="both"/>
        <w:rPr>
          <w:highlight w:val="yellow"/>
          <w:lang w:val="en-US"/>
        </w:rPr>
      </w:pPr>
      <w:r w:rsidRPr="0002550C">
        <w:rPr>
          <w:lang w:val="en-US"/>
        </w:rPr>
        <w:t>WHO 2016, Obesity and overweight, Fact sheet N°311, available at: http://www.who.int/mediacentre/factsheets/fs311/en</w:t>
      </w:r>
    </w:p>
    <w:p w:rsidR="00617B18" w:rsidRPr="0002550C" w:rsidRDefault="00617B18" w:rsidP="00994E28">
      <w:pPr>
        <w:spacing w:line="480" w:lineRule="auto"/>
        <w:outlineLvl w:val="0"/>
        <w:rPr>
          <w:color w:val="000000" w:themeColor="text1"/>
          <w:lang w:val="en-US"/>
        </w:rPr>
      </w:pPr>
      <w:r w:rsidRPr="0002550C">
        <w:rPr>
          <w:color w:val="000000" w:themeColor="text1"/>
          <w:lang w:val="en-US"/>
        </w:rPr>
        <w:br w:type="page"/>
      </w:r>
    </w:p>
    <w:p w:rsidR="00763CE3" w:rsidRPr="0002550C" w:rsidRDefault="00C64951" w:rsidP="00994E28">
      <w:pPr>
        <w:spacing w:line="480" w:lineRule="auto"/>
        <w:outlineLvl w:val="0"/>
        <w:rPr>
          <w:color w:val="000000" w:themeColor="text1"/>
          <w:lang w:val="en-US"/>
        </w:rPr>
      </w:pPr>
      <w:r w:rsidRPr="0002550C">
        <w:rPr>
          <w:color w:val="000000" w:themeColor="text1"/>
          <w:lang w:val="en-US"/>
        </w:rPr>
        <w:lastRenderedPageBreak/>
        <w:t xml:space="preserve">Table </w:t>
      </w:r>
      <w:r w:rsidR="00677220" w:rsidRPr="0002550C">
        <w:rPr>
          <w:color w:val="000000" w:themeColor="text1"/>
          <w:lang w:val="en-US"/>
        </w:rPr>
        <w:t>1</w:t>
      </w:r>
      <w:r w:rsidR="00763CE3" w:rsidRPr="0002550C">
        <w:rPr>
          <w:color w:val="000000" w:themeColor="text1"/>
          <w:lang w:val="en-US"/>
        </w:rPr>
        <w:t xml:space="preserve"> </w:t>
      </w:r>
    </w:p>
    <w:p w:rsidR="00C4143D" w:rsidRPr="0002550C" w:rsidRDefault="005E4F9A" w:rsidP="00C64951">
      <w:pPr>
        <w:spacing w:line="480" w:lineRule="auto"/>
        <w:rPr>
          <w:color w:val="000000" w:themeColor="text1"/>
          <w:lang w:val="en-US"/>
        </w:rPr>
      </w:pPr>
      <w:r w:rsidRPr="0002550C">
        <w:rPr>
          <w:color w:val="000000" w:themeColor="text1"/>
          <w:lang w:val="en-US"/>
        </w:rPr>
        <w:t>Study 1: Coded</w:t>
      </w:r>
      <w:r w:rsidR="00C64951" w:rsidRPr="0002550C">
        <w:rPr>
          <w:color w:val="000000" w:themeColor="text1"/>
          <w:lang w:val="en-US"/>
        </w:rPr>
        <w:t xml:space="preserve"> moderators and prevalence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59"/>
        <w:gridCol w:w="1195"/>
      </w:tblGrid>
      <w:tr w:rsidR="00137E3D" w:rsidRPr="003E216C" w:rsidTr="009466DB">
        <w:trPr>
          <w:jc w:val="center"/>
        </w:trPr>
        <w:tc>
          <w:tcPr>
            <w:tcW w:w="2376" w:type="dxa"/>
            <w:tcBorders>
              <w:bottom w:val="single" w:sz="4" w:space="0" w:color="auto"/>
            </w:tcBorders>
          </w:tcPr>
          <w:p w:rsidR="00137E3D" w:rsidRPr="003E216C" w:rsidRDefault="00137E3D" w:rsidP="00677220">
            <w:pPr>
              <w:pStyle w:val="NoSpacing"/>
              <w:ind w:firstLine="0"/>
              <w:rPr>
                <w:b/>
                <w:color w:val="000000" w:themeColor="text1"/>
                <w:szCs w:val="24"/>
              </w:rPr>
            </w:pPr>
            <w:r w:rsidRPr="003E216C">
              <w:rPr>
                <w:b/>
                <w:color w:val="000000" w:themeColor="text1"/>
                <w:szCs w:val="24"/>
              </w:rPr>
              <w:t>Moderators</w:t>
            </w:r>
          </w:p>
        </w:tc>
        <w:tc>
          <w:tcPr>
            <w:tcW w:w="2959" w:type="dxa"/>
            <w:tcBorders>
              <w:bottom w:val="single" w:sz="4" w:space="0" w:color="auto"/>
            </w:tcBorders>
          </w:tcPr>
          <w:p w:rsidR="00137E3D" w:rsidRPr="003E216C" w:rsidRDefault="00137E3D" w:rsidP="00744889">
            <w:pPr>
              <w:pStyle w:val="NoSpacing"/>
              <w:ind w:firstLine="0"/>
              <w:rPr>
                <w:b/>
                <w:color w:val="000000" w:themeColor="text1"/>
                <w:szCs w:val="24"/>
              </w:rPr>
            </w:pPr>
            <w:r w:rsidRPr="003E216C">
              <w:rPr>
                <w:b/>
                <w:color w:val="000000" w:themeColor="text1"/>
                <w:szCs w:val="24"/>
              </w:rPr>
              <w:t xml:space="preserve">Categorical Coding </w:t>
            </w:r>
          </w:p>
        </w:tc>
        <w:tc>
          <w:tcPr>
            <w:tcW w:w="1195" w:type="dxa"/>
            <w:tcBorders>
              <w:bottom w:val="single" w:sz="4" w:space="0" w:color="auto"/>
            </w:tcBorders>
          </w:tcPr>
          <w:p w:rsidR="00137E3D" w:rsidRPr="003E216C" w:rsidRDefault="00137E3D" w:rsidP="009E07C2">
            <w:pPr>
              <w:pStyle w:val="NoSpacing"/>
              <w:ind w:firstLine="0"/>
              <w:rPr>
                <w:b/>
                <w:color w:val="000000" w:themeColor="text1"/>
                <w:szCs w:val="24"/>
              </w:rPr>
            </w:pPr>
            <w:r w:rsidRPr="003E216C">
              <w:rPr>
                <w:b/>
                <w:color w:val="000000" w:themeColor="text1"/>
                <w:szCs w:val="24"/>
              </w:rPr>
              <w:t>Studies</w:t>
            </w:r>
          </w:p>
        </w:tc>
      </w:tr>
      <w:tr w:rsidR="00137E3D" w:rsidRPr="003E216C" w:rsidTr="009466DB">
        <w:trPr>
          <w:jc w:val="center"/>
        </w:trPr>
        <w:tc>
          <w:tcPr>
            <w:tcW w:w="2376" w:type="dxa"/>
            <w:tcBorders>
              <w:top w:val="single" w:sz="4" w:space="0" w:color="auto"/>
              <w:bottom w:val="single" w:sz="4" w:space="0" w:color="auto"/>
            </w:tcBorders>
          </w:tcPr>
          <w:p w:rsidR="00137E3D" w:rsidRPr="003E216C" w:rsidRDefault="00137E3D" w:rsidP="00744889">
            <w:pPr>
              <w:pStyle w:val="NoSpacing"/>
              <w:ind w:firstLine="0"/>
              <w:rPr>
                <w:b/>
                <w:color w:val="000000" w:themeColor="text1"/>
                <w:szCs w:val="24"/>
              </w:rPr>
            </w:pPr>
            <w:r w:rsidRPr="003E216C">
              <w:rPr>
                <w:b/>
                <w:color w:val="000000" w:themeColor="text1"/>
                <w:szCs w:val="24"/>
              </w:rPr>
              <w:t>Study characteristics</w:t>
            </w:r>
          </w:p>
        </w:tc>
        <w:tc>
          <w:tcPr>
            <w:tcW w:w="2959" w:type="dxa"/>
            <w:tcBorders>
              <w:top w:val="single" w:sz="4" w:space="0" w:color="auto"/>
              <w:bottom w:val="single" w:sz="4" w:space="0" w:color="auto"/>
            </w:tcBorders>
          </w:tcPr>
          <w:p w:rsidR="00137E3D" w:rsidRPr="003E216C" w:rsidRDefault="00137E3D" w:rsidP="00677220">
            <w:pPr>
              <w:pStyle w:val="NoSpacing"/>
              <w:ind w:firstLine="0"/>
              <w:jc w:val="center"/>
              <w:rPr>
                <w:color w:val="000000" w:themeColor="text1"/>
                <w:szCs w:val="24"/>
              </w:rPr>
            </w:pPr>
          </w:p>
        </w:tc>
        <w:tc>
          <w:tcPr>
            <w:tcW w:w="1195" w:type="dxa"/>
            <w:tcBorders>
              <w:top w:val="single" w:sz="4" w:space="0" w:color="auto"/>
              <w:bottom w:val="single" w:sz="4" w:space="0" w:color="auto"/>
            </w:tcBorders>
          </w:tcPr>
          <w:p w:rsidR="00137E3D" w:rsidRPr="003E216C" w:rsidRDefault="00137E3D" w:rsidP="00DD11BC">
            <w:pPr>
              <w:pStyle w:val="NoSpacing"/>
              <w:ind w:firstLine="0"/>
              <w:rPr>
                <w:color w:val="000000" w:themeColor="text1"/>
                <w:szCs w:val="24"/>
              </w:rPr>
            </w:pPr>
            <w:r w:rsidRPr="003E216C">
              <w:rPr>
                <w:color w:val="000000" w:themeColor="text1"/>
                <w:szCs w:val="24"/>
              </w:rPr>
              <w:t>(k =186 )</w:t>
            </w:r>
          </w:p>
        </w:tc>
      </w:tr>
      <w:tr w:rsidR="00137E3D" w:rsidRPr="003E216C" w:rsidTr="009466DB">
        <w:trPr>
          <w:trHeight w:val="577"/>
          <w:jc w:val="center"/>
        </w:trPr>
        <w:tc>
          <w:tcPr>
            <w:tcW w:w="2376" w:type="dxa"/>
            <w:tcBorders>
              <w:top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Labeling Intervention</w:t>
            </w:r>
          </w:p>
        </w:tc>
        <w:tc>
          <w:tcPr>
            <w:tcW w:w="2959" w:type="dxa"/>
            <w:tcBorders>
              <w:top w:val="single" w:sz="4" w:space="0" w:color="auto"/>
            </w:tcBorders>
          </w:tcPr>
          <w:p w:rsidR="00137E3D" w:rsidRPr="003E216C" w:rsidRDefault="00137E3D" w:rsidP="00022A9F">
            <w:pPr>
              <w:pStyle w:val="NoSpacing"/>
              <w:ind w:firstLine="0"/>
              <w:rPr>
                <w:color w:val="000000" w:themeColor="text1"/>
                <w:szCs w:val="24"/>
                <w:vertAlign w:val="superscript"/>
              </w:rPr>
            </w:pPr>
            <w:r w:rsidRPr="003E216C">
              <w:rPr>
                <w:color w:val="000000" w:themeColor="text1"/>
                <w:szCs w:val="24"/>
              </w:rPr>
              <w:t>Calories &amp; more (1)</w:t>
            </w:r>
            <w:r w:rsidRPr="003E216C">
              <w:rPr>
                <w:color w:val="000000" w:themeColor="text1"/>
                <w:szCs w:val="24"/>
                <w:vertAlign w:val="superscript"/>
              </w:rPr>
              <w:t>a</w:t>
            </w:r>
          </w:p>
          <w:p w:rsidR="00137E3D" w:rsidRPr="003E216C" w:rsidRDefault="00137E3D" w:rsidP="006E7353">
            <w:pPr>
              <w:pStyle w:val="NoSpacing"/>
              <w:ind w:firstLine="0"/>
              <w:rPr>
                <w:color w:val="000000" w:themeColor="text1"/>
                <w:szCs w:val="24"/>
              </w:rPr>
            </w:pPr>
            <w:r w:rsidRPr="003E216C">
              <w:rPr>
                <w:color w:val="000000" w:themeColor="text1"/>
                <w:szCs w:val="24"/>
              </w:rPr>
              <w:t>Calorie alone (2)</w:t>
            </w:r>
          </w:p>
        </w:tc>
        <w:tc>
          <w:tcPr>
            <w:tcW w:w="1195" w:type="dxa"/>
            <w:tcBorders>
              <w:top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65</w:t>
            </w:r>
          </w:p>
          <w:p w:rsidR="00137E3D" w:rsidRPr="003E216C" w:rsidRDefault="00137E3D" w:rsidP="00677220">
            <w:pPr>
              <w:pStyle w:val="NoSpacing"/>
              <w:ind w:firstLine="0"/>
              <w:rPr>
                <w:color w:val="000000" w:themeColor="text1"/>
                <w:szCs w:val="24"/>
              </w:rPr>
            </w:pPr>
            <w:r w:rsidRPr="003E216C">
              <w:rPr>
                <w:color w:val="000000" w:themeColor="text1"/>
                <w:szCs w:val="24"/>
              </w:rPr>
              <w:t>121</w:t>
            </w:r>
          </w:p>
        </w:tc>
      </w:tr>
      <w:tr w:rsidR="00137E3D" w:rsidRPr="003E216C" w:rsidTr="009466DB">
        <w:trPr>
          <w:trHeight w:val="590"/>
          <w:jc w:val="center"/>
        </w:trPr>
        <w:tc>
          <w:tcPr>
            <w:tcW w:w="2376" w:type="dxa"/>
          </w:tcPr>
          <w:p w:rsidR="00137E3D" w:rsidRPr="003E216C" w:rsidRDefault="00137E3D" w:rsidP="00D819DF">
            <w:pPr>
              <w:pStyle w:val="NoSpacing"/>
              <w:ind w:firstLine="0"/>
              <w:rPr>
                <w:color w:val="000000" w:themeColor="text1"/>
                <w:szCs w:val="24"/>
              </w:rPr>
            </w:pPr>
            <w:r w:rsidRPr="003E216C">
              <w:rPr>
                <w:color w:val="000000" w:themeColor="text1"/>
                <w:szCs w:val="24"/>
              </w:rPr>
              <w:t>Study Design</w:t>
            </w:r>
          </w:p>
        </w:tc>
        <w:tc>
          <w:tcPr>
            <w:tcW w:w="2959" w:type="dxa"/>
          </w:tcPr>
          <w:p w:rsidR="00137E3D" w:rsidRPr="003E216C" w:rsidRDefault="00137E3D" w:rsidP="00677220">
            <w:pPr>
              <w:pStyle w:val="NoSpacing"/>
              <w:ind w:firstLine="0"/>
              <w:rPr>
                <w:color w:val="000000" w:themeColor="text1"/>
                <w:szCs w:val="24"/>
              </w:rPr>
            </w:pPr>
            <w:r w:rsidRPr="003E216C">
              <w:rPr>
                <w:color w:val="000000" w:themeColor="text1"/>
                <w:szCs w:val="24"/>
              </w:rPr>
              <w:t>Between subject (1)</w:t>
            </w:r>
          </w:p>
          <w:p w:rsidR="00137E3D" w:rsidRPr="003E216C" w:rsidRDefault="00137E3D" w:rsidP="00677220">
            <w:pPr>
              <w:pStyle w:val="NoSpacing"/>
              <w:ind w:firstLine="0"/>
              <w:rPr>
                <w:color w:val="000000" w:themeColor="text1"/>
                <w:szCs w:val="24"/>
              </w:rPr>
            </w:pPr>
            <w:r w:rsidRPr="003E216C">
              <w:rPr>
                <w:color w:val="000000" w:themeColor="text1"/>
                <w:szCs w:val="24"/>
              </w:rPr>
              <w:t>Within subject (2)</w:t>
            </w:r>
          </w:p>
          <w:p w:rsidR="00137E3D" w:rsidRPr="003E216C" w:rsidRDefault="00137E3D" w:rsidP="00022A9F">
            <w:pPr>
              <w:pStyle w:val="NoSpacing"/>
              <w:ind w:firstLine="0"/>
              <w:rPr>
                <w:color w:val="000000" w:themeColor="text1"/>
                <w:szCs w:val="24"/>
                <w:vertAlign w:val="superscript"/>
              </w:rPr>
            </w:pPr>
            <w:r w:rsidRPr="003E216C">
              <w:rPr>
                <w:color w:val="000000" w:themeColor="text1"/>
                <w:szCs w:val="24"/>
              </w:rPr>
              <w:t>Other design (3)</w:t>
            </w:r>
            <w:r w:rsidRPr="003E216C">
              <w:rPr>
                <w:color w:val="000000" w:themeColor="text1"/>
                <w:vertAlign w:val="superscript"/>
              </w:rPr>
              <w:t>b</w:t>
            </w:r>
          </w:p>
        </w:tc>
        <w:tc>
          <w:tcPr>
            <w:tcW w:w="1195" w:type="dxa"/>
          </w:tcPr>
          <w:p w:rsidR="00137E3D" w:rsidRPr="003E216C" w:rsidRDefault="00137E3D" w:rsidP="00677220">
            <w:pPr>
              <w:pStyle w:val="NoSpacing"/>
              <w:ind w:firstLine="0"/>
              <w:rPr>
                <w:color w:val="000000" w:themeColor="text1"/>
                <w:szCs w:val="24"/>
              </w:rPr>
            </w:pPr>
            <w:r w:rsidRPr="003E216C">
              <w:rPr>
                <w:color w:val="000000" w:themeColor="text1"/>
                <w:szCs w:val="24"/>
              </w:rPr>
              <w:t>102</w:t>
            </w:r>
          </w:p>
          <w:p w:rsidR="00137E3D" w:rsidRPr="003E216C" w:rsidRDefault="00137E3D" w:rsidP="00677220">
            <w:pPr>
              <w:pStyle w:val="NoSpacing"/>
              <w:ind w:firstLine="0"/>
              <w:rPr>
                <w:color w:val="000000" w:themeColor="text1"/>
                <w:szCs w:val="24"/>
              </w:rPr>
            </w:pPr>
            <w:r w:rsidRPr="003E216C">
              <w:rPr>
                <w:color w:val="000000" w:themeColor="text1"/>
                <w:szCs w:val="24"/>
              </w:rPr>
              <w:t>19</w:t>
            </w:r>
          </w:p>
          <w:p w:rsidR="00137E3D" w:rsidRPr="003E216C" w:rsidRDefault="00137E3D" w:rsidP="00677220">
            <w:pPr>
              <w:pStyle w:val="NoSpacing"/>
              <w:ind w:firstLine="0"/>
              <w:rPr>
                <w:color w:val="000000" w:themeColor="text1"/>
                <w:szCs w:val="24"/>
              </w:rPr>
            </w:pPr>
            <w:r w:rsidRPr="003E216C">
              <w:rPr>
                <w:color w:val="000000" w:themeColor="text1"/>
                <w:szCs w:val="24"/>
              </w:rPr>
              <w:t>65</w:t>
            </w:r>
          </w:p>
        </w:tc>
      </w:tr>
      <w:tr w:rsidR="00137E3D" w:rsidRPr="003E216C" w:rsidTr="009466DB">
        <w:trPr>
          <w:trHeight w:val="590"/>
          <w:jc w:val="center"/>
        </w:trPr>
        <w:tc>
          <w:tcPr>
            <w:tcW w:w="2376" w:type="dxa"/>
          </w:tcPr>
          <w:p w:rsidR="00137E3D" w:rsidRPr="003E216C" w:rsidRDefault="00137E3D" w:rsidP="00336370">
            <w:pPr>
              <w:pStyle w:val="NoSpacing"/>
              <w:ind w:firstLine="0"/>
              <w:rPr>
                <w:color w:val="000000" w:themeColor="text1"/>
                <w:szCs w:val="24"/>
              </w:rPr>
            </w:pPr>
            <w:r w:rsidRPr="003E216C">
              <w:rPr>
                <w:color w:val="000000" w:themeColor="text1"/>
                <w:szCs w:val="24"/>
              </w:rPr>
              <w:t>Study Scenario</w:t>
            </w:r>
          </w:p>
        </w:tc>
        <w:tc>
          <w:tcPr>
            <w:tcW w:w="2959" w:type="dxa"/>
          </w:tcPr>
          <w:p w:rsidR="00137E3D" w:rsidRPr="003E216C" w:rsidRDefault="00137E3D" w:rsidP="00677220">
            <w:pPr>
              <w:pStyle w:val="NoSpacing"/>
              <w:ind w:firstLine="0"/>
              <w:rPr>
                <w:color w:val="000000" w:themeColor="text1"/>
                <w:szCs w:val="24"/>
              </w:rPr>
            </w:pPr>
            <w:r w:rsidRPr="003E216C">
              <w:rPr>
                <w:color w:val="000000" w:themeColor="text1"/>
                <w:szCs w:val="24"/>
              </w:rPr>
              <w:t>Hypothetical choice (1)</w:t>
            </w:r>
          </w:p>
          <w:p w:rsidR="00137E3D" w:rsidRPr="003E216C" w:rsidRDefault="00137E3D" w:rsidP="00336370">
            <w:pPr>
              <w:pStyle w:val="NoSpacing"/>
              <w:ind w:firstLine="0"/>
              <w:rPr>
                <w:color w:val="000000" w:themeColor="text1"/>
                <w:szCs w:val="24"/>
              </w:rPr>
            </w:pPr>
            <w:r w:rsidRPr="003E216C">
              <w:rPr>
                <w:color w:val="000000" w:themeColor="text1"/>
                <w:szCs w:val="24"/>
              </w:rPr>
              <w:t>Actual choice (2)</w:t>
            </w:r>
          </w:p>
        </w:tc>
        <w:tc>
          <w:tcPr>
            <w:tcW w:w="1195" w:type="dxa"/>
          </w:tcPr>
          <w:p w:rsidR="00137E3D" w:rsidRPr="003E216C" w:rsidRDefault="00137E3D" w:rsidP="00677220">
            <w:pPr>
              <w:pStyle w:val="NoSpacing"/>
              <w:ind w:firstLine="0"/>
              <w:rPr>
                <w:color w:val="000000" w:themeColor="text1"/>
                <w:szCs w:val="24"/>
              </w:rPr>
            </w:pPr>
            <w:r w:rsidRPr="003E216C">
              <w:rPr>
                <w:color w:val="000000" w:themeColor="text1"/>
                <w:szCs w:val="24"/>
              </w:rPr>
              <w:t>70</w:t>
            </w:r>
          </w:p>
          <w:p w:rsidR="00137E3D" w:rsidRPr="003E216C" w:rsidRDefault="00137E3D" w:rsidP="00677220">
            <w:pPr>
              <w:pStyle w:val="NoSpacing"/>
              <w:ind w:firstLine="0"/>
              <w:rPr>
                <w:color w:val="000000" w:themeColor="text1"/>
                <w:szCs w:val="24"/>
              </w:rPr>
            </w:pPr>
            <w:r w:rsidRPr="003E216C">
              <w:rPr>
                <w:color w:val="000000" w:themeColor="text1"/>
                <w:szCs w:val="24"/>
              </w:rPr>
              <w:t>116</w:t>
            </w:r>
          </w:p>
        </w:tc>
      </w:tr>
      <w:tr w:rsidR="00137E3D" w:rsidRPr="003E216C" w:rsidTr="009466DB">
        <w:trPr>
          <w:jc w:val="center"/>
        </w:trPr>
        <w:tc>
          <w:tcPr>
            <w:tcW w:w="2376" w:type="dxa"/>
          </w:tcPr>
          <w:p w:rsidR="00137E3D" w:rsidRPr="003E216C" w:rsidRDefault="00137E3D" w:rsidP="004E34A2">
            <w:pPr>
              <w:pStyle w:val="NoSpacing"/>
              <w:ind w:firstLine="0"/>
              <w:rPr>
                <w:color w:val="000000" w:themeColor="text1"/>
                <w:szCs w:val="24"/>
              </w:rPr>
            </w:pPr>
            <w:r w:rsidRPr="003E216C">
              <w:rPr>
                <w:color w:val="000000" w:themeColor="text1"/>
                <w:szCs w:val="24"/>
              </w:rPr>
              <w:t>Healthiness</w:t>
            </w:r>
          </w:p>
        </w:tc>
        <w:tc>
          <w:tcPr>
            <w:tcW w:w="2959" w:type="dxa"/>
          </w:tcPr>
          <w:p w:rsidR="00137E3D" w:rsidRPr="003E216C" w:rsidRDefault="00137E3D" w:rsidP="00677220">
            <w:pPr>
              <w:pStyle w:val="NoSpacing"/>
              <w:ind w:firstLine="0"/>
              <w:rPr>
                <w:color w:val="000000" w:themeColor="text1"/>
                <w:szCs w:val="24"/>
                <w:vertAlign w:val="superscript"/>
              </w:rPr>
            </w:pPr>
            <w:r w:rsidRPr="003E216C">
              <w:rPr>
                <w:color w:val="000000" w:themeColor="text1"/>
                <w:szCs w:val="24"/>
              </w:rPr>
              <w:t>Healthy food category (1)</w:t>
            </w:r>
            <w:r w:rsidRPr="003E216C">
              <w:rPr>
                <w:vertAlign w:val="superscript"/>
              </w:rPr>
              <w:t>c</w:t>
            </w:r>
          </w:p>
          <w:p w:rsidR="00137E3D" w:rsidRPr="003E216C" w:rsidRDefault="00137E3D" w:rsidP="00677220">
            <w:pPr>
              <w:pStyle w:val="NoSpacing"/>
              <w:ind w:firstLine="0"/>
              <w:rPr>
                <w:color w:val="000000" w:themeColor="text1"/>
                <w:szCs w:val="24"/>
              </w:rPr>
            </w:pPr>
            <w:r w:rsidRPr="003E216C">
              <w:rPr>
                <w:color w:val="000000" w:themeColor="text1"/>
                <w:szCs w:val="24"/>
              </w:rPr>
              <w:t>Other food category (2)</w:t>
            </w:r>
          </w:p>
        </w:tc>
        <w:tc>
          <w:tcPr>
            <w:tcW w:w="1195" w:type="dxa"/>
          </w:tcPr>
          <w:p w:rsidR="00137E3D" w:rsidRPr="003E216C" w:rsidRDefault="00137E3D" w:rsidP="00677220">
            <w:pPr>
              <w:pStyle w:val="NoSpacing"/>
              <w:ind w:firstLine="0"/>
              <w:rPr>
                <w:color w:val="000000" w:themeColor="text1"/>
                <w:szCs w:val="24"/>
              </w:rPr>
            </w:pPr>
            <w:r w:rsidRPr="003E216C">
              <w:rPr>
                <w:color w:val="000000" w:themeColor="text1"/>
                <w:szCs w:val="24"/>
              </w:rPr>
              <w:t>27</w:t>
            </w:r>
          </w:p>
          <w:p w:rsidR="00137E3D" w:rsidRPr="003E216C" w:rsidRDefault="00137E3D" w:rsidP="00F6656E">
            <w:pPr>
              <w:pStyle w:val="NoSpacing"/>
              <w:ind w:firstLine="0"/>
              <w:rPr>
                <w:color w:val="000000" w:themeColor="text1"/>
                <w:szCs w:val="24"/>
              </w:rPr>
            </w:pPr>
            <w:r w:rsidRPr="003E216C">
              <w:rPr>
                <w:color w:val="000000" w:themeColor="text1"/>
                <w:szCs w:val="24"/>
              </w:rPr>
              <w:t>159</w:t>
            </w:r>
          </w:p>
        </w:tc>
      </w:tr>
      <w:tr w:rsidR="00137E3D" w:rsidRPr="003E216C" w:rsidTr="009466DB">
        <w:trPr>
          <w:trHeight w:val="572"/>
          <w:jc w:val="center"/>
        </w:trPr>
        <w:tc>
          <w:tcPr>
            <w:tcW w:w="2376" w:type="dxa"/>
          </w:tcPr>
          <w:p w:rsidR="00137E3D" w:rsidRPr="003E216C" w:rsidRDefault="00137E3D" w:rsidP="00677220">
            <w:pPr>
              <w:pStyle w:val="NoSpacing"/>
              <w:ind w:firstLine="0"/>
              <w:rPr>
                <w:color w:val="000000" w:themeColor="text1"/>
                <w:szCs w:val="24"/>
              </w:rPr>
            </w:pPr>
            <w:r w:rsidRPr="003E216C">
              <w:rPr>
                <w:color w:val="000000" w:themeColor="text1"/>
                <w:szCs w:val="24"/>
              </w:rPr>
              <w:t>Restaurant Type</w:t>
            </w:r>
          </w:p>
        </w:tc>
        <w:tc>
          <w:tcPr>
            <w:tcW w:w="2959" w:type="dxa"/>
          </w:tcPr>
          <w:p w:rsidR="00137E3D" w:rsidRPr="003E216C" w:rsidRDefault="00137E3D" w:rsidP="00677220">
            <w:pPr>
              <w:pStyle w:val="NoSpacing"/>
              <w:ind w:firstLine="0"/>
              <w:rPr>
                <w:color w:val="000000" w:themeColor="text1"/>
                <w:szCs w:val="24"/>
              </w:rPr>
            </w:pPr>
            <w:r w:rsidRPr="003E216C">
              <w:rPr>
                <w:color w:val="000000" w:themeColor="text1"/>
                <w:szCs w:val="24"/>
              </w:rPr>
              <w:t>Table service (1)</w:t>
            </w:r>
          </w:p>
          <w:p w:rsidR="00137E3D" w:rsidRPr="003E216C" w:rsidRDefault="00137E3D" w:rsidP="00742D5A">
            <w:pPr>
              <w:pStyle w:val="NoSpacing"/>
              <w:ind w:firstLine="0"/>
              <w:rPr>
                <w:color w:val="000000" w:themeColor="text1"/>
                <w:szCs w:val="24"/>
                <w:vertAlign w:val="superscript"/>
              </w:rPr>
            </w:pPr>
            <w:r w:rsidRPr="003E216C">
              <w:rPr>
                <w:color w:val="000000" w:themeColor="text1"/>
                <w:szCs w:val="24"/>
              </w:rPr>
              <w:t>Other type (2)</w:t>
            </w:r>
            <w:r w:rsidRPr="003E216C">
              <w:rPr>
                <w:color w:val="000000" w:themeColor="text1"/>
                <w:szCs w:val="24"/>
                <w:vertAlign w:val="superscript"/>
              </w:rPr>
              <w:t>d</w:t>
            </w:r>
          </w:p>
        </w:tc>
        <w:tc>
          <w:tcPr>
            <w:tcW w:w="1195" w:type="dxa"/>
          </w:tcPr>
          <w:p w:rsidR="00137E3D" w:rsidRPr="003E216C" w:rsidRDefault="00137E3D" w:rsidP="00677220">
            <w:pPr>
              <w:pStyle w:val="NoSpacing"/>
              <w:ind w:firstLine="0"/>
              <w:rPr>
                <w:color w:val="000000" w:themeColor="text1"/>
                <w:szCs w:val="24"/>
              </w:rPr>
            </w:pPr>
            <w:r w:rsidRPr="003E216C">
              <w:rPr>
                <w:color w:val="000000" w:themeColor="text1"/>
                <w:szCs w:val="24"/>
              </w:rPr>
              <w:t>35</w:t>
            </w:r>
          </w:p>
          <w:p w:rsidR="00137E3D" w:rsidRPr="003E216C" w:rsidRDefault="00137E3D">
            <w:pPr>
              <w:pStyle w:val="NoSpacing"/>
              <w:ind w:firstLine="0"/>
              <w:rPr>
                <w:color w:val="000000" w:themeColor="text1"/>
                <w:szCs w:val="24"/>
              </w:rPr>
            </w:pPr>
            <w:r w:rsidRPr="003E216C">
              <w:rPr>
                <w:color w:val="000000" w:themeColor="text1"/>
                <w:szCs w:val="24"/>
              </w:rPr>
              <w:t>151</w:t>
            </w:r>
          </w:p>
        </w:tc>
      </w:tr>
      <w:tr w:rsidR="00137E3D" w:rsidRPr="003E216C" w:rsidTr="009466DB">
        <w:trPr>
          <w:jc w:val="center"/>
        </w:trPr>
        <w:tc>
          <w:tcPr>
            <w:tcW w:w="2376" w:type="dxa"/>
          </w:tcPr>
          <w:p w:rsidR="00137E3D" w:rsidRPr="003E216C" w:rsidRDefault="00137E3D" w:rsidP="00677220">
            <w:pPr>
              <w:pStyle w:val="NoSpacing"/>
              <w:ind w:firstLine="0"/>
              <w:rPr>
                <w:color w:val="000000" w:themeColor="text1"/>
                <w:szCs w:val="24"/>
              </w:rPr>
            </w:pPr>
            <w:r w:rsidRPr="003E216C">
              <w:rPr>
                <w:color w:val="000000" w:themeColor="text1"/>
                <w:szCs w:val="24"/>
              </w:rPr>
              <w:t>Eating Occasion</w:t>
            </w:r>
          </w:p>
        </w:tc>
        <w:tc>
          <w:tcPr>
            <w:tcW w:w="2959" w:type="dxa"/>
          </w:tcPr>
          <w:p w:rsidR="00137E3D" w:rsidRPr="003E216C" w:rsidRDefault="00137E3D" w:rsidP="00677220">
            <w:pPr>
              <w:pStyle w:val="NoSpacing"/>
              <w:ind w:firstLine="0"/>
              <w:rPr>
                <w:color w:val="000000" w:themeColor="text1"/>
                <w:szCs w:val="24"/>
              </w:rPr>
            </w:pPr>
            <w:r w:rsidRPr="003E216C">
              <w:rPr>
                <w:color w:val="000000" w:themeColor="text1"/>
                <w:szCs w:val="24"/>
              </w:rPr>
              <w:t>Lunch (1)</w:t>
            </w:r>
          </w:p>
          <w:p w:rsidR="00137E3D" w:rsidRPr="003E216C" w:rsidRDefault="00137E3D" w:rsidP="00677220">
            <w:pPr>
              <w:pStyle w:val="NoSpacing"/>
              <w:ind w:firstLine="0"/>
              <w:rPr>
                <w:color w:val="000000" w:themeColor="text1"/>
                <w:szCs w:val="24"/>
              </w:rPr>
            </w:pPr>
            <w:r w:rsidRPr="003E216C">
              <w:rPr>
                <w:color w:val="000000" w:themeColor="text1"/>
                <w:szCs w:val="24"/>
              </w:rPr>
              <w:t>Dinner (2)</w:t>
            </w:r>
          </w:p>
          <w:p w:rsidR="00137E3D" w:rsidRPr="003E216C" w:rsidRDefault="00137E3D" w:rsidP="00742D5A">
            <w:pPr>
              <w:pStyle w:val="NoSpacing"/>
              <w:ind w:firstLine="0"/>
              <w:rPr>
                <w:color w:val="000000" w:themeColor="text1"/>
                <w:szCs w:val="24"/>
              </w:rPr>
            </w:pPr>
            <w:r w:rsidRPr="003E216C">
              <w:rPr>
                <w:color w:val="000000" w:themeColor="text1"/>
                <w:szCs w:val="24"/>
              </w:rPr>
              <w:t>Other (3)</w:t>
            </w:r>
            <w:r w:rsidRPr="003E216C">
              <w:rPr>
                <w:color w:val="000000" w:themeColor="text1"/>
                <w:szCs w:val="24"/>
                <w:vertAlign w:val="superscript"/>
              </w:rPr>
              <w:t>e</w:t>
            </w:r>
          </w:p>
        </w:tc>
        <w:tc>
          <w:tcPr>
            <w:tcW w:w="1195" w:type="dxa"/>
          </w:tcPr>
          <w:p w:rsidR="00137E3D" w:rsidRPr="003E216C" w:rsidRDefault="00137E3D" w:rsidP="00677220">
            <w:pPr>
              <w:pStyle w:val="NoSpacing"/>
              <w:ind w:firstLine="0"/>
              <w:rPr>
                <w:color w:val="000000" w:themeColor="text1"/>
                <w:szCs w:val="24"/>
              </w:rPr>
            </w:pPr>
            <w:r w:rsidRPr="003E216C">
              <w:rPr>
                <w:color w:val="000000" w:themeColor="text1"/>
                <w:szCs w:val="24"/>
              </w:rPr>
              <w:t>75</w:t>
            </w:r>
          </w:p>
          <w:p w:rsidR="00137E3D" w:rsidRPr="003E216C" w:rsidRDefault="00137E3D" w:rsidP="00677220">
            <w:pPr>
              <w:pStyle w:val="NoSpacing"/>
              <w:ind w:firstLine="0"/>
              <w:rPr>
                <w:color w:val="000000" w:themeColor="text1"/>
                <w:szCs w:val="24"/>
              </w:rPr>
            </w:pPr>
            <w:r w:rsidRPr="003E216C">
              <w:rPr>
                <w:color w:val="000000" w:themeColor="text1"/>
                <w:szCs w:val="24"/>
              </w:rPr>
              <w:t>20</w:t>
            </w:r>
          </w:p>
          <w:p w:rsidR="00137E3D" w:rsidRPr="003E216C" w:rsidRDefault="00137E3D" w:rsidP="00C66C58">
            <w:pPr>
              <w:pStyle w:val="NoSpacing"/>
              <w:ind w:firstLine="0"/>
              <w:rPr>
                <w:color w:val="000000" w:themeColor="text1"/>
                <w:szCs w:val="24"/>
              </w:rPr>
            </w:pPr>
            <w:r w:rsidRPr="003E216C">
              <w:rPr>
                <w:color w:val="000000" w:themeColor="text1"/>
                <w:szCs w:val="24"/>
              </w:rPr>
              <w:t>91</w:t>
            </w:r>
          </w:p>
        </w:tc>
      </w:tr>
      <w:tr w:rsidR="00137E3D" w:rsidRPr="003E216C" w:rsidTr="009466DB">
        <w:trPr>
          <w:jc w:val="center"/>
        </w:trPr>
        <w:tc>
          <w:tcPr>
            <w:tcW w:w="2376" w:type="dxa"/>
            <w:tcBorders>
              <w:bottom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Food Type</w:t>
            </w:r>
          </w:p>
          <w:p w:rsidR="00137E3D" w:rsidRPr="003E216C" w:rsidRDefault="00137E3D" w:rsidP="00677220">
            <w:pPr>
              <w:pStyle w:val="NoSpacing"/>
              <w:ind w:firstLine="0"/>
              <w:rPr>
                <w:color w:val="000000" w:themeColor="text1"/>
                <w:szCs w:val="24"/>
              </w:rPr>
            </w:pPr>
          </w:p>
          <w:p w:rsidR="00137E3D" w:rsidRPr="003E216C" w:rsidRDefault="00137E3D" w:rsidP="00677220">
            <w:pPr>
              <w:pStyle w:val="NoSpacing"/>
              <w:ind w:firstLine="0"/>
              <w:rPr>
                <w:color w:val="000000" w:themeColor="text1"/>
                <w:szCs w:val="24"/>
              </w:rPr>
            </w:pPr>
          </w:p>
        </w:tc>
        <w:tc>
          <w:tcPr>
            <w:tcW w:w="2959" w:type="dxa"/>
            <w:tcBorders>
              <w:bottom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Pizza (1)</w:t>
            </w:r>
            <w:r w:rsidRPr="003E216C">
              <w:rPr>
                <w:color w:val="000000" w:themeColor="text1"/>
                <w:szCs w:val="24"/>
                <w:vertAlign w:val="superscript"/>
              </w:rPr>
              <w:t>f</w:t>
            </w:r>
          </w:p>
          <w:p w:rsidR="00137E3D" w:rsidRPr="003E216C" w:rsidRDefault="00137E3D" w:rsidP="00677220">
            <w:pPr>
              <w:pStyle w:val="NoSpacing"/>
              <w:ind w:firstLine="0"/>
              <w:rPr>
                <w:color w:val="000000" w:themeColor="text1"/>
                <w:szCs w:val="24"/>
              </w:rPr>
            </w:pPr>
            <w:r w:rsidRPr="003E216C">
              <w:rPr>
                <w:color w:val="000000" w:themeColor="text1"/>
                <w:szCs w:val="24"/>
              </w:rPr>
              <w:t>Beverage (2)</w:t>
            </w:r>
          </w:p>
          <w:p w:rsidR="00137E3D" w:rsidRPr="003E216C" w:rsidRDefault="00137E3D" w:rsidP="00677220">
            <w:pPr>
              <w:pStyle w:val="NoSpacing"/>
              <w:ind w:firstLine="0"/>
              <w:rPr>
                <w:color w:val="000000" w:themeColor="text1"/>
                <w:szCs w:val="24"/>
              </w:rPr>
            </w:pPr>
            <w:r w:rsidRPr="003E216C">
              <w:rPr>
                <w:color w:val="000000" w:themeColor="text1"/>
                <w:szCs w:val="24"/>
              </w:rPr>
              <w:t>Other Food (3)</w:t>
            </w:r>
          </w:p>
        </w:tc>
        <w:tc>
          <w:tcPr>
            <w:tcW w:w="1195" w:type="dxa"/>
            <w:tcBorders>
              <w:bottom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3</w:t>
            </w:r>
          </w:p>
          <w:p w:rsidR="00137E3D" w:rsidRPr="003E216C" w:rsidRDefault="00137E3D" w:rsidP="00677220">
            <w:pPr>
              <w:pStyle w:val="NoSpacing"/>
              <w:ind w:firstLine="0"/>
              <w:rPr>
                <w:color w:val="000000" w:themeColor="text1"/>
                <w:szCs w:val="24"/>
              </w:rPr>
            </w:pPr>
            <w:r w:rsidRPr="003E216C">
              <w:rPr>
                <w:color w:val="000000" w:themeColor="text1"/>
                <w:szCs w:val="24"/>
              </w:rPr>
              <w:t>11</w:t>
            </w:r>
          </w:p>
          <w:p w:rsidR="00137E3D" w:rsidRPr="003E216C" w:rsidRDefault="00137E3D">
            <w:pPr>
              <w:pStyle w:val="NoSpacing"/>
              <w:ind w:firstLine="0"/>
              <w:rPr>
                <w:color w:val="000000" w:themeColor="text1"/>
                <w:szCs w:val="24"/>
              </w:rPr>
            </w:pPr>
            <w:r w:rsidRPr="003E216C">
              <w:rPr>
                <w:color w:val="000000" w:themeColor="text1"/>
                <w:szCs w:val="24"/>
              </w:rPr>
              <w:t>172</w:t>
            </w:r>
          </w:p>
        </w:tc>
      </w:tr>
      <w:tr w:rsidR="00137E3D" w:rsidRPr="003E216C" w:rsidTr="009466DB">
        <w:trPr>
          <w:jc w:val="center"/>
        </w:trPr>
        <w:tc>
          <w:tcPr>
            <w:tcW w:w="2376" w:type="dxa"/>
            <w:tcBorders>
              <w:top w:val="single" w:sz="4" w:space="0" w:color="auto"/>
              <w:bottom w:val="single" w:sz="4" w:space="0" w:color="auto"/>
            </w:tcBorders>
          </w:tcPr>
          <w:p w:rsidR="00137E3D" w:rsidRPr="003E216C" w:rsidRDefault="00137E3D" w:rsidP="00677220">
            <w:pPr>
              <w:pStyle w:val="NoSpacing"/>
              <w:ind w:firstLine="0"/>
              <w:rPr>
                <w:b/>
                <w:color w:val="000000" w:themeColor="text1"/>
                <w:szCs w:val="24"/>
              </w:rPr>
            </w:pPr>
            <w:r w:rsidRPr="003E216C">
              <w:rPr>
                <w:b/>
                <w:color w:val="000000" w:themeColor="text1"/>
                <w:szCs w:val="24"/>
              </w:rPr>
              <w:t>Demographic characteristics</w:t>
            </w:r>
          </w:p>
        </w:tc>
        <w:tc>
          <w:tcPr>
            <w:tcW w:w="2959" w:type="dxa"/>
            <w:tcBorders>
              <w:top w:val="single" w:sz="4" w:space="0" w:color="auto"/>
              <w:bottom w:val="single" w:sz="4" w:space="0" w:color="auto"/>
            </w:tcBorders>
          </w:tcPr>
          <w:p w:rsidR="00137E3D" w:rsidRPr="003E216C" w:rsidRDefault="00137E3D" w:rsidP="00677220">
            <w:pPr>
              <w:pStyle w:val="NoSpacing"/>
              <w:ind w:firstLine="0"/>
              <w:rPr>
                <w:color w:val="000000" w:themeColor="text1"/>
                <w:szCs w:val="24"/>
              </w:rPr>
            </w:pPr>
          </w:p>
        </w:tc>
        <w:tc>
          <w:tcPr>
            <w:tcW w:w="1195" w:type="dxa"/>
            <w:tcBorders>
              <w:top w:val="single" w:sz="4" w:space="0" w:color="auto"/>
              <w:bottom w:val="single" w:sz="4" w:space="0" w:color="auto"/>
            </w:tcBorders>
          </w:tcPr>
          <w:p w:rsidR="00137E3D" w:rsidRPr="003E216C" w:rsidRDefault="00137E3D" w:rsidP="00677220">
            <w:pPr>
              <w:pStyle w:val="NoSpacing"/>
              <w:ind w:firstLine="0"/>
              <w:rPr>
                <w:color w:val="000000" w:themeColor="text1"/>
                <w:szCs w:val="24"/>
              </w:rPr>
            </w:pPr>
          </w:p>
        </w:tc>
      </w:tr>
      <w:tr w:rsidR="00137E3D" w:rsidRPr="003E216C" w:rsidTr="009466DB">
        <w:trPr>
          <w:jc w:val="center"/>
        </w:trPr>
        <w:tc>
          <w:tcPr>
            <w:tcW w:w="2376" w:type="dxa"/>
            <w:tcBorders>
              <w:top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Gender</w:t>
            </w:r>
          </w:p>
        </w:tc>
        <w:tc>
          <w:tcPr>
            <w:tcW w:w="2959" w:type="dxa"/>
            <w:tcBorders>
              <w:top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Females only (1)</w:t>
            </w:r>
          </w:p>
          <w:p w:rsidR="00137E3D" w:rsidRPr="003E216C" w:rsidRDefault="00137E3D" w:rsidP="00677220">
            <w:pPr>
              <w:pStyle w:val="NoSpacing"/>
              <w:ind w:firstLine="0"/>
              <w:rPr>
                <w:color w:val="000000" w:themeColor="text1"/>
                <w:szCs w:val="24"/>
              </w:rPr>
            </w:pPr>
            <w:r w:rsidRPr="003E216C">
              <w:rPr>
                <w:color w:val="000000" w:themeColor="text1"/>
                <w:szCs w:val="24"/>
              </w:rPr>
              <w:t>Males only (2)</w:t>
            </w:r>
          </w:p>
          <w:p w:rsidR="00137E3D" w:rsidRPr="003E216C" w:rsidRDefault="00137E3D">
            <w:pPr>
              <w:pStyle w:val="NoSpacing"/>
              <w:ind w:firstLine="0"/>
              <w:rPr>
                <w:color w:val="000000" w:themeColor="text1"/>
                <w:szCs w:val="24"/>
              </w:rPr>
            </w:pPr>
            <w:r w:rsidRPr="003E216C">
              <w:rPr>
                <w:color w:val="000000" w:themeColor="text1"/>
                <w:szCs w:val="24"/>
              </w:rPr>
              <w:t xml:space="preserve">Mixed gender (3) </w:t>
            </w:r>
          </w:p>
        </w:tc>
        <w:tc>
          <w:tcPr>
            <w:tcW w:w="1195" w:type="dxa"/>
            <w:tcBorders>
              <w:top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26</w:t>
            </w:r>
          </w:p>
          <w:p w:rsidR="00137E3D" w:rsidRPr="003E216C" w:rsidRDefault="00137E3D" w:rsidP="00677220">
            <w:pPr>
              <w:pStyle w:val="NoSpacing"/>
              <w:ind w:firstLine="0"/>
              <w:rPr>
                <w:color w:val="000000" w:themeColor="text1"/>
                <w:szCs w:val="24"/>
              </w:rPr>
            </w:pPr>
            <w:r w:rsidRPr="003E216C">
              <w:rPr>
                <w:color w:val="000000" w:themeColor="text1"/>
                <w:szCs w:val="24"/>
              </w:rPr>
              <w:t>12</w:t>
            </w:r>
          </w:p>
          <w:p w:rsidR="00137E3D" w:rsidRPr="003E216C" w:rsidRDefault="00137E3D">
            <w:pPr>
              <w:pStyle w:val="NoSpacing"/>
              <w:ind w:firstLine="0"/>
              <w:rPr>
                <w:color w:val="000000" w:themeColor="text1"/>
                <w:szCs w:val="24"/>
              </w:rPr>
            </w:pPr>
            <w:r w:rsidRPr="003E216C">
              <w:rPr>
                <w:color w:val="000000" w:themeColor="text1"/>
                <w:szCs w:val="24"/>
              </w:rPr>
              <w:t>148</w:t>
            </w:r>
          </w:p>
        </w:tc>
      </w:tr>
      <w:tr w:rsidR="00137E3D" w:rsidRPr="003E216C" w:rsidTr="009466DB">
        <w:trPr>
          <w:jc w:val="center"/>
        </w:trPr>
        <w:tc>
          <w:tcPr>
            <w:tcW w:w="2376" w:type="dxa"/>
          </w:tcPr>
          <w:p w:rsidR="00137E3D" w:rsidRPr="003E216C" w:rsidRDefault="00137E3D" w:rsidP="00677220">
            <w:pPr>
              <w:pStyle w:val="NoSpacing"/>
              <w:ind w:firstLine="0"/>
              <w:rPr>
                <w:color w:val="000000" w:themeColor="text1"/>
                <w:szCs w:val="24"/>
              </w:rPr>
            </w:pPr>
            <w:r w:rsidRPr="003E216C">
              <w:rPr>
                <w:color w:val="000000" w:themeColor="text1"/>
                <w:szCs w:val="24"/>
              </w:rPr>
              <w:t>BMI</w:t>
            </w:r>
          </w:p>
        </w:tc>
        <w:tc>
          <w:tcPr>
            <w:tcW w:w="2959" w:type="dxa"/>
          </w:tcPr>
          <w:p w:rsidR="00137E3D" w:rsidRPr="003E216C" w:rsidRDefault="00137E3D" w:rsidP="00677220">
            <w:pPr>
              <w:pStyle w:val="NoSpacing"/>
              <w:ind w:firstLine="0"/>
              <w:rPr>
                <w:color w:val="000000" w:themeColor="text1"/>
                <w:szCs w:val="24"/>
              </w:rPr>
            </w:pPr>
            <w:r w:rsidRPr="003E216C">
              <w:rPr>
                <w:color w:val="000000" w:themeColor="text1"/>
                <w:szCs w:val="24"/>
              </w:rPr>
              <w:t>Overweight (1)</w:t>
            </w:r>
            <w:r w:rsidRPr="003E216C">
              <w:rPr>
                <w:color w:val="000000" w:themeColor="text1"/>
                <w:szCs w:val="24"/>
                <w:vertAlign w:val="superscript"/>
              </w:rPr>
              <w:t xml:space="preserve"> g</w:t>
            </w:r>
          </w:p>
          <w:p w:rsidR="00137E3D" w:rsidRPr="003E216C" w:rsidRDefault="00137E3D" w:rsidP="00677220">
            <w:pPr>
              <w:pStyle w:val="NoSpacing"/>
              <w:ind w:firstLine="0"/>
              <w:rPr>
                <w:color w:val="000000" w:themeColor="text1"/>
                <w:szCs w:val="24"/>
              </w:rPr>
            </w:pPr>
            <w:r w:rsidRPr="003E216C">
              <w:rPr>
                <w:color w:val="000000" w:themeColor="text1"/>
                <w:szCs w:val="24"/>
              </w:rPr>
              <w:t>Normal weight (2)</w:t>
            </w:r>
          </w:p>
        </w:tc>
        <w:tc>
          <w:tcPr>
            <w:tcW w:w="1195" w:type="dxa"/>
          </w:tcPr>
          <w:p w:rsidR="00137E3D" w:rsidRPr="003E216C" w:rsidRDefault="00137E3D" w:rsidP="00677220">
            <w:pPr>
              <w:pStyle w:val="NoSpacing"/>
              <w:ind w:firstLine="0"/>
              <w:rPr>
                <w:color w:val="000000" w:themeColor="text1"/>
                <w:szCs w:val="24"/>
              </w:rPr>
            </w:pPr>
            <w:r w:rsidRPr="003E216C">
              <w:rPr>
                <w:color w:val="000000" w:themeColor="text1"/>
                <w:szCs w:val="24"/>
              </w:rPr>
              <w:t>26</w:t>
            </w:r>
          </w:p>
          <w:p w:rsidR="00137E3D" w:rsidRPr="003E216C" w:rsidRDefault="00137E3D">
            <w:pPr>
              <w:pStyle w:val="NoSpacing"/>
              <w:ind w:firstLine="0"/>
              <w:rPr>
                <w:color w:val="000000" w:themeColor="text1"/>
                <w:szCs w:val="24"/>
              </w:rPr>
            </w:pPr>
            <w:r w:rsidRPr="003E216C">
              <w:rPr>
                <w:color w:val="000000" w:themeColor="text1"/>
                <w:szCs w:val="24"/>
              </w:rPr>
              <w:t>160</w:t>
            </w:r>
          </w:p>
        </w:tc>
      </w:tr>
      <w:tr w:rsidR="00137E3D" w:rsidRPr="003E216C" w:rsidTr="009466DB">
        <w:trPr>
          <w:jc w:val="center"/>
        </w:trPr>
        <w:tc>
          <w:tcPr>
            <w:tcW w:w="2376" w:type="dxa"/>
            <w:tcBorders>
              <w:bottom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Age</w:t>
            </w:r>
          </w:p>
        </w:tc>
        <w:tc>
          <w:tcPr>
            <w:tcW w:w="2959" w:type="dxa"/>
            <w:tcBorders>
              <w:bottom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Children’s meal (1)</w:t>
            </w:r>
            <w:r w:rsidRPr="003E216C">
              <w:rPr>
                <w:color w:val="000000" w:themeColor="text1"/>
                <w:szCs w:val="24"/>
                <w:vertAlign w:val="superscript"/>
              </w:rPr>
              <w:t xml:space="preserve"> h</w:t>
            </w:r>
          </w:p>
          <w:p w:rsidR="00137E3D" w:rsidRPr="003E216C" w:rsidRDefault="00137E3D" w:rsidP="00677220">
            <w:pPr>
              <w:pStyle w:val="NoSpacing"/>
              <w:ind w:firstLine="0"/>
              <w:rPr>
                <w:color w:val="000000" w:themeColor="text1"/>
                <w:szCs w:val="24"/>
              </w:rPr>
            </w:pPr>
            <w:r w:rsidRPr="003E216C">
              <w:rPr>
                <w:color w:val="000000" w:themeColor="text1"/>
                <w:szCs w:val="24"/>
              </w:rPr>
              <w:t>Adult meal (2)</w:t>
            </w:r>
          </w:p>
        </w:tc>
        <w:tc>
          <w:tcPr>
            <w:tcW w:w="1195" w:type="dxa"/>
            <w:tcBorders>
              <w:bottom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30</w:t>
            </w:r>
          </w:p>
          <w:p w:rsidR="00137E3D" w:rsidRPr="003E216C" w:rsidRDefault="00137E3D" w:rsidP="00677220">
            <w:pPr>
              <w:pStyle w:val="NoSpacing"/>
              <w:ind w:firstLine="0"/>
              <w:rPr>
                <w:color w:val="000000" w:themeColor="text1"/>
                <w:szCs w:val="24"/>
              </w:rPr>
            </w:pPr>
            <w:r w:rsidRPr="003E216C">
              <w:rPr>
                <w:color w:val="000000" w:themeColor="text1"/>
                <w:szCs w:val="24"/>
              </w:rPr>
              <w:t>156</w:t>
            </w:r>
          </w:p>
        </w:tc>
      </w:tr>
      <w:tr w:rsidR="00137E3D" w:rsidRPr="003E216C" w:rsidTr="009466DB">
        <w:trPr>
          <w:jc w:val="center"/>
        </w:trPr>
        <w:tc>
          <w:tcPr>
            <w:tcW w:w="2376" w:type="dxa"/>
            <w:tcBorders>
              <w:top w:val="single" w:sz="4" w:space="0" w:color="auto"/>
              <w:bottom w:val="single" w:sz="4" w:space="0" w:color="auto"/>
            </w:tcBorders>
          </w:tcPr>
          <w:p w:rsidR="00137E3D" w:rsidRPr="003E216C" w:rsidRDefault="00137E3D" w:rsidP="00677220">
            <w:pPr>
              <w:pStyle w:val="NoSpacing"/>
              <w:ind w:firstLine="0"/>
              <w:rPr>
                <w:color w:val="000000" w:themeColor="text1"/>
                <w:szCs w:val="24"/>
              </w:rPr>
            </w:pPr>
            <w:r w:rsidRPr="003E216C">
              <w:rPr>
                <w:b/>
                <w:color w:val="000000" w:themeColor="text1"/>
                <w:szCs w:val="24"/>
              </w:rPr>
              <w:t>Control Variables</w:t>
            </w:r>
          </w:p>
        </w:tc>
        <w:tc>
          <w:tcPr>
            <w:tcW w:w="2959" w:type="dxa"/>
            <w:tcBorders>
              <w:top w:val="single" w:sz="4" w:space="0" w:color="auto"/>
              <w:bottom w:val="single" w:sz="4" w:space="0" w:color="auto"/>
            </w:tcBorders>
          </w:tcPr>
          <w:p w:rsidR="00137E3D" w:rsidRPr="003E216C" w:rsidRDefault="00137E3D" w:rsidP="00677220">
            <w:pPr>
              <w:pStyle w:val="NoSpacing"/>
              <w:ind w:firstLine="0"/>
              <w:rPr>
                <w:color w:val="000000" w:themeColor="text1"/>
                <w:szCs w:val="24"/>
              </w:rPr>
            </w:pPr>
          </w:p>
        </w:tc>
        <w:tc>
          <w:tcPr>
            <w:tcW w:w="1195" w:type="dxa"/>
            <w:tcBorders>
              <w:top w:val="single" w:sz="4" w:space="0" w:color="auto"/>
              <w:bottom w:val="single" w:sz="4" w:space="0" w:color="auto"/>
            </w:tcBorders>
          </w:tcPr>
          <w:p w:rsidR="00137E3D" w:rsidRPr="003E216C" w:rsidRDefault="00137E3D" w:rsidP="00677220">
            <w:pPr>
              <w:pStyle w:val="NoSpacing"/>
              <w:ind w:firstLine="0"/>
              <w:rPr>
                <w:color w:val="000000" w:themeColor="text1"/>
                <w:szCs w:val="24"/>
              </w:rPr>
            </w:pPr>
          </w:p>
        </w:tc>
      </w:tr>
      <w:tr w:rsidR="00137E3D" w:rsidRPr="003E216C" w:rsidTr="009466DB">
        <w:trPr>
          <w:jc w:val="center"/>
        </w:trPr>
        <w:tc>
          <w:tcPr>
            <w:tcW w:w="2376" w:type="dxa"/>
            <w:tcBorders>
              <w:bottom w:val="single" w:sz="4" w:space="0" w:color="auto"/>
            </w:tcBorders>
          </w:tcPr>
          <w:p w:rsidR="00137E3D" w:rsidRPr="003E216C" w:rsidRDefault="00137E3D" w:rsidP="0091444D">
            <w:pPr>
              <w:pStyle w:val="NoSpacing"/>
              <w:ind w:firstLine="0"/>
              <w:rPr>
                <w:b/>
                <w:color w:val="000000" w:themeColor="text1"/>
                <w:szCs w:val="24"/>
              </w:rPr>
            </w:pPr>
            <w:r w:rsidRPr="003E216C">
              <w:rPr>
                <w:color w:val="000000" w:themeColor="text1"/>
                <w:szCs w:val="24"/>
              </w:rPr>
              <w:t>Years</w:t>
            </w:r>
          </w:p>
        </w:tc>
        <w:tc>
          <w:tcPr>
            <w:tcW w:w="2959" w:type="dxa"/>
            <w:tcBorders>
              <w:bottom w:val="single" w:sz="4" w:space="0" w:color="auto"/>
            </w:tcBorders>
          </w:tcPr>
          <w:p w:rsidR="00137E3D" w:rsidRPr="003E216C" w:rsidRDefault="00137E3D" w:rsidP="00677220">
            <w:pPr>
              <w:pStyle w:val="NoSpacing"/>
              <w:ind w:firstLine="0"/>
              <w:rPr>
                <w:color w:val="000000" w:themeColor="text1"/>
                <w:szCs w:val="24"/>
              </w:rPr>
            </w:pPr>
          </w:p>
        </w:tc>
        <w:tc>
          <w:tcPr>
            <w:tcW w:w="1195" w:type="dxa"/>
            <w:tcBorders>
              <w:bottom w:val="single" w:sz="4" w:space="0" w:color="auto"/>
            </w:tcBorders>
          </w:tcPr>
          <w:p w:rsidR="00137E3D" w:rsidRPr="003E216C" w:rsidRDefault="00137E3D" w:rsidP="00677220">
            <w:pPr>
              <w:pStyle w:val="NoSpacing"/>
              <w:ind w:firstLine="0"/>
              <w:rPr>
                <w:color w:val="000000" w:themeColor="text1"/>
                <w:szCs w:val="24"/>
              </w:rPr>
            </w:pPr>
            <w:r w:rsidRPr="003E216C">
              <w:rPr>
                <w:color w:val="000000" w:themeColor="text1"/>
                <w:szCs w:val="24"/>
              </w:rPr>
              <w:t>186</w:t>
            </w:r>
          </w:p>
        </w:tc>
      </w:tr>
    </w:tbl>
    <w:p w:rsidR="00C4143D" w:rsidRPr="003E216C" w:rsidRDefault="000A7C85" w:rsidP="00677220">
      <w:pPr>
        <w:pStyle w:val="NoSpacing"/>
        <w:ind w:firstLine="0"/>
        <w:rPr>
          <w:rFonts w:cs="Times New Roman"/>
          <w:color w:val="000000" w:themeColor="text1"/>
          <w:sz w:val="18"/>
          <w:szCs w:val="18"/>
        </w:rPr>
      </w:pPr>
      <w:r w:rsidRPr="003E216C">
        <w:rPr>
          <w:rFonts w:cs="Times New Roman"/>
          <w:color w:val="000000" w:themeColor="text1"/>
          <w:sz w:val="18"/>
          <w:szCs w:val="18"/>
          <w:vertAlign w:val="superscript"/>
        </w:rPr>
        <w:t>a</w:t>
      </w:r>
      <w:r w:rsidRPr="003E216C">
        <w:rPr>
          <w:rFonts w:cs="Times New Roman"/>
          <w:color w:val="000000" w:themeColor="text1"/>
          <w:sz w:val="18"/>
          <w:szCs w:val="18"/>
        </w:rPr>
        <w:t xml:space="preserve"> Calories and contextual elements included</w:t>
      </w:r>
      <w:r w:rsidR="00022A9F" w:rsidRPr="003E216C">
        <w:rPr>
          <w:rFonts w:cs="Times New Roman"/>
          <w:color w:val="000000" w:themeColor="text1"/>
          <w:sz w:val="18"/>
          <w:szCs w:val="18"/>
        </w:rPr>
        <w:t>,</w:t>
      </w:r>
      <w:r w:rsidRPr="003E216C">
        <w:rPr>
          <w:rFonts w:cs="Times New Roman"/>
          <w:color w:val="000000" w:themeColor="text1"/>
          <w:sz w:val="18"/>
          <w:szCs w:val="18"/>
        </w:rPr>
        <w:t xml:space="preserve"> </w:t>
      </w:r>
      <w:r w:rsidR="00022A9F" w:rsidRPr="003E216C">
        <w:rPr>
          <w:rFonts w:cs="Times New Roman"/>
          <w:color w:val="000000" w:themeColor="text1"/>
          <w:sz w:val="18"/>
          <w:szCs w:val="18"/>
        </w:rPr>
        <w:t xml:space="preserve">for example, exercise expenditure required to burn off calories, traffic light </w:t>
      </w:r>
      <w:r w:rsidR="00994E28" w:rsidRPr="003E216C">
        <w:rPr>
          <w:rFonts w:cs="Times New Roman"/>
          <w:color w:val="000000" w:themeColor="text1"/>
          <w:sz w:val="18"/>
          <w:szCs w:val="18"/>
        </w:rPr>
        <w:t>labeling</w:t>
      </w:r>
      <w:r w:rsidR="00022A9F" w:rsidRPr="003E216C">
        <w:rPr>
          <w:rFonts w:cs="Times New Roman"/>
          <w:color w:val="000000" w:themeColor="text1"/>
          <w:sz w:val="18"/>
          <w:szCs w:val="18"/>
        </w:rPr>
        <w:t xml:space="preserve">, other nutritional information, recommended caloric intake </w:t>
      </w:r>
    </w:p>
    <w:p w:rsidR="00022A9F" w:rsidRPr="003E216C" w:rsidRDefault="00022A9F" w:rsidP="00677220">
      <w:pPr>
        <w:pStyle w:val="NoSpacing"/>
        <w:ind w:firstLine="0"/>
        <w:rPr>
          <w:rFonts w:cs="Times New Roman"/>
          <w:color w:val="000000" w:themeColor="text1"/>
          <w:sz w:val="18"/>
          <w:szCs w:val="18"/>
        </w:rPr>
      </w:pPr>
      <w:r w:rsidRPr="003E216C">
        <w:rPr>
          <w:rFonts w:cs="Times New Roman"/>
          <w:color w:val="000000" w:themeColor="text1"/>
          <w:sz w:val="18"/>
          <w:szCs w:val="18"/>
          <w:vertAlign w:val="superscript"/>
        </w:rPr>
        <w:t>b</w:t>
      </w:r>
      <w:r w:rsidRPr="003E216C">
        <w:rPr>
          <w:rFonts w:cs="Times New Roman"/>
          <w:color w:val="000000" w:themeColor="text1"/>
          <w:sz w:val="18"/>
          <w:szCs w:val="18"/>
        </w:rPr>
        <w:t xml:space="preserve"> </w:t>
      </w:r>
      <w:r w:rsidR="005C69BD" w:rsidRPr="003E216C">
        <w:rPr>
          <w:rFonts w:cs="Times New Roman"/>
          <w:color w:val="000000" w:themeColor="text1"/>
          <w:sz w:val="18"/>
          <w:szCs w:val="18"/>
        </w:rPr>
        <w:t xml:space="preserve">Other designs </w:t>
      </w:r>
      <w:r w:rsidR="001916C2" w:rsidRPr="003E216C">
        <w:rPr>
          <w:rFonts w:cs="Times New Roman"/>
          <w:color w:val="000000" w:themeColor="text1"/>
          <w:sz w:val="18"/>
          <w:szCs w:val="18"/>
        </w:rPr>
        <w:t>included;</w:t>
      </w:r>
      <w:r w:rsidR="005C69BD" w:rsidRPr="003E216C">
        <w:rPr>
          <w:rFonts w:cs="Times New Roman"/>
          <w:color w:val="000000" w:themeColor="text1"/>
          <w:sz w:val="18"/>
          <w:szCs w:val="18"/>
        </w:rPr>
        <w:t xml:space="preserve"> </w:t>
      </w:r>
      <w:r w:rsidR="001916C2" w:rsidRPr="003E216C">
        <w:rPr>
          <w:rFonts w:cs="Times New Roman"/>
          <w:color w:val="000000" w:themeColor="text1"/>
          <w:sz w:val="18"/>
          <w:szCs w:val="18"/>
        </w:rPr>
        <w:t xml:space="preserve">cross sectional, difference in difference, pre-post, pre-post with control </w:t>
      </w:r>
    </w:p>
    <w:p w:rsidR="001916C2" w:rsidRPr="003E216C" w:rsidRDefault="001916C2" w:rsidP="00677220">
      <w:pPr>
        <w:pStyle w:val="NoSpacing"/>
        <w:ind w:firstLine="0"/>
        <w:rPr>
          <w:rFonts w:cs="Times New Roman"/>
          <w:color w:val="000000" w:themeColor="text1"/>
          <w:sz w:val="18"/>
          <w:szCs w:val="18"/>
        </w:rPr>
      </w:pPr>
      <w:r w:rsidRPr="003E216C">
        <w:rPr>
          <w:rFonts w:cs="Times New Roman"/>
          <w:color w:val="000000" w:themeColor="text1"/>
          <w:sz w:val="18"/>
          <w:szCs w:val="18"/>
          <w:vertAlign w:val="superscript"/>
        </w:rPr>
        <w:t>c</w:t>
      </w:r>
      <w:r w:rsidRPr="003E216C">
        <w:rPr>
          <w:rFonts w:cs="Times New Roman"/>
          <w:color w:val="000000" w:themeColor="text1"/>
          <w:sz w:val="18"/>
          <w:szCs w:val="18"/>
        </w:rPr>
        <w:t xml:space="preserve"> Salads</w:t>
      </w:r>
      <w:r w:rsidR="0017271B" w:rsidRPr="003E216C">
        <w:rPr>
          <w:rFonts w:cs="Times New Roman"/>
          <w:color w:val="000000" w:themeColor="text1"/>
          <w:sz w:val="18"/>
          <w:szCs w:val="18"/>
        </w:rPr>
        <w:t xml:space="preserve"> and pastas as well as sandwich chains such as </w:t>
      </w:r>
      <w:r w:rsidRPr="003E216C">
        <w:rPr>
          <w:rFonts w:cs="Times New Roman"/>
          <w:color w:val="000000" w:themeColor="text1"/>
          <w:sz w:val="18"/>
          <w:szCs w:val="18"/>
        </w:rPr>
        <w:t xml:space="preserve">Subway </w:t>
      </w:r>
      <w:r w:rsidR="009020A2" w:rsidRPr="003E216C">
        <w:rPr>
          <w:rFonts w:cs="Times New Roman"/>
          <w:color w:val="000000" w:themeColor="text1"/>
          <w:sz w:val="18"/>
          <w:szCs w:val="18"/>
        </w:rPr>
        <w:t xml:space="preserve">(based on the findings of previous research investigating health halos of restaurant chains (Chandon and Wansink 2007)) </w:t>
      </w:r>
      <w:r w:rsidRPr="003E216C">
        <w:rPr>
          <w:rFonts w:cs="Times New Roman"/>
          <w:color w:val="000000" w:themeColor="text1"/>
          <w:sz w:val="18"/>
          <w:szCs w:val="18"/>
        </w:rPr>
        <w:t xml:space="preserve">were classified as healthy </w:t>
      </w:r>
    </w:p>
    <w:p w:rsidR="00742D5A" w:rsidRPr="003E216C" w:rsidRDefault="00742D5A" w:rsidP="00677220">
      <w:pPr>
        <w:pStyle w:val="NoSpacing"/>
        <w:ind w:firstLine="0"/>
        <w:rPr>
          <w:rFonts w:cs="Times New Roman"/>
          <w:color w:val="000000" w:themeColor="text1"/>
          <w:sz w:val="18"/>
          <w:szCs w:val="18"/>
        </w:rPr>
      </w:pPr>
      <w:r w:rsidRPr="003E216C">
        <w:rPr>
          <w:rFonts w:cs="Times New Roman"/>
          <w:color w:val="000000" w:themeColor="text1"/>
          <w:sz w:val="18"/>
          <w:szCs w:val="18"/>
          <w:vertAlign w:val="superscript"/>
        </w:rPr>
        <w:lastRenderedPageBreak/>
        <w:t xml:space="preserve">d </w:t>
      </w:r>
      <w:r w:rsidRPr="003E216C">
        <w:rPr>
          <w:rFonts w:cs="Times New Roman"/>
          <w:color w:val="000000" w:themeColor="text1"/>
          <w:sz w:val="18"/>
          <w:szCs w:val="18"/>
        </w:rPr>
        <w:t xml:space="preserve">Other restaurants types included quick service </w:t>
      </w:r>
      <w:r w:rsidR="007239E6" w:rsidRPr="003E216C">
        <w:rPr>
          <w:rFonts w:cs="Times New Roman"/>
          <w:color w:val="000000" w:themeColor="text1"/>
          <w:sz w:val="18"/>
          <w:szCs w:val="18"/>
        </w:rPr>
        <w:t>(QS) and cafeteria (C)</w:t>
      </w:r>
    </w:p>
    <w:p w:rsidR="00742D5A" w:rsidRPr="003E216C" w:rsidRDefault="00742D5A" w:rsidP="00677220">
      <w:pPr>
        <w:pStyle w:val="NoSpacing"/>
        <w:ind w:firstLine="0"/>
        <w:rPr>
          <w:rFonts w:cs="Times New Roman"/>
          <w:color w:val="000000" w:themeColor="text1"/>
          <w:sz w:val="18"/>
          <w:szCs w:val="18"/>
        </w:rPr>
      </w:pPr>
      <w:r w:rsidRPr="003E216C">
        <w:rPr>
          <w:rFonts w:cs="Times New Roman"/>
          <w:color w:val="000000" w:themeColor="text1"/>
          <w:sz w:val="18"/>
          <w:szCs w:val="18"/>
          <w:vertAlign w:val="superscript"/>
        </w:rPr>
        <w:t>e</w:t>
      </w:r>
      <w:r w:rsidRPr="003E216C">
        <w:rPr>
          <w:rFonts w:cs="Times New Roman"/>
          <w:color w:val="000000" w:themeColor="text1"/>
          <w:sz w:val="18"/>
          <w:szCs w:val="18"/>
        </w:rPr>
        <w:t xml:space="preserve"> </w:t>
      </w:r>
      <w:r w:rsidR="004E69F3" w:rsidRPr="003E216C">
        <w:rPr>
          <w:rFonts w:cs="Times New Roman"/>
          <w:color w:val="000000" w:themeColor="text1"/>
          <w:sz w:val="18"/>
          <w:szCs w:val="18"/>
        </w:rPr>
        <w:t xml:space="preserve">Other eating occasions included snacks, as well as data collected across both lunch and dinner </w:t>
      </w:r>
    </w:p>
    <w:p w:rsidR="001F74A7" w:rsidRPr="0002550C" w:rsidRDefault="001F74A7" w:rsidP="00677220">
      <w:pPr>
        <w:pStyle w:val="NoSpacing"/>
        <w:ind w:firstLine="0"/>
        <w:rPr>
          <w:rFonts w:cs="Times New Roman"/>
          <w:sz w:val="18"/>
          <w:szCs w:val="18"/>
        </w:rPr>
      </w:pPr>
      <w:r w:rsidRPr="003E216C">
        <w:rPr>
          <w:rFonts w:cs="Times New Roman"/>
          <w:color w:val="000000" w:themeColor="text1"/>
          <w:sz w:val="18"/>
          <w:szCs w:val="18"/>
          <w:vertAlign w:val="superscript"/>
        </w:rPr>
        <w:t>f</w:t>
      </w:r>
      <w:r w:rsidRPr="003E216C">
        <w:rPr>
          <w:rFonts w:cs="Times New Roman"/>
          <w:color w:val="000000" w:themeColor="text1"/>
          <w:sz w:val="18"/>
          <w:szCs w:val="18"/>
        </w:rPr>
        <w:t xml:space="preserve"> </w:t>
      </w:r>
      <w:r w:rsidR="009C644C" w:rsidRPr="0002550C">
        <w:rPr>
          <w:rFonts w:cs="Times New Roman"/>
          <w:sz w:val="18"/>
          <w:szCs w:val="18"/>
        </w:rPr>
        <w:t xml:space="preserve">Given the opposition to enforcing calorie </w:t>
      </w:r>
      <w:r w:rsidR="00994E28" w:rsidRPr="0002550C">
        <w:rPr>
          <w:rFonts w:cs="Times New Roman"/>
          <w:sz w:val="18"/>
          <w:szCs w:val="18"/>
        </w:rPr>
        <w:t>labeling</w:t>
      </w:r>
      <w:r w:rsidR="009C644C" w:rsidRPr="0002550C">
        <w:rPr>
          <w:rFonts w:cs="Times New Roman"/>
          <w:sz w:val="18"/>
          <w:szCs w:val="18"/>
        </w:rPr>
        <w:t xml:space="preserve"> by the pizza industry, we also examined the effect of </w:t>
      </w:r>
      <w:r w:rsidR="00994E28" w:rsidRPr="0002550C">
        <w:rPr>
          <w:rFonts w:cs="Times New Roman"/>
          <w:sz w:val="18"/>
          <w:szCs w:val="18"/>
        </w:rPr>
        <w:t>labeling</w:t>
      </w:r>
      <w:r w:rsidR="009C644C" w:rsidRPr="0002550C">
        <w:rPr>
          <w:rFonts w:cs="Times New Roman"/>
          <w:sz w:val="18"/>
          <w:szCs w:val="18"/>
        </w:rPr>
        <w:t xml:space="preserve"> for pizza separately</w:t>
      </w:r>
    </w:p>
    <w:p w:rsidR="006A5931" w:rsidRPr="0002550C" w:rsidRDefault="00390E63" w:rsidP="00390E63">
      <w:pPr>
        <w:pStyle w:val="NoSpacing"/>
        <w:ind w:firstLine="0"/>
        <w:rPr>
          <w:rFonts w:cs="Times New Roman"/>
          <w:sz w:val="18"/>
          <w:szCs w:val="18"/>
        </w:rPr>
      </w:pPr>
      <w:r w:rsidRPr="003E216C">
        <w:rPr>
          <w:rFonts w:cs="Times New Roman"/>
          <w:color w:val="000000" w:themeColor="text1"/>
          <w:sz w:val="18"/>
          <w:szCs w:val="18"/>
          <w:vertAlign w:val="superscript"/>
        </w:rPr>
        <w:t>g</w:t>
      </w:r>
      <w:r w:rsidRPr="003E216C">
        <w:rPr>
          <w:rFonts w:cs="Times New Roman"/>
          <w:color w:val="000000" w:themeColor="text1"/>
          <w:sz w:val="18"/>
          <w:szCs w:val="18"/>
        </w:rPr>
        <w:t xml:space="preserve"> </w:t>
      </w:r>
      <w:r w:rsidR="006A5931" w:rsidRPr="0002550C">
        <w:rPr>
          <w:rFonts w:cs="Times New Roman"/>
          <w:sz w:val="18"/>
          <w:szCs w:val="18"/>
        </w:rPr>
        <w:t xml:space="preserve">Sample on average was overweight (BMI </w:t>
      </w:r>
      <w:r w:rsidR="003327EF" w:rsidRPr="0002550C">
        <w:rPr>
          <w:rFonts w:cs="Times New Roman"/>
          <w:sz w:val="18"/>
          <w:szCs w:val="18"/>
        </w:rPr>
        <w:t>≥ 26</w:t>
      </w:r>
      <w:r w:rsidR="006A5931" w:rsidRPr="0002550C">
        <w:rPr>
          <w:rFonts w:cs="Times New Roman"/>
          <w:sz w:val="18"/>
          <w:szCs w:val="18"/>
        </w:rPr>
        <w:t xml:space="preserve">) </w:t>
      </w:r>
    </w:p>
    <w:p w:rsidR="006A5931" w:rsidRPr="0002550C" w:rsidRDefault="006A5931" w:rsidP="006A5931">
      <w:pPr>
        <w:pStyle w:val="NoSpacing"/>
        <w:ind w:firstLine="0"/>
        <w:rPr>
          <w:rFonts w:cs="Times New Roman"/>
          <w:sz w:val="18"/>
          <w:szCs w:val="18"/>
        </w:rPr>
      </w:pPr>
      <w:r w:rsidRPr="003E216C">
        <w:rPr>
          <w:rFonts w:cs="Times New Roman"/>
          <w:color w:val="000000" w:themeColor="text1"/>
          <w:sz w:val="18"/>
          <w:szCs w:val="18"/>
          <w:vertAlign w:val="superscript"/>
        </w:rPr>
        <w:t>h</w:t>
      </w:r>
      <w:r w:rsidRPr="003E216C">
        <w:rPr>
          <w:rFonts w:cs="Times New Roman"/>
          <w:color w:val="000000" w:themeColor="text1"/>
          <w:sz w:val="18"/>
          <w:szCs w:val="18"/>
        </w:rPr>
        <w:t xml:space="preserve"> </w:t>
      </w:r>
      <w:r w:rsidR="00161BD1" w:rsidRPr="0002550C">
        <w:rPr>
          <w:rFonts w:cs="Times New Roman"/>
          <w:sz w:val="18"/>
          <w:szCs w:val="18"/>
        </w:rPr>
        <w:t>The meal selected was intended for a child &lt;18 years old</w:t>
      </w:r>
    </w:p>
    <w:p w:rsidR="00742D5A" w:rsidRPr="003E216C" w:rsidRDefault="00742D5A" w:rsidP="00677220">
      <w:pPr>
        <w:pStyle w:val="NoSpacing"/>
        <w:ind w:firstLine="0"/>
        <w:rPr>
          <w:rFonts w:cs="Times New Roman"/>
          <w:color w:val="000000" w:themeColor="text1"/>
          <w:sz w:val="18"/>
          <w:szCs w:val="18"/>
        </w:rPr>
      </w:pPr>
    </w:p>
    <w:p w:rsidR="005E4F9A" w:rsidRPr="0002550C" w:rsidRDefault="005E4F9A">
      <w:pPr>
        <w:spacing w:after="160" w:line="259" w:lineRule="auto"/>
        <w:rPr>
          <w:color w:val="000000" w:themeColor="text1"/>
          <w:lang w:val="en-US"/>
        </w:rPr>
      </w:pPr>
      <w:r w:rsidRPr="0002550C">
        <w:rPr>
          <w:color w:val="000000" w:themeColor="text1"/>
          <w:lang w:val="en-US"/>
        </w:rPr>
        <w:br w:type="page"/>
      </w:r>
    </w:p>
    <w:p w:rsidR="00763CE3" w:rsidRPr="0002550C" w:rsidRDefault="007F27DE" w:rsidP="00994E28">
      <w:pPr>
        <w:tabs>
          <w:tab w:val="left" w:pos="930"/>
          <w:tab w:val="center" w:pos="4513"/>
        </w:tabs>
        <w:spacing w:line="480" w:lineRule="auto"/>
        <w:outlineLvl w:val="0"/>
        <w:rPr>
          <w:lang w:val="en-US"/>
        </w:rPr>
      </w:pPr>
      <w:r w:rsidRPr="0002550C">
        <w:rPr>
          <w:lang w:val="en-US"/>
        </w:rPr>
        <w:lastRenderedPageBreak/>
        <w:t xml:space="preserve">Table </w:t>
      </w:r>
      <w:r w:rsidR="00196394" w:rsidRPr="0002550C">
        <w:rPr>
          <w:lang w:val="en-US"/>
        </w:rPr>
        <w:t>2</w:t>
      </w:r>
    </w:p>
    <w:p w:rsidR="00763CE3" w:rsidRPr="0002550C" w:rsidRDefault="007F27DE" w:rsidP="007F27DE">
      <w:pPr>
        <w:spacing w:line="480" w:lineRule="auto"/>
        <w:rPr>
          <w:color w:val="000000" w:themeColor="text1"/>
          <w:lang w:val="en-US"/>
        </w:rPr>
      </w:pPr>
      <w:r w:rsidRPr="0002550C">
        <w:rPr>
          <w:color w:val="000000" w:themeColor="text1"/>
          <w:lang w:val="en-US"/>
        </w:rPr>
        <w:t>Study 1 estimates for the overall model</w:t>
      </w:r>
    </w:p>
    <w:tbl>
      <w:tblPr>
        <w:tblStyle w:val="TableGrid"/>
        <w:tblW w:w="8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686"/>
        <w:gridCol w:w="1525"/>
      </w:tblGrid>
      <w:tr w:rsidR="00631532" w:rsidRPr="003E216C" w:rsidTr="00055589">
        <w:trPr>
          <w:jc w:val="center"/>
        </w:trPr>
        <w:tc>
          <w:tcPr>
            <w:tcW w:w="2835" w:type="dxa"/>
            <w:tcBorders>
              <w:bottom w:val="single" w:sz="4" w:space="0" w:color="auto"/>
            </w:tcBorders>
          </w:tcPr>
          <w:p w:rsidR="00631532" w:rsidRPr="003E216C" w:rsidRDefault="00631532" w:rsidP="00677220">
            <w:pPr>
              <w:pStyle w:val="NoSpacing"/>
              <w:ind w:firstLine="0"/>
              <w:rPr>
                <w:color w:val="000000" w:themeColor="text1"/>
                <w:szCs w:val="24"/>
              </w:rPr>
            </w:pPr>
          </w:p>
        </w:tc>
        <w:tc>
          <w:tcPr>
            <w:tcW w:w="3686" w:type="dxa"/>
            <w:tcBorders>
              <w:bottom w:val="single" w:sz="4" w:space="0" w:color="auto"/>
            </w:tcBorders>
          </w:tcPr>
          <w:p w:rsidR="00631532" w:rsidRPr="003E216C" w:rsidRDefault="00631532" w:rsidP="00677220">
            <w:pPr>
              <w:pStyle w:val="NoSpacing"/>
              <w:ind w:firstLine="0"/>
              <w:rPr>
                <w:color w:val="000000" w:themeColor="text1"/>
                <w:szCs w:val="24"/>
              </w:rPr>
            </w:pPr>
          </w:p>
        </w:tc>
        <w:tc>
          <w:tcPr>
            <w:tcW w:w="1525" w:type="dxa"/>
            <w:tcBorders>
              <w:bottom w:val="single" w:sz="4" w:space="0" w:color="auto"/>
            </w:tcBorders>
          </w:tcPr>
          <w:p w:rsidR="00631532" w:rsidRPr="003E216C" w:rsidRDefault="00631532" w:rsidP="00391206">
            <w:pPr>
              <w:pStyle w:val="NoSpacing"/>
              <w:ind w:firstLine="0"/>
              <w:jc w:val="both"/>
              <w:rPr>
                <w:color w:val="000000" w:themeColor="text1"/>
                <w:szCs w:val="24"/>
              </w:rPr>
            </w:pPr>
            <m:oMathPara>
              <m:oMath>
                <m:r>
                  <m:rPr>
                    <m:sty m:val="bi"/>
                  </m:rPr>
                  <w:rPr>
                    <w:rFonts w:ascii="Cambria Math" w:hAnsi="Cambria Math"/>
                    <w:color w:val="000000" w:themeColor="text1"/>
                    <w:szCs w:val="24"/>
                  </w:rPr>
                  <m:t>β</m:t>
                </m:r>
              </m:oMath>
            </m:oMathPara>
          </w:p>
        </w:tc>
      </w:tr>
      <w:tr w:rsidR="00631532" w:rsidRPr="003E216C" w:rsidTr="00055589">
        <w:trPr>
          <w:jc w:val="center"/>
        </w:trPr>
        <w:tc>
          <w:tcPr>
            <w:tcW w:w="2835" w:type="dxa"/>
            <w:tcBorders>
              <w:top w:val="single" w:sz="4" w:space="0" w:color="auto"/>
              <w:bottom w:val="single" w:sz="4" w:space="0" w:color="auto"/>
            </w:tcBorders>
          </w:tcPr>
          <w:p w:rsidR="00631532" w:rsidRPr="003E216C" w:rsidRDefault="00631532" w:rsidP="00677220">
            <w:pPr>
              <w:pStyle w:val="NoSpacing"/>
              <w:ind w:firstLine="0"/>
              <w:rPr>
                <w:color w:val="000000" w:themeColor="text1"/>
                <w:szCs w:val="24"/>
              </w:rPr>
            </w:pPr>
            <w:r w:rsidRPr="003E216C">
              <w:rPr>
                <w:color w:val="000000" w:themeColor="text1"/>
                <w:szCs w:val="24"/>
              </w:rPr>
              <w:t>Intercept</w:t>
            </w:r>
          </w:p>
        </w:tc>
        <w:tc>
          <w:tcPr>
            <w:tcW w:w="3686" w:type="dxa"/>
            <w:tcBorders>
              <w:top w:val="single" w:sz="4" w:space="0" w:color="auto"/>
              <w:bottom w:val="single" w:sz="4" w:space="0" w:color="auto"/>
            </w:tcBorders>
          </w:tcPr>
          <w:p w:rsidR="00631532" w:rsidRPr="003E216C" w:rsidRDefault="00631532" w:rsidP="00677220">
            <w:pPr>
              <w:pStyle w:val="NoSpacing"/>
              <w:ind w:firstLine="0"/>
              <w:rPr>
                <w:color w:val="000000" w:themeColor="text1"/>
                <w:szCs w:val="24"/>
              </w:rPr>
            </w:pPr>
          </w:p>
        </w:tc>
        <w:tc>
          <w:tcPr>
            <w:tcW w:w="1525" w:type="dxa"/>
            <w:tcBorders>
              <w:top w:val="single" w:sz="4" w:space="0" w:color="auto"/>
              <w:bottom w:val="single" w:sz="4" w:space="0" w:color="auto"/>
            </w:tcBorders>
          </w:tcPr>
          <w:p w:rsidR="00631532" w:rsidRPr="003E216C" w:rsidRDefault="00631532" w:rsidP="002B53E8">
            <w:pPr>
              <w:pStyle w:val="NoSpacing"/>
              <w:ind w:firstLine="0"/>
              <w:rPr>
                <w:color w:val="000000" w:themeColor="text1"/>
                <w:szCs w:val="24"/>
              </w:rPr>
            </w:pPr>
            <w:r w:rsidRPr="003E216C">
              <w:rPr>
                <w:color w:val="000000" w:themeColor="text1"/>
                <w:szCs w:val="24"/>
              </w:rPr>
              <w:t xml:space="preserve"> -</w:t>
            </w:r>
            <w:r w:rsidR="00AB1145" w:rsidRPr="003E216C">
              <w:rPr>
                <w:color w:val="000000" w:themeColor="text1"/>
                <w:szCs w:val="24"/>
              </w:rPr>
              <w:t>27.21</w:t>
            </w:r>
            <w:r w:rsidRPr="003E216C">
              <w:rPr>
                <w:color w:val="000000" w:themeColor="text1"/>
                <w:szCs w:val="24"/>
              </w:rPr>
              <w:t>***</w:t>
            </w:r>
          </w:p>
        </w:tc>
      </w:tr>
      <w:tr w:rsidR="00631532" w:rsidRPr="003E216C" w:rsidTr="00055589">
        <w:trPr>
          <w:trHeight w:val="325"/>
          <w:jc w:val="center"/>
        </w:trPr>
        <w:tc>
          <w:tcPr>
            <w:tcW w:w="2835" w:type="dxa"/>
            <w:tcBorders>
              <w:top w:val="single" w:sz="4" w:space="0" w:color="auto"/>
              <w:bottom w:val="single" w:sz="4" w:space="0" w:color="auto"/>
            </w:tcBorders>
          </w:tcPr>
          <w:p w:rsidR="00631532" w:rsidRPr="003E216C" w:rsidRDefault="00631532" w:rsidP="00677220">
            <w:pPr>
              <w:pStyle w:val="NoSpacing"/>
              <w:ind w:firstLine="0"/>
              <w:rPr>
                <w:b/>
                <w:color w:val="000000" w:themeColor="text1"/>
                <w:szCs w:val="24"/>
              </w:rPr>
            </w:pPr>
            <w:r w:rsidRPr="003E216C">
              <w:rPr>
                <w:b/>
                <w:color w:val="000000" w:themeColor="text1"/>
                <w:szCs w:val="24"/>
              </w:rPr>
              <w:t>Study Characteristics</w:t>
            </w:r>
          </w:p>
        </w:tc>
        <w:tc>
          <w:tcPr>
            <w:tcW w:w="3686" w:type="dxa"/>
            <w:tcBorders>
              <w:top w:val="single" w:sz="4" w:space="0" w:color="auto"/>
              <w:bottom w:val="single" w:sz="4" w:space="0" w:color="auto"/>
            </w:tcBorders>
          </w:tcPr>
          <w:p w:rsidR="00631532" w:rsidRPr="003E216C" w:rsidRDefault="00631532" w:rsidP="006E7353">
            <w:pPr>
              <w:pStyle w:val="NoSpacing"/>
              <w:ind w:firstLine="0"/>
              <w:rPr>
                <w:b/>
                <w:color w:val="000000" w:themeColor="text1"/>
              </w:rPr>
            </w:pPr>
          </w:p>
        </w:tc>
        <w:tc>
          <w:tcPr>
            <w:tcW w:w="1525" w:type="dxa"/>
            <w:tcBorders>
              <w:top w:val="single" w:sz="4" w:space="0" w:color="auto"/>
              <w:bottom w:val="single" w:sz="4" w:space="0" w:color="auto"/>
            </w:tcBorders>
          </w:tcPr>
          <w:p w:rsidR="00631532" w:rsidRPr="003E216C" w:rsidRDefault="00631532" w:rsidP="006E7353">
            <w:pPr>
              <w:pStyle w:val="NoSpacing"/>
              <w:ind w:firstLine="0"/>
              <w:rPr>
                <w:b/>
                <w:color w:val="000000" w:themeColor="text1"/>
              </w:rPr>
            </w:pPr>
          </w:p>
        </w:tc>
      </w:tr>
      <w:tr w:rsidR="00631532" w:rsidRPr="003E216C" w:rsidTr="00055589">
        <w:trPr>
          <w:trHeight w:val="325"/>
          <w:jc w:val="center"/>
        </w:trPr>
        <w:tc>
          <w:tcPr>
            <w:tcW w:w="2835" w:type="dxa"/>
            <w:tcBorders>
              <w:top w:val="single" w:sz="4" w:space="0" w:color="auto"/>
            </w:tcBorders>
          </w:tcPr>
          <w:p w:rsidR="00631532" w:rsidRPr="003E216C" w:rsidRDefault="00631532" w:rsidP="00677220">
            <w:pPr>
              <w:pStyle w:val="NoSpacing"/>
              <w:ind w:firstLine="0"/>
              <w:rPr>
                <w:color w:val="000000" w:themeColor="text1"/>
                <w:szCs w:val="24"/>
              </w:rPr>
            </w:pPr>
            <w:r w:rsidRPr="003E216C">
              <w:rPr>
                <w:color w:val="000000" w:themeColor="text1"/>
                <w:szCs w:val="24"/>
              </w:rPr>
              <w:t>Label Intervention</w:t>
            </w:r>
          </w:p>
        </w:tc>
        <w:tc>
          <w:tcPr>
            <w:tcW w:w="3686" w:type="dxa"/>
            <w:tcBorders>
              <w:top w:val="single" w:sz="4" w:space="0" w:color="auto"/>
            </w:tcBorders>
          </w:tcPr>
          <w:p w:rsidR="00631532" w:rsidRPr="003E216C" w:rsidRDefault="00631532" w:rsidP="006E7353">
            <w:pPr>
              <w:pStyle w:val="NoSpacing"/>
              <w:ind w:firstLine="0"/>
              <w:rPr>
                <w:color w:val="000000" w:themeColor="text1"/>
              </w:rPr>
            </w:pPr>
            <w:r w:rsidRPr="003E216C">
              <w:rPr>
                <w:color w:val="000000" w:themeColor="text1"/>
              </w:rPr>
              <w:t>Calories and Other</w:t>
            </w:r>
          </w:p>
        </w:tc>
        <w:tc>
          <w:tcPr>
            <w:tcW w:w="1525" w:type="dxa"/>
            <w:tcBorders>
              <w:top w:val="single" w:sz="4" w:space="0" w:color="auto"/>
            </w:tcBorders>
          </w:tcPr>
          <w:p w:rsidR="00631532" w:rsidRPr="003E216C" w:rsidRDefault="00631532" w:rsidP="006E7353">
            <w:pPr>
              <w:pStyle w:val="NoSpacing"/>
              <w:ind w:firstLine="0"/>
              <w:rPr>
                <w:color w:val="000000" w:themeColor="text1"/>
              </w:rPr>
            </w:pPr>
            <w:r w:rsidRPr="003E216C">
              <w:rPr>
                <w:color w:val="000000" w:themeColor="text1"/>
              </w:rPr>
              <w:t>-1</w:t>
            </w:r>
            <w:r w:rsidR="00AB1145" w:rsidRPr="003E216C">
              <w:rPr>
                <w:color w:val="000000" w:themeColor="text1"/>
              </w:rPr>
              <w:t>0.72</w:t>
            </w:r>
          </w:p>
        </w:tc>
      </w:tr>
      <w:tr w:rsidR="00631532" w:rsidRPr="003E216C" w:rsidTr="00055589">
        <w:trPr>
          <w:trHeight w:val="293"/>
          <w:jc w:val="center"/>
        </w:trPr>
        <w:tc>
          <w:tcPr>
            <w:tcW w:w="2835" w:type="dxa"/>
          </w:tcPr>
          <w:p w:rsidR="00631532" w:rsidRPr="003E216C" w:rsidRDefault="00631532" w:rsidP="00677220">
            <w:pPr>
              <w:pStyle w:val="NoSpacing"/>
              <w:ind w:firstLine="0"/>
              <w:rPr>
                <w:color w:val="000000" w:themeColor="text1"/>
                <w:szCs w:val="24"/>
              </w:rPr>
            </w:pPr>
            <w:r w:rsidRPr="003E216C">
              <w:rPr>
                <w:color w:val="000000" w:themeColor="text1"/>
                <w:szCs w:val="24"/>
              </w:rPr>
              <w:t>Study Design</w:t>
            </w:r>
          </w:p>
        </w:tc>
        <w:tc>
          <w:tcPr>
            <w:tcW w:w="3686" w:type="dxa"/>
          </w:tcPr>
          <w:p w:rsidR="00631532" w:rsidRPr="003E216C" w:rsidRDefault="00631532" w:rsidP="00677220">
            <w:pPr>
              <w:pStyle w:val="NoSpacing"/>
              <w:ind w:firstLine="0"/>
              <w:rPr>
                <w:color w:val="000000" w:themeColor="text1"/>
                <w:szCs w:val="24"/>
              </w:rPr>
            </w:pPr>
            <w:r w:rsidRPr="003E216C">
              <w:rPr>
                <w:color w:val="000000" w:themeColor="text1"/>
                <w:szCs w:val="24"/>
              </w:rPr>
              <w:t>Between Subject</w:t>
            </w:r>
          </w:p>
          <w:p w:rsidR="00631532" w:rsidRPr="003E216C" w:rsidRDefault="00631532" w:rsidP="00677220">
            <w:pPr>
              <w:pStyle w:val="NoSpacing"/>
              <w:ind w:firstLine="0"/>
              <w:rPr>
                <w:color w:val="000000" w:themeColor="text1"/>
                <w:szCs w:val="24"/>
              </w:rPr>
            </w:pPr>
            <w:r w:rsidRPr="003E216C">
              <w:rPr>
                <w:color w:val="000000" w:themeColor="text1"/>
                <w:szCs w:val="24"/>
              </w:rPr>
              <w:t>Within Subject</w:t>
            </w:r>
          </w:p>
        </w:tc>
        <w:tc>
          <w:tcPr>
            <w:tcW w:w="1525" w:type="dxa"/>
          </w:tcPr>
          <w:p w:rsidR="00631532" w:rsidRPr="003E216C" w:rsidRDefault="00AB1145" w:rsidP="00677220">
            <w:pPr>
              <w:pStyle w:val="NoSpacing"/>
              <w:ind w:firstLine="0"/>
              <w:rPr>
                <w:color w:val="000000" w:themeColor="text1"/>
                <w:szCs w:val="24"/>
              </w:rPr>
            </w:pPr>
            <w:r w:rsidRPr="003E216C">
              <w:rPr>
                <w:color w:val="000000" w:themeColor="text1"/>
                <w:szCs w:val="24"/>
              </w:rPr>
              <w:t>12.15</w:t>
            </w:r>
          </w:p>
          <w:p w:rsidR="00631532" w:rsidRPr="003E216C" w:rsidRDefault="00AB1145" w:rsidP="00677220">
            <w:pPr>
              <w:pStyle w:val="NoSpacing"/>
              <w:ind w:firstLine="0"/>
              <w:rPr>
                <w:color w:val="000000" w:themeColor="text1"/>
                <w:szCs w:val="24"/>
              </w:rPr>
            </w:pPr>
            <w:r w:rsidRPr="003E216C">
              <w:rPr>
                <w:color w:val="000000" w:themeColor="text1"/>
                <w:szCs w:val="24"/>
              </w:rPr>
              <w:t>11.84</w:t>
            </w:r>
          </w:p>
        </w:tc>
      </w:tr>
      <w:tr w:rsidR="00631532" w:rsidRPr="003E216C" w:rsidTr="00055589">
        <w:trPr>
          <w:trHeight w:val="310"/>
          <w:jc w:val="center"/>
        </w:trPr>
        <w:tc>
          <w:tcPr>
            <w:tcW w:w="2835" w:type="dxa"/>
          </w:tcPr>
          <w:p w:rsidR="00631532" w:rsidRPr="003E216C" w:rsidRDefault="00631532" w:rsidP="00677220">
            <w:pPr>
              <w:pStyle w:val="NoSpacing"/>
              <w:ind w:firstLine="0"/>
              <w:rPr>
                <w:color w:val="000000" w:themeColor="text1"/>
                <w:szCs w:val="24"/>
              </w:rPr>
            </w:pPr>
            <w:r w:rsidRPr="003E216C">
              <w:rPr>
                <w:color w:val="000000" w:themeColor="text1"/>
                <w:szCs w:val="24"/>
              </w:rPr>
              <w:t>Study Type</w:t>
            </w:r>
          </w:p>
        </w:tc>
        <w:tc>
          <w:tcPr>
            <w:tcW w:w="3686" w:type="dxa"/>
          </w:tcPr>
          <w:p w:rsidR="00631532" w:rsidRPr="003E216C" w:rsidRDefault="00631532" w:rsidP="00677220">
            <w:pPr>
              <w:pStyle w:val="NoSpacing"/>
              <w:ind w:firstLine="0"/>
              <w:rPr>
                <w:color w:val="000000" w:themeColor="text1"/>
                <w:szCs w:val="24"/>
              </w:rPr>
            </w:pPr>
            <w:r w:rsidRPr="003E216C">
              <w:rPr>
                <w:color w:val="000000" w:themeColor="text1"/>
                <w:szCs w:val="24"/>
              </w:rPr>
              <w:t>Scenario</w:t>
            </w:r>
          </w:p>
        </w:tc>
        <w:tc>
          <w:tcPr>
            <w:tcW w:w="1525" w:type="dxa"/>
          </w:tcPr>
          <w:p w:rsidR="00631532" w:rsidRPr="003E216C" w:rsidRDefault="00631532" w:rsidP="002B53E8">
            <w:pPr>
              <w:pStyle w:val="NoSpacing"/>
              <w:ind w:firstLine="0"/>
              <w:rPr>
                <w:color w:val="000000" w:themeColor="text1"/>
                <w:szCs w:val="24"/>
              </w:rPr>
            </w:pPr>
            <w:r w:rsidRPr="003E216C">
              <w:rPr>
                <w:color w:val="000000" w:themeColor="text1"/>
                <w:szCs w:val="24"/>
              </w:rPr>
              <w:t>-</w:t>
            </w:r>
            <w:r w:rsidR="00AB1145" w:rsidRPr="003E216C">
              <w:rPr>
                <w:color w:val="000000" w:themeColor="text1"/>
                <w:szCs w:val="24"/>
              </w:rPr>
              <w:t>42.88</w:t>
            </w:r>
            <w:r w:rsidRPr="003E216C">
              <w:rPr>
                <w:color w:val="000000" w:themeColor="text1"/>
                <w:szCs w:val="24"/>
              </w:rPr>
              <w:t>*</w:t>
            </w:r>
          </w:p>
        </w:tc>
      </w:tr>
      <w:tr w:rsidR="00631532" w:rsidRPr="003E216C" w:rsidTr="00055589">
        <w:trPr>
          <w:jc w:val="center"/>
        </w:trPr>
        <w:tc>
          <w:tcPr>
            <w:tcW w:w="2835" w:type="dxa"/>
          </w:tcPr>
          <w:p w:rsidR="00631532" w:rsidRPr="003E216C" w:rsidRDefault="00631532" w:rsidP="00677220">
            <w:pPr>
              <w:pStyle w:val="NoSpacing"/>
              <w:ind w:firstLine="0"/>
              <w:rPr>
                <w:color w:val="000000" w:themeColor="text1"/>
                <w:szCs w:val="24"/>
              </w:rPr>
            </w:pPr>
            <w:r w:rsidRPr="003E216C">
              <w:rPr>
                <w:color w:val="000000" w:themeColor="text1"/>
                <w:szCs w:val="24"/>
              </w:rPr>
              <w:t>Healthiness</w:t>
            </w:r>
          </w:p>
        </w:tc>
        <w:tc>
          <w:tcPr>
            <w:tcW w:w="3686" w:type="dxa"/>
          </w:tcPr>
          <w:p w:rsidR="00631532" w:rsidRPr="003E216C" w:rsidRDefault="00631532" w:rsidP="00677220">
            <w:pPr>
              <w:pStyle w:val="NoSpacing"/>
              <w:ind w:firstLine="0"/>
              <w:rPr>
                <w:color w:val="000000" w:themeColor="text1"/>
                <w:szCs w:val="24"/>
              </w:rPr>
            </w:pPr>
            <w:r w:rsidRPr="003E216C">
              <w:rPr>
                <w:color w:val="000000" w:themeColor="text1"/>
                <w:szCs w:val="24"/>
              </w:rPr>
              <w:t>Healthy</w:t>
            </w:r>
          </w:p>
        </w:tc>
        <w:tc>
          <w:tcPr>
            <w:tcW w:w="1525" w:type="dxa"/>
          </w:tcPr>
          <w:p w:rsidR="00631532" w:rsidRPr="003E216C" w:rsidRDefault="00AB1145" w:rsidP="00677220">
            <w:pPr>
              <w:pStyle w:val="NoSpacing"/>
              <w:ind w:firstLine="0"/>
              <w:rPr>
                <w:color w:val="000000" w:themeColor="text1"/>
                <w:szCs w:val="24"/>
              </w:rPr>
            </w:pPr>
            <w:r w:rsidRPr="003E216C">
              <w:rPr>
                <w:color w:val="000000" w:themeColor="text1"/>
                <w:szCs w:val="24"/>
              </w:rPr>
              <w:t>24.87</w:t>
            </w:r>
            <w:r w:rsidRPr="003E216C">
              <w:rPr>
                <w:rFonts w:cs="Times New Roman"/>
                <w:color w:val="000000" w:themeColor="text1"/>
                <w:szCs w:val="24"/>
                <w:vertAlign w:val="superscript"/>
              </w:rPr>
              <w:t>†</w:t>
            </w:r>
          </w:p>
        </w:tc>
      </w:tr>
      <w:tr w:rsidR="00631532" w:rsidRPr="003E216C" w:rsidTr="00055589">
        <w:trPr>
          <w:jc w:val="center"/>
        </w:trPr>
        <w:tc>
          <w:tcPr>
            <w:tcW w:w="2835" w:type="dxa"/>
          </w:tcPr>
          <w:p w:rsidR="00631532" w:rsidRPr="003E216C" w:rsidRDefault="00631532" w:rsidP="00456509">
            <w:pPr>
              <w:pStyle w:val="NoSpacing"/>
              <w:ind w:firstLine="0"/>
              <w:rPr>
                <w:color w:val="000000" w:themeColor="text1"/>
                <w:szCs w:val="24"/>
              </w:rPr>
            </w:pPr>
            <w:r w:rsidRPr="003E216C">
              <w:rPr>
                <w:color w:val="000000" w:themeColor="text1"/>
                <w:szCs w:val="24"/>
              </w:rPr>
              <w:t>Restaurant Type</w:t>
            </w:r>
          </w:p>
        </w:tc>
        <w:tc>
          <w:tcPr>
            <w:tcW w:w="3686" w:type="dxa"/>
          </w:tcPr>
          <w:p w:rsidR="00631532" w:rsidRPr="003E216C" w:rsidRDefault="00631532" w:rsidP="00456509">
            <w:pPr>
              <w:pStyle w:val="NoSpacing"/>
              <w:ind w:firstLine="0"/>
              <w:rPr>
                <w:color w:val="000000" w:themeColor="text1"/>
                <w:szCs w:val="24"/>
              </w:rPr>
            </w:pPr>
            <w:r w:rsidRPr="003E216C">
              <w:rPr>
                <w:color w:val="000000" w:themeColor="text1"/>
                <w:szCs w:val="24"/>
              </w:rPr>
              <w:t>Table Service</w:t>
            </w:r>
          </w:p>
        </w:tc>
        <w:tc>
          <w:tcPr>
            <w:tcW w:w="1525" w:type="dxa"/>
          </w:tcPr>
          <w:p w:rsidR="00631532" w:rsidRPr="003E216C" w:rsidRDefault="00631532" w:rsidP="002B53E8">
            <w:pPr>
              <w:pStyle w:val="NoSpacing"/>
              <w:ind w:firstLine="0"/>
              <w:rPr>
                <w:color w:val="000000" w:themeColor="text1"/>
                <w:szCs w:val="24"/>
              </w:rPr>
            </w:pPr>
            <w:r w:rsidRPr="003E216C">
              <w:rPr>
                <w:color w:val="000000" w:themeColor="text1"/>
                <w:szCs w:val="24"/>
              </w:rPr>
              <w:t>-</w:t>
            </w:r>
            <w:r w:rsidR="00AB1145" w:rsidRPr="003E216C">
              <w:rPr>
                <w:color w:val="000000" w:themeColor="text1"/>
                <w:szCs w:val="24"/>
              </w:rPr>
              <w:t>29.61</w:t>
            </w:r>
            <w:r w:rsidRPr="003E216C">
              <w:rPr>
                <w:color w:val="000000" w:themeColor="text1"/>
                <w:szCs w:val="24"/>
              </w:rPr>
              <w:t>*</w:t>
            </w:r>
          </w:p>
        </w:tc>
      </w:tr>
      <w:tr w:rsidR="00631532" w:rsidRPr="003E216C" w:rsidTr="00055589">
        <w:trPr>
          <w:jc w:val="center"/>
        </w:trPr>
        <w:tc>
          <w:tcPr>
            <w:tcW w:w="2835" w:type="dxa"/>
          </w:tcPr>
          <w:p w:rsidR="00631532" w:rsidRPr="003E216C" w:rsidRDefault="00631532" w:rsidP="00677220">
            <w:pPr>
              <w:pStyle w:val="NoSpacing"/>
              <w:ind w:firstLine="0"/>
              <w:rPr>
                <w:color w:val="000000" w:themeColor="text1"/>
                <w:szCs w:val="24"/>
              </w:rPr>
            </w:pPr>
            <w:r w:rsidRPr="003E216C">
              <w:rPr>
                <w:color w:val="000000" w:themeColor="text1"/>
                <w:szCs w:val="24"/>
              </w:rPr>
              <w:t xml:space="preserve">Eating Occasion </w:t>
            </w:r>
          </w:p>
        </w:tc>
        <w:tc>
          <w:tcPr>
            <w:tcW w:w="3686" w:type="dxa"/>
          </w:tcPr>
          <w:p w:rsidR="00631532" w:rsidRPr="003E216C" w:rsidRDefault="00631532" w:rsidP="00677220">
            <w:pPr>
              <w:pStyle w:val="NoSpacing"/>
              <w:ind w:firstLine="0"/>
              <w:rPr>
                <w:color w:val="000000" w:themeColor="text1"/>
                <w:szCs w:val="24"/>
              </w:rPr>
            </w:pPr>
            <w:r w:rsidRPr="003E216C">
              <w:rPr>
                <w:color w:val="000000" w:themeColor="text1"/>
                <w:szCs w:val="24"/>
              </w:rPr>
              <w:t xml:space="preserve">Lunch </w:t>
            </w:r>
          </w:p>
        </w:tc>
        <w:tc>
          <w:tcPr>
            <w:tcW w:w="1525" w:type="dxa"/>
          </w:tcPr>
          <w:p w:rsidR="00631532" w:rsidRPr="003E216C" w:rsidRDefault="00631532" w:rsidP="002B53E8">
            <w:pPr>
              <w:pStyle w:val="NoSpacing"/>
              <w:ind w:firstLine="0"/>
              <w:rPr>
                <w:color w:val="000000" w:themeColor="text1"/>
                <w:szCs w:val="24"/>
              </w:rPr>
            </w:pPr>
            <w:r w:rsidRPr="003E216C">
              <w:rPr>
                <w:color w:val="000000" w:themeColor="text1"/>
                <w:szCs w:val="24"/>
              </w:rPr>
              <w:t>-2</w:t>
            </w:r>
            <w:r w:rsidR="00AB1145" w:rsidRPr="003E216C">
              <w:rPr>
                <w:color w:val="000000" w:themeColor="text1"/>
                <w:szCs w:val="24"/>
              </w:rPr>
              <w:t>6.62*</w:t>
            </w:r>
          </w:p>
        </w:tc>
      </w:tr>
      <w:tr w:rsidR="00631532" w:rsidRPr="003E216C" w:rsidTr="00055589">
        <w:trPr>
          <w:trHeight w:val="241"/>
          <w:jc w:val="center"/>
        </w:trPr>
        <w:tc>
          <w:tcPr>
            <w:tcW w:w="2835" w:type="dxa"/>
          </w:tcPr>
          <w:p w:rsidR="00631532" w:rsidRPr="003E216C" w:rsidRDefault="00631532" w:rsidP="00456509">
            <w:pPr>
              <w:pStyle w:val="NoSpacing"/>
              <w:ind w:firstLine="0"/>
              <w:rPr>
                <w:color w:val="000000" w:themeColor="text1"/>
                <w:szCs w:val="24"/>
              </w:rPr>
            </w:pPr>
          </w:p>
        </w:tc>
        <w:tc>
          <w:tcPr>
            <w:tcW w:w="3686" w:type="dxa"/>
          </w:tcPr>
          <w:p w:rsidR="00631532" w:rsidRPr="003E216C" w:rsidRDefault="00631532" w:rsidP="00456509">
            <w:pPr>
              <w:pStyle w:val="NoSpacing"/>
              <w:ind w:firstLine="0"/>
              <w:rPr>
                <w:color w:val="000000" w:themeColor="text1"/>
              </w:rPr>
            </w:pPr>
            <w:r w:rsidRPr="003E216C">
              <w:rPr>
                <w:color w:val="000000" w:themeColor="text1"/>
              </w:rPr>
              <w:t>Dinner</w:t>
            </w:r>
          </w:p>
        </w:tc>
        <w:tc>
          <w:tcPr>
            <w:tcW w:w="1525" w:type="dxa"/>
          </w:tcPr>
          <w:p w:rsidR="00631532" w:rsidRPr="003E216C" w:rsidRDefault="00631532" w:rsidP="002B53E8">
            <w:pPr>
              <w:pStyle w:val="NoSpacing"/>
              <w:ind w:firstLine="0"/>
              <w:rPr>
                <w:color w:val="000000" w:themeColor="text1"/>
              </w:rPr>
            </w:pPr>
            <w:r w:rsidRPr="003E216C">
              <w:rPr>
                <w:color w:val="000000" w:themeColor="text1"/>
              </w:rPr>
              <w:t>-</w:t>
            </w:r>
            <w:r w:rsidR="00AB1145" w:rsidRPr="003E216C">
              <w:rPr>
                <w:color w:val="000000" w:themeColor="text1"/>
              </w:rPr>
              <w:t>25.42</w:t>
            </w:r>
          </w:p>
        </w:tc>
      </w:tr>
      <w:tr w:rsidR="00631532" w:rsidRPr="003E216C" w:rsidTr="00055589">
        <w:trPr>
          <w:trHeight w:val="573"/>
          <w:jc w:val="center"/>
        </w:trPr>
        <w:tc>
          <w:tcPr>
            <w:tcW w:w="2835" w:type="dxa"/>
            <w:tcBorders>
              <w:bottom w:val="single" w:sz="4" w:space="0" w:color="auto"/>
            </w:tcBorders>
          </w:tcPr>
          <w:p w:rsidR="00631532" w:rsidRPr="003E216C" w:rsidRDefault="00631532" w:rsidP="00456509">
            <w:pPr>
              <w:pStyle w:val="NoSpacing"/>
              <w:ind w:firstLine="0"/>
              <w:rPr>
                <w:color w:val="000000" w:themeColor="text1"/>
                <w:szCs w:val="24"/>
              </w:rPr>
            </w:pPr>
            <w:r w:rsidRPr="003E216C">
              <w:rPr>
                <w:color w:val="000000" w:themeColor="text1"/>
                <w:szCs w:val="24"/>
              </w:rPr>
              <w:t>Food Type</w:t>
            </w:r>
          </w:p>
        </w:tc>
        <w:tc>
          <w:tcPr>
            <w:tcW w:w="3686" w:type="dxa"/>
            <w:tcBorders>
              <w:bottom w:val="single" w:sz="4" w:space="0" w:color="auto"/>
            </w:tcBorders>
          </w:tcPr>
          <w:p w:rsidR="00631532" w:rsidRPr="003E216C" w:rsidRDefault="00631532" w:rsidP="00456509">
            <w:pPr>
              <w:pStyle w:val="NoSpacing"/>
              <w:ind w:firstLine="0"/>
              <w:rPr>
                <w:color w:val="000000" w:themeColor="text1"/>
              </w:rPr>
            </w:pPr>
            <w:r w:rsidRPr="003E216C">
              <w:rPr>
                <w:color w:val="000000" w:themeColor="text1"/>
              </w:rPr>
              <w:t>Pizza</w:t>
            </w:r>
          </w:p>
          <w:p w:rsidR="00631532" w:rsidRPr="003E216C" w:rsidRDefault="00631532" w:rsidP="00456509">
            <w:pPr>
              <w:pStyle w:val="NoSpacing"/>
              <w:ind w:firstLine="0"/>
              <w:rPr>
                <w:color w:val="000000" w:themeColor="text1"/>
                <w:szCs w:val="24"/>
              </w:rPr>
            </w:pPr>
            <w:r w:rsidRPr="003E216C">
              <w:rPr>
                <w:color w:val="000000" w:themeColor="text1"/>
              </w:rPr>
              <w:t xml:space="preserve">Beverage </w:t>
            </w:r>
          </w:p>
        </w:tc>
        <w:tc>
          <w:tcPr>
            <w:tcW w:w="1525" w:type="dxa"/>
            <w:tcBorders>
              <w:bottom w:val="single" w:sz="4" w:space="0" w:color="auto"/>
            </w:tcBorders>
          </w:tcPr>
          <w:p w:rsidR="00631532" w:rsidRPr="003E216C" w:rsidRDefault="00631532" w:rsidP="00456509">
            <w:pPr>
              <w:pStyle w:val="NoSpacing"/>
              <w:ind w:firstLine="0"/>
              <w:rPr>
                <w:color w:val="000000" w:themeColor="text1"/>
              </w:rPr>
            </w:pPr>
            <w:r w:rsidRPr="003E216C">
              <w:rPr>
                <w:color w:val="000000" w:themeColor="text1"/>
              </w:rPr>
              <w:t>-</w:t>
            </w:r>
            <w:r w:rsidR="00AB1145" w:rsidRPr="003E216C">
              <w:rPr>
                <w:color w:val="000000" w:themeColor="text1"/>
              </w:rPr>
              <w:t>82.31</w:t>
            </w:r>
          </w:p>
          <w:p w:rsidR="00631532" w:rsidRPr="003E216C" w:rsidRDefault="00AB1145" w:rsidP="00B92DEE">
            <w:pPr>
              <w:pStyle w:val="NoSpacing"/>
              <w:ind w:firstLine="0"/>
              <w:rPr>
                <w:color w:val="000000" w:themeColor="text1"/>
                <w:szCs w:val="24"/>
              </w:rPr>
            </w:pPr>
            <w:r w:rsidRPr="003E216C">
              <w:rPr>
                <w:color w:val="000000" w:themeColor="text1"/>
              </w:rPr>
              <w:t>-3.90</w:t>
            </w:r>
          </w:p>
        </w:tc>
      </w:tr>
      <w:tr w:rsidR="00631532" w:rsidRPr="003E216C" w:rsidTr="00055589">
        <w:trPr>
          <w:jc w:val="center"/>
        </w:trPr>
        <w:tc>
          <w:tcPr>
            <w:tcW w:w="6521" w:type="dxa"/>
            <w:gridSpan w:val="2"/>
            <w:tcBorders>
              <w:top w:val="single" w:sz="4" w:space="0" w:color="auto"/>
              <w:bottom w:val="single" w:sz="4" w:space="0" w:color="auto"/>
            </w:tcBorders>
          </w:tcPr>
          <w:p w:rsidR="00631532" w:rsidRPr="003E216C" w:rsidRDefault="00631532" w:rsidP="00677220">
            <w:pPr>
              <w:pStyle w:val="NoSpacing"/>
              <w:ind w:firstLine="0"/>
              <w:rPr>
                <w:b/>
                <w:color w:val="000000" w:themeColor="text1"/>
                <w:szCs w:val="24"/>
              </w:rPr>
            </w:pPr>
            <w:r w:rsidRPr="003E216C">
              <w:rPr>
                <w:b/>
                <w:color w:val="000000" w:themeColor="text1"/>
                <w:szCs w:val="24"/>
              </w:rPr>
              <w:t>Demographic Characteristics</w:t>
            </w:r>
          </w:p>
        </w:tc>
        <w:tc>
          <w:tcPr>
            <w:tcW w:w="1525" w:type="dxa"/>
            <w:tcBorders>
              <w:top w:val="single" w:sz="4" w:space="0" w:color="auto"/>
              <w:bottom w:val="single" w:sz="4" w:space="0" w:color="auto"/>
            </w:tcBorders>
          </w:tcPr>
          <w:p w:rsidR="00631532" w:rsidRPr="003E216C" w:rsidRDefault="00631532" w:rsidP="00677220">
            <w:pPr>
              <w:pStyle w:val="NoSpacing"/>
              <w:ind w:firstLine="0"/>
              <w:rPr>
                <w:b/>
                <w:color w:val="000000" w:themeColor="text1"/>
                <w:szCs w:val="24"/>
              </w:rPr>
            </w:pPr>
          </w:p>
        </w:tc>
      </w:tr>
      <w:tr w:rsidR="00631532" w:rsidRPr="003E216C" w:rsidTr="00055589">
        <w:trPr>
          <w:jc w:val="center"/>
        </w:trPr>
        <w:tc>
          <w:tcPr>
            <w:tcW w:w="2835" w:type="dxa"/>
            <w:tcBorders>
              <w:top w:val="single" w:sz="4" w:space="0" w:color="auto"/>
            </w:tcBorders>
          </w:tcPr>
          <w:p w:rsidR="00631532" w:rsidRPr="003E216C" w:rsidRDefault="00631532" w:rsidP="00677220">
            <w:pPr>
              <w:pStyle w:val="NoSpacing"/>
              <w:ind w:firstLine="0"/>
              <w:rPr>
                <w:color w:val="000000" w:themeColor="text1"/>
                <w:szCs w:val="24"/>
              </w:rPr>
            </w:pPr>
            <w:r w:rsidRPr="003E216C">
              <w:rPr>
                <w:color w:val="000000" w:themeColor="text1"/>
                <w:szCs w:val="24"/>
              </w:rPr>
              <w:t>Gender</w:t>
            </w:r>
          </w:p>
        </w:tc>
        <w:tc>
          <w:tcPr>
            <w:tcW w:w="3686" w:type="dxa"/>
            <w:tcBorders>
              <w:top w:val="single" w:sz="4" w:space="0" w:color="auto"/>
            </w:tcBorders>
          </w:tcPr>
          <w:p w:rsidR="00631532" w:rsidRPr="003E216C" w:rsidRDefault="00631532" w:rsidP="00677220">
            <w:pPr>
              <w:pStyle w:val="NoSpacing"/>
              <w:ind w:firstLine="0"/>
              <w:rPr>
                <w:color w:val="000000" w:themeColor="text1"/>
                <w:szCs w:val="24"/>
              </w:rPr>
            </w:pPr>
            <w:r w:rsidRPr="003E216C">
              <w:rPr>
                <w:color w:val="000000" w:themeColor="text1"/>
                <w:szCs w:val="24"/>
              </w:rPr>
              <w:t>Female</w:t>
            </w:r>
          </w:p>
        </w:tc>
        <w:tc>
          <w:tcPr>
            <w:tcW w:w="1525" w:type="dxa"/>
            <w:tcBorders>
              <w:top w:val="single" w:sz="4" w:space="0" w:color="auto"/>
            </w:tcBorders>
          </w:tcPr>
          <w:p w:rsidR="00631532" w:rsidRPr="003E216C" w:rsidRDefault="00631532" w:rsidP="002B53E8">
            <w:pPr>
              <w:pStyle w:val="NoSpacing"/>
              <w:ind w:firstLine="0"/>
              <w:rPr>
                <w:color w:val="000000" w:themeColor="text1"/>
                <w:szCs w:val="24"/>
              </w:rPr>
            </w:pPr>
            <w:r w:rsidRPr="003E216C">
              <w:rPr>
                <w:color w:val="000000" w:themeColor="text1"/>
                <w:szCs w:val="24"/>
              </w:rPr>
              <w:t>-</w:t>
            </w:r>
            <w:r w:rsidR="00AB1145" w:rsidRPr="003E216C">
              <w:rPr>
                <w:color w:val="000000" w:themeColor="text1"/>
                <w:szCs w:val="24"/>
              </w:rPr>
              <w:t>75.16**</w:t>
            </w:r>
          </w:p>
        </w:tc>
      </w:tr>
      <w:tr w:rsidR="00631532" w:rsidRPr="003E216C" w:rsidTr="00055589">
        <w:trPr>
          <w:jc w:val="center"/>
        </w:trPr>
        <w:tc>
          <w:tcPr>
            <w:tcW w:w="2835" w:type="dxa"/>
          </w:tcPr>
          <w:p w:rsidR="00631532" w:rsidRPr="003E216C" w:rsidRDefault="00631532" w:rsidP="00677220">
            <w:pPr>
              <w:pStyle w:val="NoSpacing"/>
              <w:ind w:firstLine="0"/>
              <w:rPr>
                <w:color w:val="000000" w:themeColor="text1"/>
                <w:szCs w:val="24"/>
              </w:rPr>
            </w:pPr>
          </w:p>
        </w:tc>
        <w:tc>
          <w:tcPr>
            <w:tcW w:w="3686" w:type="dxa"/>
          </w:tcPr>
          <w:p w:rsidR="00631532" w:rsidRPr="003E216C" w:rsidRDefault="00631532" w:rsidP="00677220">
            <w:pPr>
              <w:pStyle w:val="NoSpacing"/>
              <w:ind w:firstLine="0"/>
              <w:rPr>
                <w:color w:val="000000" w:themeColor="text1"/>
                <w:szCs w:val="24"/>
              </w:rPr>
            </w:pPr>
            <w:r w:rsidRPr="003E216C">
              <w:rPr>
                <w:color w:val="000000" w:themeColor="text1"/>
                <w:szCs w:val="24"/>
              </w:rPr>
              <w:t>Mixed Gender</w:t>
            </w:r>
          </w:p>
        </w:tc>
        <w:tc>
          <w:tcPr>
            <w:tcW w:w="1525" w:type="dxa"/>
          </w:tcPr>
          <w:p w:rsidR="00631532" w:rsidRPr="003E216C" w:rsidRDefault="00631532" w:rsidP="002B53E8">
            <w:pPr>
              <w:pStyle w:val="NoSpacing"/>
              <w:ind w:firstLine="0"/>
              <w:rPr>
                <w:color w:val="000000" w:themeColor="text1"/>
                <w:szCs w:val="24"/>
              </w:rPr>
            </w:pPr>
            <w:r w:rsidRPr="003E216C">
              <w:rPr>
                <w:color w:val="000000" w:themeColor="text1"/>
                <w:szCs w:val="24"/>
              </w:rPr>
              <w:t>-</w:t>
            </w:r>
            <w:r w:rsidR="00AB1145" w:rsidRPr="003E216C">
              <w:rPr>
                <w:color w:val="000000" w:themeColor="text1"/>
                <w:szCs w:val="24"/>
              </w:rPr>
              <w:t>45.55</w:t>
            </w:r>
            <w:r w:rsidR="00AB1145" w:rsidRPr="003E216C">
              <w:rPr>
                <w:rFonts w:cs="Times New Roman"/>
                <w:color w:val="000000" w:themeColor="text1"/>
                <w:szCs w:val="24"/>
                <w:vertAlign w:val="superscript"/>
              </w:rPr>
              <w:t>†</w:t>
            </w:r>
          </w:p>
        </w:tc>
      </w:tr>
      <w:tr w:rsidR="00631532" w:rsidRPr="003E216C" w:rsidTr="00055589">
        <w:trPr>
          <w:jc w:val="center"/>
        </w:trPr>
        <w:tc>
          <w:tcPr>
            <w:tcW w:w="2835" w:type="dxa"/>
          </w:tcPr>
          <w:p w:rsidR="00631532" w:rsidRPr="003E216C" w:rsidRDefault="00631532" w:rsidP="00677220">
            <w:pPr>
              <w:pStyle w:val="NoSpacing"/>
              <w:ind w:firstLine="0"/>
              <w:rPr>
                <w:color w:val="000000" w:themeColor="text1"/>
                <w:szCs w:val="24"/>
              </w:rPr>
            </w:pPr>
            <w:r w:rsidRPr="003E216C">
              <w:rPr>
                <w:color w:val="000000" w:themeColor="text1"/>
                <w:szCs w:val="24"/>
              </w:rPr>
              <w:t>BMI</w:t>
            </w:r>
          </w:p>
        </w:tc>
        <w:tc>
          <w:tcPr>
            <w:tcW w:w="3686" w:type="dxa"/>
          </w:tcPr>
          <w:p w:rsidR="00631532" w:rsidRPr="003E216C" w:rsidRDefault="00631532" w:rsidP="00677220">
            <w:pPr>
              <w:pStyle w:val="NoSpacing"/>
              <w:ind w:firstLine="0"/>
              <w:rPr>
                <w:color w:val="000000" w:themeColor="text1"/>
                <w:szCs w:val="24"/>
              </w:rPr>
            </w:pPr>
            <w:r w:rsidRPr="003E216C">
              <w:rPr>
                <w:color w:val="000000" w:themeColor="text1"/>
                <w:szCs w:val="24"/>
              </w:rPr>
              <w:t>Overweight</w:t>
            </w:r>
          </w:p>
        </w:tc>
        <w:tc>
          <w:tcPr>
            <w:tcW w:w="1525" w:type="dxa"/>
          </w:tcPr>
          <w:p w:rsidR="00631532" w:rsidRPr="003E216C" w:rsidRDefault="00631532" w:rsidP="002B53E8">
            <w:pPr>
              <w:pStyle w:val="NoSpacing"/>
              <w:ind w:firstLine="0"/>
              <w:rPr>
                <w:color w:val="000000" w:themeColor="text1"/>
                <w:szCs w:val="24"/>
              </w:rPr>
            </w:pPr>
            <w:r w:rsidRPr="003E216C">
              <w:rPr>
                <w:color w:val="000000" w:themeColor="text1"/>
                <w:szCs w:val="24"/>
              </w:rPr>
              <w:t>-</w:t>
            </w:r>
            <w:r w:rsidR="00AB1145" w:rsidRPr="003E216C">
              <w:rPr>
                <w:color w:val="000000" w:themeColor="text1"/>
                <w:szCs w:val="24"/>
              </w:rPr>
              <w:t>66.85</w:t>
            </w:r>
            <w:r w:rsidRPr="003E216C">
              <w:rPr>
                <w:color w:val="000000" w:themeColor="text1"/>
                <w:szCs w:val="24"/>
              </w:rPr>
              <w:t>***</w:t>
            </w:r>
          </w:p>
        </w:tc>
      </w:tr>
      <w:tr w:rsidR="00631532" w:rsidRPr="003E216C" w:rsidTr="00055589">
        <w:trPr>
          <w:jc w:val="center"/>
        </w:trPr>
        <w:tc>
          <w:tcPr>
            <w:tcW w:w="2835" w:type="dxa"/>
            <w:tcBorders>
              <w:bottom w:val="single" w:sz="4" w:space="0" w:color="auto"/>
            </w:tcBorders>
          </w:tcPr>
          <w:p w:rsidR="00631532" w:rsidRPr="003E216C" w:rsidRDefault="00631532" w:rsidP="00677220">
            <w:pPr>
              <w:pStyle w:val="NoSpacing"/>
              <w:ind w:firstLine="0"/>
              <w:rPr>
                <w:color w:val="000000" w:themeColor="text1"/>
                <w:szCs w:val="24"/>
              </w:rPr>
            </w:pPr>
            <w:r w:rsidRPr="003E216C">
              <w:rPr>
                <w:color w:val="000000" w:themeColor="text1"/>
                <w:szCs w:val="24"/>
              </w:rPr>
              <w:t>Age</w:t>
            </w:r>
          </w:p>
        </w:tc>
        <w:tc>
          <w:tcPr>
            <w:tcW w:w="3686" w:type="dxa"/>
            <w:tcBorders>
              <w:bottom w:val="single" w:sz="4" w:space="0" w:color="auto"/>
            </w:tcBorders>
          </w:tcPr>
          <w:p w:rsidR="00631532" w:rsidRPr="003E216C" w:rsidRDefault="00631532" w:rsidP="00677220">
            <w:pPr>
              <w:pStyle w:val="NoSpacing"/>
              <w:ind w:firstLine="0"/>
              <w:rPr>
                <w:color w:val="000000" w:themeColor="text1"/>
                <w:szCs w:val="24"/>
              </w:rPr>
            </w:pPr>
            <w:r w:rsidRPr="003E216C">
              <w:rPr>
                <w:color w:val="000000" w:themeColor="text1"/>
                <w:szCs w:val="24"/>
              </w:rPr>
              <w:t>Children</w:t>
            </w:r>
          </w:p>
        </w:tc>
        <w:tc>
          <w:tcPr>
            <w:tcW w:w="1525" w:type="dxa"/>
            <w:tcBorders>
              <w:bottom w:val="single" w:sz="4" w:space="0" w:color="auto"/>
            </w:tcBorders>
          </w:tcPr>
          <w:p w:rsidR="00631532" w:rsidRPr="003E216C" w:rsidRDefault="00AB1145" w:rsidP="00B92DEE">
            <w:pPr>
              <w:pStyle w:val="NoSpacing"/>
              <w:ind w:firstLine="0"/>
              <w:rPr>
                <w:color w:val="000000" w:themeColor="text1"/>
                <w:szCs w:val="24"/>
              </w:rPr>
            </w:pPr>
            <w:r w:rsidRPr="003E216C">
              <w:rPr>
                <w:color w:val="000000" w:themeColor="text1"/>
                <w:szCs w:val="24"/>
              </w:rPr>
              <w:t>9.21</w:t>
            </w:r>
          </w:p>
        </w:tc>
      </w:tr>
      <w:tr w:rsidR="00631532" w:rsidRPr="003E216C" w:rsidTr="00055589">
        <w:trPr>
          <w:jc w:val="center"/>
        </w:trPr>
        <w:tc>
          <w:tcPr>
            <w:tcW w:w="2835" w:type="dxa"/>
            <w:tcBorders>
              <w:top w:val="single" w:sz="4" w:space="0" w:color="auto"/>
              <w:bottom w:val="single" w:sz="4" w:space="0" w:color="auto"/>
            </w:tcBorders>
          </w:tcPr>
          <w:p w:rsidR="00631532" w:rsidRPr="003E216C" w:rsidRDefault="0091444D" w:rsidP="00677220">
            <w:pPr>
              <w:pStyle w:val="NoSpacing"/>
              <w:ind w:firstLine="0"/>
              <w:rPr>
                <w:b/>
                <w:color w:val="000000" w:themeColor="text1"/>
                <w:szCs w:val="24"/>
              </w:rPr>
            </w:pPr>
            <w:r w:rsidRPr="003E216C">
              <w:rPr>
                <w:b/>
                <w:color w:val="000000" w:themeColor="text1"/>
                <w:szCs w:val="24"/>
              </w:rPr>
              <w:t>Control Variables</w:t>
            </w:r>
          </w:p>
        </w:tc>
        <w:tc>
          <w:tcPr>
            <w:tcW w:w="3686" w:type="dxa"/>
            <w:tcBorders>
              <w:top w:val="single" w:sz="4" w:space="0" w:color="auto"/>
              <w:bottom w:val="single" w:sz="4" w:space="0" w:color="auto"/>
            </w:tcBorders>
          </w:tcPr>
          <w:p w:rsidR="00631532" w:rsidRPr="003E216C" w:rsidRDefault="00631532" w:rsidP="00677220">
            <w:pPr>
              <w:pStyle w:val="NoSpacing"/>
              <w:ind w:firstLine="0"/>
              <w:rPr>
                <w:color w:val="000000" w:themeColor="text1"/>
                <w:szCs w:val="24"/>
              </w:rPr>
            </w:pPr>
          </w:p>
        </w:tc>
        <w:tc>
          <w:tcPr>
            <w:tcW w:w="1525" w:type="dxa"/>
            <w:tcBorders>
              <w:top w:val="single" w:sz="4" w:space="0" w:color="auto"/>
              <w:bottom w:val="single" w:sz="4" w:space="0" w:color="auto"/>
            </w:tcBorders>
          </w:tcPr>
          <w:p w:rsidR="00631532" w:rsidRPr="003E216C" w:rsidRDefault="00631532" w:rsidP="00677220">
            <w:pPr>
              <w:pStyle w:val="NoSpacing"/>
              <w:ind w:firstLine="0"/>
              <w:rPr>
                <w:color w:val="000000" w:themeColor="text1"/>
                <w:szCs w:val="24"/>
              </w:rPr>
            </w:pPr>
          </w:p>
        </w:tc>
      </w:tr>
      <w:tr w:rsidR="0091444D" w:rsidRPr="003E216C" w:rsidTr="00055589">
        <w:trPr>
          <w:jc w:val="center"/>
        </w:trPr>
        <w:tc>
          <w:tcPr>
            <w:tcW w:w="2835" w:type="dxa"/>
            <w:tcBorders>
              <w:top w:val="single" w:sz="4" w:space="0" w:color="auto"/>
              <w:bottom w:val="single" w:sz="4" w:space="0" w:color="auto"/>
            </w:tcBorders>
          </w:tcPr>
          <w:p w:rsidR="0091444D" w:rsidRPr="003E216C" w:rsidRDefault="0091444D" w:rsidP="0091444D">
            <w:pPr>
              <w:pStyle w:val="NoSpacing"/>
              <w:ind w:firstLine="0"/>
              <w:rPr>
                <w:color w:val="000000" w:themeColor="text1"/>
                <w:szCs w:val="24"/>
              </w:rPr>
            </w:pPr>
            <w:r w:rsidRPr="003E216C">
              <w:rPr>
                <w:color w:val="000000" w:themeColor="text1"/>
                <w:szCs w:val="24"/>
              </w:rPr>
              <w:t>Years</w:t>
            </w:r>
          </w:p>
        </w:tc>
        <w:tc>
          <w:tcPr>
            <w:tcW w:w="3686" w:type="dxa"/>
            <w:tcBorders>
              <w:top w:val="single" w:sz="4" w:space="0" w:color="auto"/>
              <w:bottom w:val="single" w:sz="4" w:space="0" w:color="auto"/>
            </w:tcBorders>
          </w:tcPr>
          <w:p w:rsidR="0091444D" w:rsidRPr="003E216C" w:rsidRDefault="0091444D" w:rsidP="00677220">
            <w:pPr>
              <w:pStyle w:val="NoSpacing"/>
              <w:ind w:firstLine="0"/>
              <w:rPr>
                <w:color w:val="000000" w:themeColor="text1"/>
                <w:szCs w:val="24"/>
              </w:rPr>
            </w:pPr>
          </w:p>
        </w:tc>
        <w:tc>
          <w:tcPr>
            <w:tcW w:w="1525" w:type="dxa"/>
            <w:tcBorders>
              <w:top w:val="single" w:sz="4" w:space="0" w:color="auto"/>
              <w:bottom w:val="single" w:sz="4" w:space="0" w:color="auto"/>
            </w:tcBorders>
          </w:tcPr>
          <w:p w:rsidR="0091444D" w:rsidRPr="003E216C" w:rsidRDefault="0091444D" w:rsidP="002B53E8">
            <w:pPr>
              <w:pStyle w:val="NoSpacing"/>
              <w:ind w:firstLine="0"/>
              <w:rPr>
                <w:color w:val="000000" w:themeColor="text1"/>
                <w:szCs w:val="24"/>
              </w:rPr>
            </w:pPr>
            <w:r w:rsidRPr="003E216C">
              <w:rPr>
                <w:color w:val="000000" w:themeColor="text1"/>
                <w:szCs w:val="24"/>
              </w:rPr>
              <w:t>0.</w:t>
            </w:r>
            <w:r w:rsidR="00AB1145" w:rsidRPr="003E216C">
              <w:rPr>
                <w:color w:val="000000" w:themeColor="text1"/>
                <w:szCs w:val="24"/>
              </w:rPr>
              <w:t>12</w:t>
            </w:r>
          </w:p>
        </w:tc>
      </w:tr>
      <w:tr w:rsidR="00631532" w:rsidRPr="003E216C" w:rsidTr="00055589">
        <w:trPr>
          <w:jc w:val="center"/>
        </w:trPr>
        <w:tc>
          <w:tcPr>
            <w:tcW w:w="2835" w:type="dxa"/>
            <w:tcBorders>
              <w:top w:val="single" w:sz="4" w:space="0" w:color="auto"/>
            </w:tcBorders>
          </w:tcPr>
          <w:p w:rsidR="00631532" w:rsidRPr="003E216C" w:rsidRDefault="00631532" w:rsidP="00AB67A3">
            <w:pPr>
              <w:pStyle w:val="NoSpacing"/>
              <w:ind w:firstLine="0"/>
              <w:rPr>
                <w:color w:val="000000" w:themeColor="text1"/>
                <w:szCs w:val="24"/>
              </w:rPr>
            </w:pPr>
            <w:r w:rsidRPr="003E216C">
              <w:rPr>
                <w:color w:val="000000" w:themeColor="text1"/>
                <w:szCs w:val="24"/>
              </w:rPr>
              <w:t>k (studies)</w:t>
            </w:r>
          </w:p>
        </w:tc>
        <w:tc>
          <w:tcPr>
            <w:tcW w:w="3686" w:type="dxa"/>
            <w:tcBorders>
              <w:top w:val="single" w:sz="4" w:space="0" w:color="auto"/>
            </w:tcBorders>
          </w:tcPr>
          <w:p w:rsidR="00631532" w:rsidRPr="003E216C" w:rsidRDefault="00631532" w:rsidP="00677220">
            <w:pPr>
              <w:pStyle w:val="NoSpacing"/>
              <w:ind w:firstLine="0"/>
              <w:rPr>
                <w:color w:val="000000" w:themeColor="text1"/>
                <w:szCs w:val="24"/>
              </w:rPr>
            </w:pPr>
          </w:p>
        </w:tc>
        <w:tc>
          <w:tcPr>
            <w:tcW w:w="1525" w:type="dxa"/>
            <w:tcBorders>
              <w:top w:val="single" w:sz="4" w:space="0" w:color="auto"/>
            </w:tcBorders>
          </w:tcPr>
          <w:p w:rsidR="00631532" w:rsidRPr="003E216C" w:rsidRDefault="00AB1145" w:rsidP="002B53E8">
            <w:pPr>
              <w:pStyle w:val="NoSpacing"/>
              <w:ind w:firstLine="0"/>
              <w:rPr>
                <w:color w:val="000000" w:themeColor="text1"/>
                <w:szCs w:val="24"/>
              </w:rPr>
            </w:pPr>
            <w:r w:rsidRPr="003E216C">
              <w:rPr>
                <w:color w:val="000000" w:themeColor="text1"/>
                <w:szCs w:val="24"/>
              </w:rPr>
              <w:t>186</w:t>
            </w:r>
          </w:p>
        </w:tc>
      </w:tr>
      <w:tr w:rsidR="00631532" w:rsidRPr="003E216C" w:rsidTr="00055589">
        <w:trPr>
          <w:jc w:val="center"/>
        </w:trPr>
        <w:tc>
          <w:tcPr>
            <w:tcW w:w="2835" w:type="dxa"/>
          </w:tcPr>
          <w:p w:rsidR="00631532" w:rsidRPr="003E216C" w:rsidRDefault="00631532" w:rsidP="00AB67A3">
            <w:pPr>
              <w:pStyle w:val="NoSpacing"/>
              <w:ind w:firstLine="0"/>
              <w:rPr>
                <w:color w:val="000000" w:themeColor="text1"/>
                <w:szCs w:val="24"/>
              </w:rPr>
            </w:pPr>
            <w:r w:rsidRPr="003E216C">
              <w:rPr>
                <w:color w:val="000000" w:themeColor="text1"/>
                <w:szCs w:val="24"/>
              </w:rPr>
              <w:t>N (articles)</w:t>
            </w:r>
          </w:p>
        </w:tc>
        <w:tc>
          <w:tcPr>
            <w:tcW w:w="3686" w:type="dxa"/>
          </w:tcPr>
          <w:p w:rsidR="00631532" w:rsidRPr="003E216C" w:rsidRDefault="00631532" w:rsidP="00677220">
            <w:pPr>
              <w:pStyle w:val="NoSpacing"/>
              <w:ind w:firstLine="0"/>
              <w:rPr>
                <w:color w:val="000000" w:themeColor="text1"/>
                <w:szCs w:val="24"/>
              </w:rPr>
            </w:pPr>
          </w:p>
        </w:tc>
        <w:tc>
          <w:tcPr>
            <w:tcW w:w="1525" w:type="dxa"/>
          </w:tcPr>
          <w:p w:rsidR="00631532" w:rsidRPr="003E216C" w:rsidRDefault="00631532" w:rsidP="00677220">
            <w:pPr>
              <w:pStyle w:val="NoSpacing"/>
              <w:ind w:firstLine="0"/>
              <w:rPr>
                <w:color w:val="000000" w:themeColor="text1"/>
                <w:szCs w:val="24"/>
              </w:rPr>
            </w:pPr>
            <w:r w:rsidRPr="003E216C">
              <w:rPr>
                <w:color w:val="000000" w:themeColor="text1"/>
                <w:szCs w:val="24"/>
              </w:rPr>
              <w:t>54</w:t>
            </w:r>
          </w:p>
        </w:tc>
      </w:tr>
      <w:tr w:rsidR="00631532" w:rsidRPr="003E216C" w:rsidTr="00055589">
        <w:trPr>
          <w:jc w:val="center"/>
        </w:trPr>
        <w:tc>
          <w:tcPr>
            <w:tcW w:w="2835" w:type="dxa"/>
            <w:tcBorders>
              <w:bottom w:val="single" w:sz="4" w:space="0" w:color="auto"/>
            </w:tcBorders>
          </w:tcPr>
          <w:p w:rsidR="00631532" w:rsidRPr="003E216C" w:rsidRDefault="00631532" w:rsidP="003061CC">
            <w:pPr>
              <w:pStyle w:val="NoSpacing"/>
              <w:ind w:firstLine="0"/>
              <w:rPr>
                <w:color w:val="000000" w:themeColor="text1"/>
                <w:szCs w:val="24"/>
              </w:rPr>
            </w:pPr>
            <w:r w:rsidRPr="003E216C">
              <w:rPr>
                <w:color w:val="000000" w:themeColor="text1"/>
                <w:szCs w:val="24"/>
              </w:rPr>
              <w:t>Variance Level1 (T</w:t>
            </w:r>
            <w:r w:rsidRPr="003E216C">
              <w:rPr>
                <w:color w:val="000000" w:themeColor="text1"/>
                <w:szCs w:val="24"/>
                <w:vertAlign w:val="subscript"/>
              </w:rPr>
              <w:t>u</w:t>
            </w:r>
            <w:r w:rsidRPr="003E216C">
              <w:rPr>
                <w:color w:val="000000" w:themeColor="text1"/>
                <w:szCs w:val="24"/>
              </w:rPr>
              <w:t>)</w:t>
            </w:r>
          </w:p>
          <w:p w:rsidR="00631532" w:rsidRPr="003E216C" w:rsidRDefault="00631532" w:rsidP="003061CC">
            <w:pPr>
              <w:pStyle w:val="NoSpacing"/>
              <w:ind w:firstLine="0"/>
              <w:rPr>
                <w:color w:val="000000" w:themeColor="text1"/>
                <w:szCs w:val="24"/>
              </w:rPr>
            </w:pPr>
            <w:r w:rsidRPr="003E216C">
              <w:rPr>
                <w:color w:val="000000" w:themeColor="text1"/>
                <w:szCs w:val="24"/>
              </w:rPr>
              <w:t>Variance Level 2 (T</w:t>
            </w:r>
            <w:r w:rsidRPr="003E216C">
              <w:rPr>
                <w:color w:val="000000" w:themeColor="text1"/>
                <w:szCs w:val="24"/>
                <w:vertAlign w:val="subscript"/>
              </w:rPr>
              <w:t>v</w:t>
            </w:r>
            <w:r w:rsidRPr="003E216C">
              <w:rPr>
                <w:color w:val="000000" w:themeColor="text1"/>
                <w:szCs w:val="24"/>
              </w:rPr>
              <w:t>)</w:t>
            </w:r>
          </w:p>
          <w:p w:rsidR="00631532" w:rsidRPr="003E216C" w:rsidRDefault="00631532" w:rsidP="003061CC">
            <w:pPr>
              <w:pStyle w:val="NoSpacing"/>
              <w:ind w:firstLine="0"/>
              <w:rPr>
                <w:color w:val="000000" w:themeColor="text1"/>
                <w:szCs w:val="24"/>
              </w:rPr>
            </w:pPr>
            <w:r w:rsidRPr="003E216C">
              <w:rPr>
                <w:color w:val="000000" w:themeColor="text1"/>
                <w:szCs w:val="24"/>
              </w:rPr>
              <w:t>Variance Level 3 (T</w:t>
            </w:r>
            <w:r w:rsidRPr="003E216C">
              <w:rPr>
                <w:color w:val="000000" w:themeColor="text1"/>
                <w:szCs w:val="24"/>
                <w:vertAlign w:val="subscript"/>
              </w:rPr>
              <w:t>r</w:t>
            </w:r>
            <w:r w:rsidRPr="003E216C">
              <w:rPr>
                <w:color w:val="000000" w:themeColor="text1"/>
                <w:szCs w:val="24"/>
              </w:rPr>
              <w:t>)</w:t>
            </w:r>
          </w:p>
        </w:tc>
        <w:tc>
          <w:tcPr>
            <w:tcW w:w="3686" w:type="dxa"/>
            <w:tcBorders>
              <w:bottom w:val="single" w:sz="4" w:space="0" w:color="auto"/>
            </w:tcBorders>
          </w:tcPr>
          <w:p w:rsidR="00631532" w:rsidRPr="003E216C" w:rsidRDefault="00631532" w:rsidP="00677220">
            <w:pPr>
              <w:pStyle w:val="NoSpacing"/>
              <w:ind w:firstLine="0"/>
              <w:rPr>
                <w:color w:val="000000" w:themeColor="text1"/>
                <w:szCs w:val="24"/>
              </w:rPr>
            </w:pPr>
          </w:p>
        </w:tc>
        <w:tc>
          <w:tcPr>
            <w:tcW w:w="1525" w:type="dxa"/>
            <w:tcBorders>
              <w:bottom w:val="single" w:sz="4" w:space="0" w:color="auto"/>
            </w:tcBorders>
          </w:tcPr>
          <w:p w:rsidR="00631532" w:rsidRPr="003E216C" w:rsidRDefault="0059011D" w:rsidP="00BF159C">
            <w:pPr>
              <w:pStyle w:val="NoSpacing"/>
              <w:ind w:firstLine="0"/>
              <w:rPr>
                <w:color w:val="000000" w:themeColor="text1"/>
                <w:szCs w:val="24"/>
              </w:rPr>
            </w:pPr>
            <w:r>
              <w:rPr>
                <w:color w:val="000000" w:themeColor="text1"/>
                <w:szCs w:val="24"/>
              </w:rPr>
              <w:t>0.001</w:t>
            </w:r>
            <w:r w:rsidR="00631532" w:rsidRPr="003E216C">
              <w:rPr>
                <w:color w:val="000000" w:themeColor="text1"/>
                <w:szCs w:val="24"/>
              </w:rPr>
              <w:t xml:space="preserve"> *</w:t>
            </w:r>
          </w:p>
          <w:p w:rsidR="00631532" w:rsidRPr="003E216C" w:rsidRDefault="009262B7" w:rsidP="00BF159C">
            <w:pPr>
              <w:pStyle w:val="NoSpacing"/>
              <w:ind w:firstLine="0"/>
              <w:rPr>
                <w:color w:val="000000" w:themeColor="text1"/>
                <w:szCs w:val="24"/>
              </w:rPr>
            </w:pPr>
            <w:r w:rsidRPr="003E216C">
              <w:rPr>
                <w:color w:val="000000" w:themeColor="text1"/>
                <w:szCs w:val="24"/>
              </w:rPr>
              <w:t>760</w:t>
            </w:r>
            <w:r w:rsidR="00631532" w:rsidRPr="003E216C">
              <w:rPr>
                <w:color w:val="000000" w:themeColor="text1"/>
                <w:szCs w:val="24"/>
              </w:rPr>
              <w:t>.0 ***</w:t>
            </w:r>
          </w:p>
          <w:p w:rsidR="00631532" w:rsidRPr="003E216C" w:rsidRDefault="009262B7" w:rsidP="00BF159C">
            <w:pPr>
              <w:pStyle w:val="NoSpacing"/>
              <w:ind w:firstLine="0"/>
              <w:rPr>
                <w:color w:val="000000" w:themeColor="text1"/>
                <w:szCs w:val="24"/>
              </w:rPr>
            </w:pPr>
            <w:r w:rsidRPr="003E216C">
              <w:rPr>
                <w:color w:val="000000" w:themeColor="text1"/>
                <w:szCs w:val="24"/>
              </w:rPr>
              <w:t>503</w:t>
            </w:r>
            <w:r w:rsidR="00631532" w:rsidRPr="003E216C">
              <w:rPr>
                <w:color w:val="000000" w:themeColor="text1"/>
                <w:szCs w:val="24"/>
              </w:rPr>
              <w:t>.0 ***</w:t>
            </w:r>
          </w:p>
        </w:tc>
      </w:tr>
      <w:tr w:rsidR="00631532" w:rsidRPr="003E216C" w:rsidTr="00055589">
        <w:trPr>
          <w:jc w:val="center"/>
        </w:trPr>
        <w:tc>
          <w:tcPr>
            <w:tcW w:w="2835" w:type="dxa"/>
            <w:tcBorders>
              <w:top w:val="single" w:sz="4" w:space="0" w:color="auto"/>
              <w:bottom w:val="single" w:sz="4" w:space="0" w:color="auto"/>
            </w:tcBorders>
          </w:tcPr>
          <w:p w:rsidR="00631532" w:rsidRPr="003E216C" w:rsidRDefault="00631532" w:rsidP="00456509">
            <w:pPr>
              <w:pStyle w:val="NoSpacing"/>
              <w:ind w:firstLine="0"/>
              <w:rPr>
                <w:color w:val="000000" w:themeColor="text1"/>
                <w:szCs w:val="24"/>
              </w:rPr>
            </w:pPr>
            <w:r w:rsidRPr="003E216C">
              <w:rPr>
                <w:color w:val="000000" w:themeColor="text1"/>
                <w:szCs w:val="24"/>
              </w:rPr>
              <w:t>AIC</w:t>
            </w:r>
          </w:p>
          <w:p w:rsidR="00631532" w:rsidRPr="003E216C" w:rsidRDefault="00631532" w:rsidP="00677220">
            <w:pPr>
              <w:pStyle w:val="NoSpacing"/>
              <w:ind w:firstLine="0"/>
              <w:rPr>
                <w:color w:val="000000" w:themeColor="text1"/>
                <w:szCs w:val="24"/>
              </w:rPr>
            </w:pPr>
            <w:r w:rsidRPr="003E216C">
              <w:rPr>
                <w:color w:val="000000" w:themeColor="text1"/>
                <w:szCs w:val="24"/>
              </w:rPr>
              <w:t>BIC</w:t>
            </w:r>
          </w:p>
        </w:tc>
        <w:tc>
          <w:tcPr>
            <w:tcW w:w="3686" w:type="dxa"/>
            <w:tcBorders>
              <w:top w:val="single" w:sz="4" w:space="0" w:color="auto"/>
              <w:bottom w:val="single" w:sz="4" w:space="0" w:color="auto"/>
            </w:tcBorders>
          </w:tcPr>
          <w:p w:rsidR="00631532" w:rsidRPr="003E216C" w:rsidRDefault="00631532" w:rsidP="00677220">
            <w:pPr>
              <w:pStyle w:val="NoSpacing"/>
              <w:ind w:firstLine="0"/>
              <w:rPr>
                <w:color w:val="000000" w:themeColor="text1"/>
                <w:szCs w:val="24"/>
              </w:rPr>
            </w:pPr>
          </w:p>
        </w:tc>
        <w:tc>
          <w:tcPr>
            <w:tcW w:w="1525" w:type="dxa"/>
            <w:tcBorders>
              <w:top w:val="single" w:sz="4" w:space="0" w:color="auto"/>
              <w:bottom w:val="single" w:sz="4" w:space="0" w:color="auto"/>
            </w:tcBorders>
          </w:tcPr>
          <w:p w:rsidR="00631532" w:rsidRPr="0002550C" w:rsidRDefault="009262B7" w:rsidP="002F68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eastAsia="Times New Roman"/>
                <w:color w:val="000000"/>
                <w:lang w:val="en-US" w:eastAsia="en-AU"/>
              </w:rPr>
            </w:pPr>
            <w:r w:rsidRPr="0002550C">
              <w:rPr>
                <w:rFonts w:eastAsia="Times New Roman"/>
                <w:color w:val="000000"/>
                <w:lang w:val="en-US" w:eastAsia="en-AU"/>
              </w:rPr>
              <w:t>2109</w:t>
            </w:r>
            <w:r w:rsidR="00631532" w:rsidRPr="0002550C">
              <w:rPr>
                <w:rFonts w:eastAsia="Times New Roman"/>
                <w:color w:val="000000"/>
                <w:lang w:val="en-US" w:eastAsia="en-AU"/>
              </w:rPr>
              <w:t>.</w:t>
            </w:r>
            <w:r w:rsidRPr="0002550C">
              <w:rPr>
                <w:rFonts w:eastAsia="Times New Roman"/>
                <w:color w:val="000000"/>
                <w:lang w:val="en-US" w:eastAsia="en-AU"/>
              </w:rPr>
              <w:t>24</w:t>
            </w:r>
          </w:p>
          <w:p w:rsidR="00631532" w:rsidRPr="0002550C" w:rsidRDefault="009262B7" w:rsidP="002745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eastAsia="Times New Roman"/>
                <w:color w:val="000000"/>
                <w:lang w:val="en-US" w:eastAsia="en-AU"/>
              </w:rPr>
            </w:pPr>
            <w:r w:rsidRPr="0002550C">
              <w:rPr>
                <w:rFonts w:eastAsia="Times New Roman"/>
                <w:color w:val="000000"/>
                <w:lang w:val="en-US" w:eastAsia="en-AU"/>
              </w:rPr>
              <w:t>2170.52</w:t>
            </w:r>
          </w:p>
        </w:tc>
      </w:tr>
    </w:tbl>
    <w:p w:rsidR="001734C9" w:rsidRPr="003E216C" w:rsidRDefault="001734C9" w:rsidP="00677220">
      <w:pPr>
        <w:pStyle w:val="NoSpacing"/>
        <w:ind w:firstLine="0"/>
        <w:rPr>
          <w:color w:val="000000" w:themeColor="text1"/>
          <w:szCs w:val="24"/>
        </w:rPr>
      </w:pPr>
      <w:r w:rsidRPr="003E216C">
        <w:rPr>
          <w:rFonts w:cs="Times New Roman"/>
          <w:color w:val="000000" w:themeColor="text1"/>
          <w:szCs w:val="24"/>
          <w:vertAlign w:val="superscript"/>
        </w:rPr>
        <w:t>†</w:t>
      </w:r>
      <w:r w:rsidRPr="003E216C">
        <w:rPr>
          <w:i/>
          <w:color w:val="000000" w:themeColor="text1"/>
          <w:szCs w:val="24"/>
        </w:rPr>
        <w:t xml:space="preserve">p </w:t>
      </w:r>
      <w:r w:rsidRPr="003E216C">
        <w:rPr>
          <w:color w:val="000000" w:themeColor="text1"/>
          <w:szCs w:val="24"/>
        </w:rPr>
        <w:t>&lt; .10; *</w:t>
      </w:r>
      <w:r w:rsidRPr="003E216C">
        <w:rPr>
          <w:i/>
          <w:color w:val="000000" w:themeColor="text1"/>
          <w:szCs w:val="24"/>
        </w:rPr>
        <w:t xml:space="preserve">p </w:t>
      </w:r>
      <w:r w:rsidRPr="003E216C">
        <w:rPr>
          <w:color w:val="000000" w:themeColor="text1"/>
          <w:szCs w:val="24"/>
        </w:rPr>
        <w:t>&lt; .05; **</w:t>
      </w:r>
      <w:r w:rsidRPr="003E216C">
        <w:rPr>
          <w:i/>
          <w:color w:val="000000" w:themeColor="text1"/>
          <w:szCs w:val="24"/>
        </w:rPr>
        <w:t xml:space="preserve">p </w:t>
      </w:r>
      <w:r w:rsidRPr="003E216C">
        <w:rPr>
          <w:color w:val="000000" w:themeColor="text1"/>
          <w:szCs w:val="24"/>
        </w:rPr>
        <w:t>&lt; .01; ***</w:t>
      </w:r>
      <w:r w:rsidRPr="003E216C">
        <w:rPr>
          <w:i/>
          <w:color w:val="000000" w:themeColor="text1"/>
          <w:szCs w:val="24"/>
        </w:rPr>
        <w:t xml:space="preserve">p </w:t>
      </w:r>
      <w:r w:rsidRPr="003E216C">
        <w:rPr>
          <w:color w:val="000000" w:themeColor="text1"/>
          <w:szCs w:val="24"/>
        </w:rPr>
        <w:t>&lt; .001</w:t>
      </w:r>
    </w:p>
    <w:p w:rsidR="001734C9" w:rsidRPr="003E216C" w:rsidRDefault="001734C9" w:rsidP="00677220">
      <w:pPr>
        <w:pStyle w:val="NoSpacing"/>
        <w:ind w:right="5295"/>
        <w:jc w:val="both"/>
        <w:rPr>
          <w:color w:val="000000" w:themeColor="text1"/>
          <w:szCs w:val="24"/>
        </w:rPr>
      </w:pPr>
    </w:p>
    <w:p w:rsidR="003061CC" w:rsidRPr="003E216C" w:rsidRDefault="001734C9" w:rsidP="003061CC">
      <w:pPr>
        <w:pStyle w:val="NoSpacing"/>
        <w:ind w:right="50" w:firstLine="0"/>
        <w:jc w:val="both"/>
        <w:rPr>
          <w:color w:val="000000" w:themeColor="text1"/>
          <w:szCs w:val="24"/>
        </w:rPr>
      </w:pPr>
      <w:r w:rsidRPr="003E216C">
        <w:rPr>
          <w:color w:val="000000" w:themeColor="text1"/>
          <w:szCs w:val="24"/>
        </w:rPr>
        <w:t xml:space="preserve">We used </w:t>
      </w:r>
      <w:r w:rsidR="00382C29" w:rsidRPr="003E216C">
        <w:rPr>
          <w:color w:val="000000" w:themeColor="text1"/>
          <w:szCs w:val="24"/>
        </w:rPr>
        <w:t>dummy</w:t>
      </w:r>
      <w:r w:rsidRPr="003E216C">
        <w:rPr>
          <w:color w:val="000000" w:themeColor="text1"/>
          <w:szCs w:val="24"/>
        </w:rPr>
        <w:t xml:space="preserve"> coding </w:t>
      </w:r>
      <w:r w:rsidR="002D57B1" w:rsidRPr="003E216C">
        <w:rPr>
          <w:color w:val="000000" w:themeColor="text1"/>
          <w:szCs w:val="24"/>
        </w:rPr>
        <w:t xml:space="preserve">(0,1) </w:t>
      </w:r>
      <w:r w:rsidRPr="003E216C">
        <w:rPr>
          <w:color w:val="000000" w:themeColor="text1"/>
          <w:szCs w:val="24"/>
        </w:rPr>
        <w:t>such that the coefficients are interpreted as a difference compared to another category</w:t>
      </w:r>
      <w:r w:rsidR="008B05F7" w:rsidRPr="003E216C">
        <w:rPr>
          <w:color w:val="000000" w:themeColor="text1"/>
          <w:szCs w:val="24"/>
        </w:rPr>
        <w:t xml:space="preserve">. </w:t>
      </w:r>
    </w:p>
    <w:p w:rsidR="00763CE3" w:rsidRPr="0002550C" w:rsidRDefault="00763CE3" w:rsidP="00677220">
      <w:pPr>
        <w:jc w:val="center"/>
        <w:rPr>
          <w:color w:val="000000" w:themeColor="text1"/>
          <w:lang w:val="en-US"/>
        </w:rPr>
      </w:pPr>
    </w:p>
    <w:p w:rsidR="008A350B" w:rsidRPr="0002550C" w:rsidRDefault="00763CE3" w:rsidP="00994E28">
      <w:pPr>
        <w:spacing w:line="480" w:lineRule="auto"/>
        <w:outlineLvl w:val="0"/>
        <w:rPr>
          <w:lang w:val="en-US"/>
        </w:rPr>
      </w:pPr>
      <w:r w:rsidRPr="0002550C">
        <w:rPr>
          <w:lang w:val="en-US"/>
        </w:rPr>
        <w:br w:type="page"/>
      </w:r>
      <w:r w:rsidR="008A350B" w:rsidRPr="0002550C">
        <w:rPr>
          <w:lang w:val="en-US"/>
        </w:rPr>
        <w:lastRenderedPageBreak/>
        <w:t>Table 3</w:t>
      </w:r>
    </w:p>
    <w:p w:rsidR="008A350B" w:rsidRPr="0002550C" w:rsidRDefault="008A350B" w:rsidP="00994E28">
      <w:pPr>
        <w:spacing w:line="480" w:lineRule="auto"/>
        <w:outlineLvl w:val="0"/>
        <w:rPr>
          <w:color w:val="000000" w:themeColor="text1"/>
          <w:lang w:val="en-US"/>
        </w:rPr>
      </w:pPr>
      <w:r w:rsidRPr="0002550C">
        <w:rPr>
          <w:color w:val="000000" w:themeColor="text1"/>
          <w:lang w:val="en-US"/>
        </w:rPr>
        <w:t>Study 2: Coded moderators and prevalence</w:t>
      </w:r>
    </w:p>
    <w:p w:rsidR="008A350B" w:rsidRPr="003E216C" w:rsidRDefault="008A350B" w:rsidP="008A350B">
      <w:pPr>
        <w:pStyle w:val="NoSpacing"/>
        <w:ind w:firstLine="0"/>
        <w:rPr>
          <w:rFonts w:cs="Times New Roman"/>
          <w:color w:val="000000" w:themeColor="text1"/>
          <w:szCs w:val="24"/>
        </w:rPr>
      </w:pPr>
    </w:p>
    <w:tbl>
      <w:tblPr>
        <w:tblStyle w:val="TableGrid"/>
        <w:tblW w:w="65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784"/>
        <w:gridCol w:w="1368"/>
      </w:tblGrid>
      <w:tr w:rsidR="00304801" w:rsidRPr="003E216C" w:rsidTr="009466DB">
        <w:trPr>
          <w:jc w:val="center"/>
        </w:trPr>
        <w:tc>
          <w:tcPr>
            <w:tcW w:w="2399" w:type="dxa"/>
            <w:tcBorders>
              <w:bottom w:val="single" w:sz="4" w:space="0" w:color="auto"/>
            </w:tcBorders>
          </w:tcPr>
          <w:p w:rsidR="00304801" w:rsidRPr="003E216C" w:rsidRDefault="00304801" w:rsidP="003B76CF">
            <w:pPr>
              <w:pStyle w:val="NoSpacing"/>
              <w:ind w:firstLine="0"/>
              <w:rPr>
                <w:b/>
                <w:color w:val="000000" w:themeColor="text1"/>
                <w:szCs w:val="24"/>
              </w:rPr>
            </w:pPr>
            <w:r w:rsidRPr="003E216C">
              <w:rPr>
                <w:b/>
                <w:color w:val="000000" w:themeColor="text1"/>
                <w:szCs w:val="24"/>
              </w:rPr>
              <w:t>Moderators</w:t>
            </w:r>
          </w:p>
        </w:tc>
        <w:tc>
          <w:tcPr>
            <w:tcW w:w="2784" w:type="dxa"/>
            <w:tcBorders>
              <w:bottom w:val="single" w:sz="4" w:space="0" w:color="auto"/>
            </w:tcBorders>
          </w:tcPr>
          <w:p w:rsidR="00304801" w:rsidRPr="003E216C" w:rsidRDefault="00304801" w:rsidP="003B76CF">
            <w:pPr>
              <w:pStyle w:val="NoSpacing"/>
              <w:ind w:firstLine="0"/>
              <w:rPr>
                <w:b/>
                <w:color w:val="000000" w:themeColor="text1"/>
                <w:szCs w:val="24"/>
              </w:rPr>
            </w:pPr>
            <w:r w:rsidRPr="003E216C">
              <w:rPr>
                <w:b/>
                <w:color w:val="000000" w:themeColor="text1"/>
                <w:szCs w:val="24"/>
              </w:rPr>
              <w:t xml:space="preserve">Categorical Coding </w:t>
            </w:r>
          </w:p>
        </w:tc>
        <w:tc>
          <w:tcPr>
            <w:tcW w:w="1368" w:type="dxa"/>
            <w:tcBorders>
              <w:bottom w:val="single" w:sz="4" w:space="0" w:color="auto"/>
            </w:tcBorders>
          </w:tcPr>
          <w:p w:rsidR="00304801" w:rsidRPr="003E216C" w:rsidRDefault="00304801" w:rsidP="003B76CF">
            <w:pPr>
              <w:pStyle w:val="NoSpacing"/>
              <w:ind w:firstLine="0"/>
              <w:rPr>
                <w:b/>
                <w:color w:val="000000" w:themeColor="text1"/>
                <w:szCs w:val="24"/>
              </w:rPr>
            </w:pPr>
            <w:r w:rsidRPr="003E216C">
              <w:rPr>
                <w:b/>
                <w:color w:val="000000" w:themeColor="text1"/>
                <w:szCs w:val="24"/>
              </w:rPr>
              <w:t>Studies</w:t>
            </w:r>
          </w:p>
        </w:tc>
      </w:tr>
      <w:tr w:rsidR="00304801" w:rsidRPr="003E216C" w:rsidTr="009466DB">
        <w:trPr>
          <w:jc w:val="center"/>
        </w:trPr>
        <w:tc>
          <w:tcPr>
            <w:tcW w:w="2399" w:type="dxa"/>
            <w:tcBorders>
              <w:top w:val="single" w:sz="4" w:space="0" w:color="auto"/>
              <w:bottom w:val="single" w:sz="4" w:space="0" w:color="auto"/>
            </w:tcBorders>
          </w:tcPr>
          <w:p w:rsidR="00304801" w:rsidRPr="003E216C" w:rsidRDefault="00304801" w:rsidP="003B76CF">
            <w:pPr>
              <w:pStyle w:val="NoSpacing"/>
              <w:ind w:firstLine="0"/>
              <w:rPr>
                <w:b/>
                <w:color w:val="000000" w:themeColor="text1"/>
                <w:szCs w:val="24"/>
              </w:rPr>
            </w:pPr>
            <w:r w:rsidRPr="003E216C">
              <w:rPr>
                <w:b/>
                <w:color w:val="000000" w:themeColor="text1"/>
                <w:szCs w:val="24"/>
              </w:rPr>
              <w:t>Study characteristics</w:t>
            </w:r>
          </w:p>
        </w:tc>
        <w:tc>
          <w:tcPr>
            <w:tcW w:w="2784" w:type="dxa"/>
            <w:tcBorders>
              <w:top w:val="single" w:sz="4" w:space="0" w:color="auto"/>
              <w:bottom w:val="single" w:sz="4" w:space="0" w:color="auto"/>
            </w:tcBorders>
          </w:tcPr>
          <w:p w:rsidR="00304801" w:rsidRPr="003E216C" w:rsidRDefault="00304801" w:rsidP="003B76CF">
            <w:pPr>
              <w:pStyle w:val="NoSpacing"/>
              <w:ind w:firstLine="0"/>
              <w:jc w:val="center"/>
              <w:rPr>
                <w:color w:val="000000" w:themeColor="text1"/>
                <w:szCs w:val="24"/>
              </w:rPr>
            </w:pPr>
          </w:p>
        </w:tc>
        <w:tc>
          <w:tcPr>
            <w:tcW w:w="1368" w:type="dxa"/>
            <w:tcBorders>
              <w:top w:val="single" w:sz="4" w:space="0" w:color="auto"/>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(k = 41)</w:t>
            </w:r>
          </w:p>
        </w:tc>
      </w:tr>
      <w:tr w:rsidR="00304801" w:rsidRPr="003E216C" w:rsidTr="009466DB">
        <w:trPr>
          <w:trHeight w:val="590"/>
          <w:jc w:val="center"/>
        </w:trPr>
        <w:tc>
          <w:tcPr>
            <w:tcW w:w="2399" w:type="dxa"/>
          </w:tcPr>
          <w:p w:rsidR="00304801" w:rsidRPr="003E216C" w:rsidRDefault="00304801" w:rsidP="003B76CF">
            <w:pPr>
              <w:pStyle w:val="NoSpacing"/>
              <w:ind w:firstLine="0"/>
              <w:rPr>
                <w:color w:val="000000" w:themeColor="text1"/>
                <w:szCs w:val="24"/>
              </w:rPr>
            </w:pPr>
            <w:r w:rsidRPr="003E216C">
              <w:rPr>
                <w:color w:val="000000" w:themeColor="text1"/>
                <w:szCs w:val="24"/>
              </w:rPr>
              <w:t>Study Design</w:t>
            </w:r>
          </w:p>
        </w:tc>
        <w:tc>
          <w:tcPr>
            <w:tcW w:w="2784" w:type="dxa"/>
          </w:tcPr>
          <w:p w:rsidR="00304801" w:rsidRPr="003E216C" w:rsidRDefault="00304801" w:rsidP="003B76CF">
            <w:pPr>
              <w:pStyle w:val="NoSpacing"/>
              <w:ind w:firstLine="0"/>
              <w:rPr>
                <w:color w:val="000000" w:themeColor="text1"/>
                <w:szCs w:val="24"/>
              </w:rPr>
            </w:pPr>
            <w:r w:rsidRPr="003E216C">
              <w:rPr>
                <w:color w:val="000000" w:themeColor="text1"/>
                <w:szCs w:val="24"/>
              </w:rPr>
              <w:t>Between subject (1)</w:t>
            </w:r>
          </w:p>
          <w:p w:rsidR="00304801" w:rsidRPr="003E216C" w:rsidRDefault="00304801" w:rsidP="003B76CF">
            <w:pPr>
              <w:pStyle w:val="NoSpacing"/>
              <w:ind w:firstLine="0"/>
              <w:rPr>
                <w:color w:val="000000" w:themeColor="text1"/>
                <w:szCs w:val="24"/>
              </w:rPr>
            </w:pPr>
            <w:r w:rsidRPr="003E216C">
              <w:rPr>
                <w:color w:val="000000" w:themeColor="text1"/>
                <w:szCs w:val="24"/>
              </w:rPr>
              <w:t>Within subject (2)</w:t>
            </w:r>
          </w:p>
          <w:p w:rsidR="00304801" w:rsidRPr="003E216C" w:rsidRDefault="00304801" w:rsidP="003B76CF">
            <w:pPr>
              <w:pStyle w:val="NoSpacing"/>
              <w:ind w:firstLine="0"/>
              <w:rPr>
                <w:color w:val="000000" w:themeColor="text1"/>
                <w:szCs w:val="24"/>
                <w:vertAlign w:val="superscript"/>
              </w:rPr>
            </w:pPr>
            <w:r w:rsidRPr="003E216C">
              <w:rPr>
                <w:color w:val="000000" w:themeColor="text1"/>
                <w:szCs w:val="24"/>
              </w:rPr>
              <w:t>Other design (3)</w:t>
            </w:r>
            <w:r w:rsidRPr="003E216C">
              <w:rPr>
                <w:color w:val="000000" w:themeColor="text1"/>
                <w:szCs w:val="24"/>
                <w:vertAlign w:val="superscript"/>
              </w:rPr>
              <w:t>a</w:t>
            </w:r>
          </w:p>
          <w:p w:rsidR="00304801" w:rsidRPr="003E216C" w:rsidRDefault="00304801" w:rsidP="003B76CF">
            <w:pPr>
              <w:pStyle w:val="NoSpacing"/>
              <w:ind w:firstLine="0"/>
              <w:rPr>
                <w:color w:val="000000" w:themeColor="text1"/>
                <w:szCs w:val="24"/>
                <w:vertAlign w:val="superscript"/>
              </w:rPr>
            </w:pPr>
          </w:p>
        </w:tc>
        <w:tc>
          <w:tcPr>
            <w:tcW w:w="1368" w:type="dxa"/>
          </w:tcPr>
          <w:p w:rsidR="00304801" w:rsidRPr="003E216C" w:rsidRDefault="00304801" w:rsidP="003B76CF">
            <w:pPr>
              <w:pStyle w:val="NoSpacing"/>
              <w:ind w:firstLine="0"/>
              <w:rPr>
                <w:color w:val="000000" w:themeColor="text1"/>
                <w:szCs w:val="24"/>
              </w:rPr>
            </w:pPr>
            <w:r w:rsidRPr="003E216C">
              <w:rPr>
                <w:color w:val="000000" w:themeColor="text1"/>
                <w:szCs w:val="24"/>
              </w:rPr>
              <w:t>6</w:t>
            </w:r>
          </w:p>
          <w:p w:rsidR="00304801" w:rsidRPr="003E216C" w:rsidRDefault="00304801" w:rsidP="003B76CF">
            <w:pPr>
              <w:pStyle w:val="NoSpacing"/>
              <w:ind w:firstLine="0"/>
              <w:rPr>
                <w:color w:val="000000" w:themeColor="text1"/>
                <w:szCs w:val="24"/>
              </w:rPr>
            </w:pPr>
            <w:r w:rsidRPr="003E216C">
              <w:rPr>
                <w:color w:val="000000" w:themeColor="text1"/>
                <w:szCs w:val="24"/>
              </w:rPr>
              <w:t>30</w:t>
            </w:r>
          </w:p>
          <w:p w:rsidR="00304801" w:rsidRPr="003E216C" w:rsidRDefault="00304801" w:rsidP="003B76CF">
            <w:pPr>
              <w:pStyle w:val="NoSpacing"/>
              <w:ind w:firstLine="0"/>
              <w:rPr>
                <w:color w:val="000000" w:themeColor="text1"/>
                <w:szCs w:val="24"/>
              </w:rPr>
            </w:pPr>
            <w:r w:rsidRPr="003E216C">
              <w:rPr>
                <w:color w:val="000000" w:themeColor="text1"/>
                <w:szCs w:val="24"/>
              </w:rPr>
              <w:t>5</w:t>
            </w:r>
          </w:p>
        </w:tc>
      </w:tr>
      <w:tr w:rsidR="00304801" w:rsidRPr="003E216C" w:rsidTr="009466DB">
        <w:trPr>
          <w:trHeight w:val="590"/>
          <w:jc w:val="center"/>
        </w:trPr>
        <w:tc>
          <w:tcPr>
            <w:tcW w:w="2399" w:type="dxa"/>
          </w:tcPr>
          <w:p w:rsidR="00304801" w:rsidRPr="003E216C" w:rsidRDefault="00304801" w:rsidP="003B76CF">
            <w:pPr>
              <w:pStyle w:val="NoSpacing"/>
              <w:ind w:firstLine="0"/>
              <w:rPr>
                <w:color w:val="000000" w:themeColor="text1"/>
                <w:szCs w:val="24"/>
              </w:rPr>
            </w:pPr>
            <w:r w:rsidRPr="003E216C">
              <w:rPr>
                <w:color w:val="000000" w:themeColor="text1"/>
                <w:szCs w:val="24"/>
              </w:rPr>
              <w:t>Healthiness</w:t>
            </w:r>
          </w:p>
        </w:tc>
        <w:tc>
          <w:tcPr>
            <w:tcW w:w="2784" w:type="dxa"/>
          </w:tcPr>
          <w:p w:rsidR="00304801" w:rsidRPr="003E216C" w:rsidRDefault="00304801" w:rsidP="003B76CF">
            <w:pPr>
              <w:pStyle w:val="NoSpacing"/>
              <w:ind w:firstLine="0"/>
              <w:rPr>
                <w:color w:val="000000" w:themeColor="text1"/>
                <w:szCs w:val="24"/>
                <w:vertAlign w:val="superscript"/>
              </w:rPr>
            </w:pPr>
            <w:r w:rsidRPr="003E216C">
              <w:rPr>
                <w:color w:val="000000" w:themeColor="text1"/>
                <w:szCs w:val="24"/>
              </w:rPr>
              <w:t>Healthy food category (1)</w:t>
            </w:r>
            <w:r w:rsidRPr="003E216C">
              <w:rPr>
                <w:szCs w:val="24"/>
                <w:vertAlign w:val="superscript"/>
              </w:rPr>
              <w:t>b</w:t>
            </w:r>
          </w:p>
          <w:p w:rsidR="00304801" w:rsidRPr="003E216C" w:rsidRDefault="00304801" w:rsidP="003B76CF">
            <w:pPr>
              <w:pStyle w:val="NoSpacing"/>
              <w:ind w:firstLine="0"/>
              <w:rPr>
                <w:color w:val="000000" w:themeColor="text1"/>
                <w:szCs w:val="24"/>
              </w:rPr>
            </w:pPr>
            <w:r w:rsidRPr="003E216C">
              <w:rPr>
                <w:color w:val="000000" w:themeColor="text1"/>
                <w:szCs w:val="24"/>
              </w:rPr>
              <w:t>Other food category (2)</w:t>
            </w:r>
          </w:p>
        </w:tc>
        <w:tc>
          <w:tcPr>
            <w:tcW w:w="1368" w:type="dxa"/>
          </w:tcPr>
          <w:p w:rsidR="00304801" w:rsidRPr="003E216C" w:rsidRDefault="00304801" w:rsidP="003B76CF">
            <w:pPr>
              <w:pStyle w:val="NoSpacing"/>
              <w:ind w:firstLine="0"/>
              <w:rPr>
                <w:color w:val="000000" w:themeColor="text1"/>
                <w:szCs w:val="24"/>
              </w:rPr>
            </w:pPr>
            <w:r w:rsidRPr="003E216C">
              <w:rPr>
                <w:color w:val="000000" w:themeColor="text1"/>
                <w:szCs w:val="24"/>
              </w:rPr>
              <w:t>4</w:t>
            </w:r>
          </w:p>
          <w:p w:rsidR="00304801" w:rsidRPr="003E216C" w:rsidRDefault="00304801" w:rsidP="003B76CF">
            <w:pPr>
              <w:pStyle w:val="NoSpacing"/>
              <w:ind w:firstLine="0"/>
              <w:rPr>
                <w:color w:val="000000" w:themeColor="text1"/>
                <w:szCs w:val="24"/>
              </w:rPr>
            </w:pPr>
            <w:r w:rsidRPr="003E216C">
              <w:rPr>
                <w:color w:val="000000" w:themeColor="text1"/>
                <w:szCs w:val="24"/>
              </w:rPr>
              <w:t>37</w:t>
            </w:r>
          </w:p>
        </w:tc>
      </w:tr>
      <w:tr w:rsidR="00304801" w:rsidRPr="003E216C" w:rsidTr="009466DB">
        <w:trPr>
          <w:jc w:val="center"/>
        </w:trPr>
        <w:tc>
          <w:tcPr>
            <w:tcW w:w="2399" w:type="dxa"/>
            <w:tcBorders>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Food Type</w:t>
            </w:r>
          </w:p>
        </w:tc>
        <w:tc>
          <w:tcPr>
            <w:tcW w:w="2784" w:type="dxa"/>
            <w:tcBorders>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Pizza (1)</w:t>
            </w:r>
            <w:r w:rsidRPr="003E216C">
              <w:rPr>
                <w:color w:val="000000" w:themeColor="text1"/>
                <w:szCs w:val="24"/>
                <w:vertAlign w:val="superscript"/>
              </w:rPr>
              <w:t>c</w:t>
            </w:r>
          </w:p>
          <w:p w:rsidR="00304801" w:rsidRPr="003E216C" w:rsidRDefault="00304801" w:rsidP="003B76CF">
            <w:pPr>
              <w:pStyle w:val="NoSpacing"/>
              <w:ind w:firstLine="0"/>
              <w:rPr>
                <w:color w:val="000000" w:themeColor="text1"/>
                <w:szCs w:val="24"/>
              </w:rPr>
            </w:pPr>
            <w:r w:rsidRPr="003E216C">
              <w:rPr>
                <w:color w:val="000000" w:themeColor="text1"/>
                <w:szCs w:val="24"/>
              </w:rPr>
              <w:t>Beverage (2)</w:t>
            </w:r>
          </w:p>
          <w:p w:rsidR="00304801" w:rsidRPr="003E216C" w:rsidRDefault="00304801" w:rsidP="003B76CF">
            <w:pPr>
              <w:pStyle w:val="NoSpacing"/>
              <w:ind w:firstLine="0"/>
              <w:rPr>
                <w:color w:val="000000" w:themeColor="text1"/>
                <w:szCs w:val="24"/>
              </w:rPr>
            </w:pPr>
            <w:r w:rsidRPr="003E216C">
              <w:rPr>
                <w:color w:val="000000" w:themeColor="text1"/>
                <w:szCs w:val="24"/>
              </w:rPr>
              <w:t>Other Meal Item (3)</w:t>
            </w:r>
          </w:p>
        </w:tc>
        <w:tc>
          <w:tcPr>
            <w:tcW w:w="1368" w:type="dxa"/>
            <w:tcBorders>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2</w:t>
            </w:r>
          </w:p>
          <w:p w:rsidR="00304801" w:rsidRPr="003E216C" w:rsidRDefault="00304801" w:rsidP="003B76CF">
            <w:pPr>
              <w:pStyle w:val="NoSpacing"/>
              <w:ind w:firstLine="0"/>
              <w:rPr>
                <w:color w:val="000000" w:themeColor="text1"/>
                <w:szCs w:val="24"/>
              </w:rPr>
            </w:pPr>
            <w:r w:rsidRPr="003E216C">
              <w:rPr>
                <w:color w:val="000000" w:themeColor="text1"/>
                <w:szCs w:val="24"/>
              </w:rPr>
              <w:t>3</w:t>
            </w:r>
          </w:p>
          <w:p w:rsidR="00304801" w:rsidRPr="003E216C" w:rsidRDefault="00304801" w:rsidP="003B76CF">
            <w:pPr>
              <w:pStyle w:val="NoSpacing"/>
              <w:ind w:firstLine="0"/>
              <w:rPr>
                <w:color w:val="000000" w:themeColor="text1"/>
                <w:szCs w:val="24"/>
              </w:rPr>
            </w:pPr>
            <w:r w:rsidRPr="003E216C">
              <w:rPr>
                <w:color w:val="000000" w:themeColor="text1"/>
                <w:szCs w:val="24"/>
              </w:rPr>
              <w:t>36</w:t>
            </w:r>
          </w:p>
        </w:tc>
      </w:tr>
      <w:tr w:rsidR="00304801" w:rsidRPr="003E216C" w:rsidTr="009466DB">
        <w:trPr>
          <w:trHeight w:val="255"/>
          <w:jc w:val="center"/>
        </w:trPr>
        <w:tc>
          <w:tcPr>
            <w:tcW w:w="2399" w:type="dxa"/>
            <w:tcBorders>
              <w:top w:val="single" w:sz="4" w:space="0" w:color="auto"/>
              <w:bottom w:val="single" w:sz="4" w:space="0" w:color="auto"/>
            </w:tcBorders>
          </w:tcPr>
          <w:p w:rsidR="00304801" w:rsidRPr="003E216C" w:rsidRDefault="00304801" w:rsidP="003B76CF">
            <w:pPr>
              <w:pStyle w:val="NoSpacing"/>
              <w:ind w:firstLine="0"/>
              <w:rPr>
                <w:color w:val="000000" w:themeColor="text1"/>
                <w:szCs w:val="24"/>
              </w:rPr>
            </w:pPr>
            <w:r w:rsidRPr="003E216C">
              <w:rPr>
                <w:b/>
                <w:color w:val="000000" w:themeColor="text1"/>
                <w:szCs w:val="24"/>
              </w:rPr>
              <w:t>Demographic characteristics</w:t>
            </w:r>
          </w:p>
        </w:tc>
        <w:tc>
          <w:tcPr>
            <w:tcW w:w="2784" w:type="dxa"/>
            <w:tcBorders>
              <w:top w:val="single" w:sz="4" w:space="0" w:color="auto"/>
              <w:bottom w:val="single" w:sz="4" w:space="0" w:color="auto"/>
            </w:tcBorders>
          </w:tcPr>
          <w:p w:rsidR="00304801" w:rsidRPr="003E216C" w:rsidRDefault="00304801" w:rsidP="003B76CF">
            <w:pPr>
              <w:pStyle w:val="NoSpacing"/>
              <w:ind w:firstLine="0"/>
              <w:rPr>
                <w:color w:val="000000" w:themeColor="text1"/>
                <w:szCs w:val="24"/>
                <w:vertAlign w:val="superscript"/>
              </w:rPr>
            </w:pPr>
          </w:p>
        </w:tc>
        <w:tc>
          <w:tcPr>
            <w:tcW w:w="1368" w:type="dxa"/>
            <w:tcBorders>
              <w:top w:val="single" w:sz="4" w:space="0" w:color="auto"/>
              <w:bottom w:val="single" w:sz="4" w:space="0" w:color="auto"/>
            </w:tcBorders>
          </w:tcPr>
          <w:p w:rsidR="00304801" w:rsidRPr="003E216C" w:rsidRDefault="00304801" w:rsidP="003B76CF">
            <w:pPr>
              <w:pStyle w:val="NoSpacing"/>
              <w:ind w:firstLine="0"/>
              <w:rPr>
                <w:color w:val="000000" w:themeColor="text1"/>
                <w:szCs w:val="24"/>
              </w:rPr>
            </w:pPr>
          </w:p>
        </w:tc>
      </w:tr>
      <w:tr w:rsidR="00304801" w:rsidRPr="003E216C" w:rsidTr="009466DB">
        <w:trPr>
          <w:trHeight w:val="590"/>
          <w:jc w:val="center"/>
        </w:trPr>
        <w:tc>
          <w:tcPr>
            <w:tcW w:w="2399" w:type="dxa"/>
            <w:tcBorders>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Age</w:t>
            </w:r>
          </w:p>
        </w:tc>
        <w:tc>
          <w:tcPr>
            <w:tcW w:w="2784" w:type="dxa"/>
            <w:tcBorders>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Children’s meal (1)</w:t>
            </w:r>
          </w:p>
          <w:p w:rsidR="00304801" w:rsidRPr="003E216C" w:rsidRDefault="00304801" w:rsidP="003B76CF">
            <w:pPr>
              <w:pStyle w:val="NoSpacing"/>
              <w:ind w:firstLine="0"/>
              <w:rPr>
                <w:color w:val="000000" w:themeColor="text1"/>
                <w:szCs w:val="24"/>
              </w:rPr>
            </w:pPr>
            <w:r w:rsidRPr="003E216C">
              <w:rPr>
                <w:color w:val="000000" w:themeColor="text1"/>
                <w:szCs w:val="24"/>
              </w:rPr>
              <w:t>Adult meal (2)</w:t>
            </w:r>
          </w:p>
        </w:tc>
        <w:tc>
          <w:tcPr>
            <w:tcW w:w="1368" w:type="dxa"/>
            <w:tcBorders>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7</w:t>
            </w:r>
          </w:p>
          <w:p w:rsidR="00304801" w:rsidRPr="003E216C" w:rsidRDefault="00304801" w:rsidP="003B76CF">
            <w:pPr>
              <w:pStyle w:val="NoSpacing"/>
              <w:ind w:firstLine="0"/>
              <w:rPr>
                <w:color w:val="000000" w:themeColor="text1"/>
                <w:szCs w:val="24"/>
              </w:rPr>
            </w:pPr>
            <w:r w:rsidRPr="003E216C">
              <w:rPr>
                <w:color w:val="000000" w:themeColor="text1"/>
                <w:szCs w:val="24"/>
              </w:rPr>
              <w:t>34</w:t>
            </w:r>
          </w:p>
        </w:tc>
      </w:tr>
      <w:tr w:rsidR="00304801" w:rsidRPr="003E216C" w:rsidTr="009466DB">
        <w:trPr>
          <w:trHeight w:val="255"/>
          <w:jc w:val="center"/>
        </w:trPr>
        <w:tc>
          <w:tcPr>
            <w:tcW w:w="2399" w:type="dxa"/>
            <w:tcBorders>
              <w:top w:val="single" w:sz="4" w:space="0" w:color="auto"/>
              <w:bottom w:val="single" w:sz="4" w:space="0" w:color="auto"/>
            </w:tcBorders>
          </w:tcPr>
          <w:p w:rsidR="00304801" w:rsidRPr="003E216C" w:rsidRDefault="00304801" w:rsidP="003B76CF">
            <w:pPr>
              <w:pStyle w:val="NoSpacing"/>
              <w:ind w:firstLine="0"/>
              <w:rPr>
                <w:color w:val="000000" w:themeColor="text1"/>
                <w:szCs w:val="24"/>
              </w:rPr>
            </w:pPr>
            <w:r w:rsidRPr="003E216C">
              <w:rPr>
                <w:b/>
                <w:color w:val="000000" w:themeColor="text1"/>
                <w:szCs w:val="24"/>
              </w:rPr>
              <w:t>Control variable</w:t>
            </w:r>
          </w:p>
        </w:tc>
        <w:tc>
          <w:tcPr>
            <w:tcW w:w="2784" w:type="dxa"/>
            <w:tcBorders>
              <w:top w:val="single" w:sz="4" w:space="0" w:color="auto"/>
              <w:bottom w:val="single" w:sz="4" w:space="0" w:color="auto"/>
            </w:tcBorders>
          </w:tcPr>
          <w:p w:rsidR="00304801" w:rsidRPr="003E216C" w:rsidRDefault="00304801" w:rsidP="003B76CF">
            <w:pPr>
              <w:pStyle w:val="NoSpacing"/>
              <w:ind w:firstLine="0"/>
              <w:rPr>
                <w:color w:val="000000" w:themeColor="text1"/>
                <w:szCs w:val="24"/>
                <w:vertAlign w:val="superscript"/>
              </w:rPr>
            </w:pPr>
          </w:p>
        </w:tc>
        <w:tc>
          <w:tcPr>
            <w:tcW w:w="1368" w:type="dxa"/>
            <w:tcBorders>
              <w:top w:val="single" w:sz="4" w:space="0" w:color="auto"/>
              <w:bottom w:val="single" w:sz="4" w:space="0" w:color="auto"/>
            </w:tcBorders>
          </w:tcPr>
          <w:p w:rsidR="00304801" w:rsidRPr="003E216C" w:rsidRDefault="00304801" w:rsidP="003B76CF">
            <w:pPr>
              <w:pStyle w:val="NoSpacing"/>
              <w:ind w:firstLine="0"/>
              <w:rPr>
                <w:color w:val="000000" w:themeColor="text1"/>
                <w:szCs w:val="24"/>
              </w:rPr>
            </w:pPr>
          </w:p>
        </w:tc>
      </w:tr>
      <w:tr w:rsidR="00304801" w:rsidRPr="003E216C" w:rsidTr="009466DB">
        <w:trPr>
          <w:trHeight w:val="590"/>
          <w:jc w:val="center"/>
        </w:trPr>
        <w:tc>
          <w:tcPr>
            <w:tcW w:w="2399" w:type="dxa"/>
            <w:tcBorders>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Time factor</w:t>
            </w:r>
          </w:p>
        </w:tc>
        <w:tc>
          <w:tcPr>
            <w:tcW w:w="2784" w:type="dxa"/>
            <w:tcBorders>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Treatment time window</w:t>
            </w:r>
          </w:p>
        </w:tc>
        <w:tc>
          <w:tcPr>
            <w:tcW w:w="1368" w:type="dxa"/>
            <w:tcBorders>
              <w:bottom w:val="single" w:sz="4" w:space="0" w:color="auto"/>
            </w:tcBorders>
          </w:tcPr>
          <w:p w:rsidR="00304801" w:rsidRPr="003E216C" w:rsidRDefault="00304801" w:rsidP="003B76CF">
            <w:pPr>
              <w:pStyle w:val="NoSpacing"/>
              <w:ind w:firstLine="0"/>
              <w:rPr>
                <w:color w:val="000000" w:themeColor="text1"/>
                <w:szCs w:val="24"/>
              </w:rPr>
            </w:pPr>
            <w:r w:rsidRPr="003E216C">
              <w:rPr>
                <w:color w:val="000000" w:themeColor="text1"/>
                <w:szCs w:val="24"/>
              </w:rPr>
              <w:t>41</w:t>
            </w:r>
          </w:p>
        </w:tc>
      </w:tr>
    </w:tbl>
    <w:p w:rsidR="001C5ED6" w:rsidRPr="003E216C" w:rsidRDefault="001C5ED6" w:rsidP="001C5ED6">
      <w:pPr>
        <w:pStyle w:val="NoSpacing"/>
        <w:ind w:firstLine="0"/>
        <w:rPr>
          <w:rFonts w:cs="Times New Roman"/>
          <w:color w:val="000000" w:themeColor="text1"/>
          <w:sz w:val="18"/>
          <w:szCs w:val="18"/>
        </w:rPr>
      </w:pPr>
      <w:r w:rsidRPr="003E216C">
        <w:rPr>
          <w:rFonts w:cs="Times New Roman"/>
          <w:color w:val="000000" w:themeColor="text1"/>
          <w:sz w:val="18"/>
          <w:szCs w:val="18"/>
          <w:vertAlign w:val="superscript"/>
        </w:rPr>
        <w:t>a</w:t>
      </w:r>
      <w:r w:rsidRPr="003E216C">
        <w:rPr>
          <w:rFonts w:cs="Times New Roman"/>
          <w:color w:val="000000" w:themeColor="text1"/>
          <w:sz w:val="18"/>
          <w:szCs w:val="18"/>
        </w:rPr>
        <w:t xml:space="preserve"> Other designs included pre-post with control </w:t>
      </w:r>
    </w:p>
    <w:p w:rsidR="001C5ED6" w:rsidRPr="003E216C" w:rsidRDefault="001C5ED6" w:rsidP="001C5ED6">
      <w:pPr>
        <w:pStyle w:val="NoSpacing"/>
        <w:ind w:firstLine="0"/>
        <w:rPr>
          <w:rFonts w:cs="Times New Roman"/>
          <w:color w:val="000000" w:themeColor="text1"/>
          <w:sz w:val="18"/>
          <w:szCs w:val="18"/>
        </w:rPr>
      </w:pPr>
      <w:r w:rsidRPr="003E216C">
        <w:rPr>
          <w:rFonts w:cs="Times New Roman"/>
          <w:color w:val="000000" w:themeColor="text1"/>
          <w:sz w:val="18"/>
          <w:szCs w:val="18"/>
          <w:vertAlign w:val="superscript"/>
        </w:rPr>
        <w:t>b</w:t>
      </w:r>
      <w:r w:rsidRPr="003E216C">
        <w:rPr>
          <w:rFonts w:cs="Times New Roman"/>
          <w:color w:val="000000" w:themeColor="text1"/>
          <w:sz w:val="18"/>
          <w:szCs w:val="18"/>
        </w:rPr>
        <w:t xml:space="preserve"> Salads and sandwiches (based on the findings of previous research investigating health halos of restaurant chains (Chandon and Wansink 2007)) were classified as healthy </w:t>
      </w:r>
    </w:p>
    <w:p w:rsidR="001C5ED6" w:rsidRPr="003E216C" w:rsidRDefault="001C5ED6" w:rsidP="001C5ED6">
      <w:pPr>
        <w:pStyle w:val="NoSpacing"/>
        <w:ind w:firstLine="0"/>
        <w:rPr>
          <w:rFonts w:cs="Times New Roman"/>
          <w:color w:val="000000" w:themeColor="text1"/>
          <w:sz w:val="18"/>
          <w:szCs w:val="18"/>
        </w:rPr>
      </w:pPr>
      <w:r w:rsidRPr="003E216C">
        <w:rPr>
          <w:rFonts w:cs="Times New Roman"/>
          <w:color w:val="000000" w:themeColor="text1"/>
          <w:sz w:val="18"/>
          <w:szCs w:val="18"/>
          <w:vertAlign w:val="superscript"/>
        </w:rPr>
        <w:t>c</w:t>
      </w:r>
      <w:r w:rsidRPr="003E216C">
        <w:rPr>
          <w:rFonts w:cs="Times New Roman"/>
          <w:color w:val="000000" w:themeColor="text1"/>
          <w:sz w:val="18"/>
          <w:szCs w:val="18"/>
        </w:rPr>
        <w:t xml:space="preserve"> </w:t>
      </w:r>
      <w:r w:rsidRPr="0002550C">
        <w:rPr>
          <w:rFonts w:cs="Times New Roman"/>
          <w:sz w:val="18"/>
          <w:szCs w:val="18"/>
        </w:rPr>
        <w:t>Given the opposition to enforcing calorie labeling by the pizza industry, we also examined the effect of labeling for pizza separately</w:t>
      </w:r>
    </w:p>
    <w:p w:rsidR="008A350B" w:rsidRPr="003E216C" w:rsidRDefault="008A350B" w:rsidP="008A350B">
      <w:pPr>
        <w:pStyle w:val="NoSpacing"/>
        <w:ind w:firstLine="0"/>
        <w:rPr>
          <w:rFonts w:cs="Times New Roman"/>
          <w:color w:val="000000" w:themeColor="text1"/>
          <w:sz w:val="18"/>
          <w:szCs w:val="18"/>
        </w:rPr>
      </w:pPr>
    </w:p>
    <w:p w:rsidR="005D4953" w:rsidRPr="0002550C" w:rsidRDefault="005D4953" w:rsidP="000C48E8">
      <w:pPr>
        <w:spacing w:after="160" w:line="259" w:lineRule="auto"/>
        <w:rPr>
          <w:color w:val="000000" w:themeColor="text1"/>
          <w:lang w:val="en-US"/>
        </w:rPr>
      </w:pPr>
      <w:r w:rsidRPr="0002550C">
        <w:rPr>
          <w:color w:val="000000" w:themeColor="text1"/>
          <w:lang w:val="en-US"/>
        </w:rPr>
        <w:br w:type="page"/>
      </w:r>
    </w:p>
    <w:p w:rsidR="008A350B" w:rsidRPr="0002550C" w:rsidRDefault="008A350B" w:rsidP="000C48E8">
      <w:pPr>
        <w:spacing w:after="160" w:line="259" w:lineRule="auto"/>
        <w:rPr>
          <w:color w:val="000000" w:themeColor="text1"/>
          <w:lang w:val="en-US"/>
        </w:rPr>
      </w:pPr>
      <w:r w:rsidRPr="0002550C">
        <w:rPr>
          <w:lang w:val="en-US"/>
        </w:rPr>
        <w:lastRenderedPageBreak/>
        <w:t>Table 4</w:t>
      </w:r>
    </w:p>
    <w:p w:rsidR="008A350B" w:rsidRPr="0002550C" w:rsidRDefault="008A350B" w:rsidP="008A350B">
      <w:pPr>
        <w:spacing w:line="480" w:lineRule="auto"/>
        <w:rPr>
          <w:color w:val="000000" w:themeColor="text1"/>
          <w:lang w:val="en-US"/>
        </w:rPr>
      </w:pPr>
      <w:r w:rsidRPr="0002550C">
        <w:rPr>
          <w:color w:val="000000" w:themeColor="text1"/>
          <w:lang w:val="en-US"/>
        </w:rPr>
        <w:t>Study 2 estimates for the overall model</w:t>
      </w:r>
    </w:p>
    <w:tbl>
      <w:tblPr>
        <w:tblStyle w:val="TableGrid"/>
        <w:tblW w:w="8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08"/>
        <w:gridCol w:w="3578"/>
        <w:gridCol w:w="108"/>
        <w:gridCol w:w="1417"/>
      </w:tblGrid>
      <w:tr w:rsidR="00161A54" w:rsidRPr="003E216C" w:rsidTr="00055589">
        <w:trPr>
          <w:jc w:val="center"/>
        </w:trPr>
        <w:tc>
          <w:tcPr>
            <w:tcW w:w="2835" w:type="dxa"/>
            <w:tcBorders>
              <w:bottom w:val="single" w:sz="4" w:space="0" w:color="auto"/>
            </w:tcBorders>
          </w:tcPr>
          <w:p w:rsidR="00161A54" w:rsidRPr="003E216C" w:rsidRDefault="00161A54" w:rsidP="00456509">
            <w:pPr>
              <w:pStyle w:val="NoSpacing"/>
              <w:ind w:firstLine="0"/>
              <w:rPr>
                <w:color w:val="000000" w:themeColor="text1"/>
                <w:szCs w:val="24"/>
              </w:rPr>
            </w:pPr>
          </w:p>
        </w:tc>
        <w:tc>
          <w:tcPr>
            <w:tcW w:w="3686" w:type="dxa"/>
            <w:gridSpan w:val="2"/>
            <w:tcBorders>
              <w:bottom w:val="single" w:sz="4" w:space="0" w:color="auto"/>
            </w:tcBorders>
          </w:tcPr>
          <w:p w:rsidR="00161A54" w:rsidRPr="003E216C" w:rsidRDefault="00161A54" w:rsidP="00456509">
            <w:pPr>
              <w:pStyle w:val="NoSpacing"/>
              <w:ind w:firstLine="0"/>
              <w:rPr>
                <w:color w:val="000000" w:themeColor="text1"/>
                <w:szCs w:val="24"/>
              </w:rPr>
            </w:pPr>
          </w:p>
        </w:tc>
        <w:tc>
          <w:tcPr>
            <w:tcW w:w="1525" w:type="dxa"/>
            <w:gridSpan w:val="2"/>
            <w:tcBorders>
              <w:bottom w:val="single" w:sz="4" w:space="0" w:color="auto"/>
            </w:tcBorders>
          </w:tcPr>
          <w:p w:rsidR="00161A54" w:rsidRPr="003E216C" w:rsidRDefault="00161A54" w:rsidP="00456509">
            <w:pPr>
              <w:pStyle w:val="NoSpacing"/>
              <w:ind w:firstLine="0"/>
              <w:jc w:val="both"/>
              <w:rPr>
                <w:color w:val="000000" w:themeColor="text1"/>
                <w:szCs w:val="24"/>
              </w:rPr>
            </w:pPr>
            <m:oMathPara>
              <m:oMath>
                <m:r>
                  <m:rPr>
                    <m:sty m:val="bi"/>
                  </m:rPr>
                  <w:rPr>
                    <w:rFonts w:ascii="Cambria Math" w:hAnsi="Cambria Math"/>
                    <w:color w:val="000000" w:themeColor="text1"/>
                    <w:szCs w:val="24"/>
                  </w:rPr>
                  <m:t>β</m:t>
                </m:r>
              </m:oMath>
            </m:oMathPara>
          </w:p>
        </w:tc>
      </w:tr>
      <w:tr w:rsidR="00161A54" w:rsidRPr="003E216C" w:rsidTr="00055589">
        <w:trPr>
          <w:jc w:val="center"/>
        </w:trPr>
        <w:tc>
          <w:tcPr>
            <w:tcW w:w="2835" w:type="dxa"/>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r w:rsidRPr="003E216C">
              <w:rPr>
                <w:color w:val="000000" w:themeColor="text1"/>
                <w:szCs w:val="24"/>
              </w:rPr>
              <w:t>Intercept</w:t>
            </w:r>
          </w:p>
        </w:tc>
        <w:tc>
          <w:tcPr>
            <w:tcW w:w="3686" w:type="dxa"/>
            <w:gridSpan w:val="2"/>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p>
        </w:tc>
        <w:tc>
          <w:tcPr>
            <w:tcW w:w="1525" w:type="dxa"/>
            <w:gridSpan w:val="2"/>
            <w:tcBorders>
              <w:top w:val="single" w:sz="4" w:space="0" w:color="auto"/>
              <w:bottom w:val="single" w:sz="4" w:space="0" w:color="auto"/>
            </w:tcBorders>
          </w:tcPr>
          <w:p w:rsidR="00161A54" w:rsidRPr="003E216C" w:rsidRDefault="00161A54" w:rsidP="00A147D5">
            <w:pPr>
              <w:pStyle w:val="NoSpacing"/>
              <w:ind w:firstLine="0"/>
              <w:rPr>
                <w:color w:val="000000" w:themeColor="text1"/>
                <w:szCs w:val="24"/>
              </w:rPr>
            </w:pPr>
            <w:r w:rsidRPr="003E216C">
              <w:rPr>
                <w:color w:val="000000" w:themeColor="text1"/>
                <w:szCs w:val="24"/>
              </w:rPr>
              <w:t xml:space="preserve"> -</w:t>
            </w:r>
            <w:r w:rsidR="00A147D5" w:rsidRPr="003E216C">
              <w:rPr>
                <w:color w:val="000000" w:themeColor="text1"/>
                <w:szCs w:val="24"/>
              </w:rPr>
              <w:t>15</w:t>
            </w:r>
            <w:r w:rsidRPr="003E216C">
              <w:rPr>
                <w:color w:val="000000" w:themeColor="text1"/>
                <w:szCs w:val="24"/>
              </w:rPr>
              <w:t>.</w:t>
            </w:r>
            <w:r w:rsidR="00A147D5" w:rsidRPr="003E216C">
              <w:rPr>
                <w:color w:val="000000" w:themeColor="text1"/>
                <w:szCs w:val="24"/>
              </w:rPr>
              <w:t>34</w:t>
            </w:r>
            <w:r w:rsidRPr="003E216C">
              <w:rPr>
                <w:color w:val="000000" w:themeColor="text1"/>
                <w:szCs w:val="24"/>
              </w:rPr>
              <w:t>***</w:t>
            </w:r>
          </w:p>
        </w:tc>
      </w:tr>
      <w:tr w:rsidR="00161A54" w:rsidRPr="003E216C" w:rsidTr="00055589">
        <w:trPr>
          <w:trHeight w:val="325"/>
          <w:jc w:val="center"/>
        </w:trPr>
        <w:tc>
          <w:tcPr>
            <w:tcW w:w="2835" w:type="dxa"/>
            <w:tcBorders>
              <w:top w:val="single" w:sz="4" w:space="0" w:color="auto"/>
              <w:bottom w:val="single" w:sz="4" w:space="0" w:color="auto"/>
            </w:tcBorders>
          </w:tcPr>
          <w:p w:rsidR="00161A54" w:rsidRPr="003E216C" w:rsidRDefault="00161A54" w:rsidP="00456509">
            <w:pPr>
              <w:pStyle w:val="NoSpacing"/>
              <w:ind w:firstLine="0"/>
              <w:rPr>
                <w:b/>
                <w:color w:val="000000" w:themeColor="text1"/>
                <w:szCs w:val="24"/>
              </w:rPr>
            </w:pPr>
            <w:r w:rsidRPr="003E216C">
              <w:rPr>
                <w:b/>
                <w:color w:val="000000" w:themeColor="text1"/>
                <w:szCs w:val="24"/>
              </w:rPr>
              <w:t>Study Characteristics</w:t>
            </w:r>
          </w:p>
        </w:tc>
        <w:tc>
          <w:tcPr>
            <w:tcW w:w="3686" w:type="dxa"/>
            <w:gridSpan w:val="2"/>
            <w:tcBorders>
              <w:top w:val="single" w:sz="4" w:space="0" w:color="auto"/>
              <w:bottom w:val="single" w:sz="4" w:space="0" w:color="auto"/>
            </w:tcBorders>
          </w:tcPr>
          <w:p w:rsidR="00161A54" w:rsidRPr="003E216C" w:rsidRDefault="00161A54" w:rsidP="00456509">
            <w:pPr>
              <w:pStyle w:val="NoSpacing"/>
              <w:ind w:firstLine="0"/>
              <w:rPr>
                <w:b/>
                <w:color w:val="000000" w:themeColor="text1"/>
              </w:rPr>
            </w:pPr>
          </w:p>
        </w:tc>
        <w:tc>
          <w:tcPr>
            <w:tcW w:w="1525" w:type="dxa"/>
            <w:gridSpan w:val="2"/>
            <w:tcBorders>
              <w:top w:val="single" w:sz="4" w:space="0" w:color="auto"/>
              <w:bottom w:val="single" w:sz="4" w:space="0" w:color="auto"/>
            </w:tcBorders>
          </w:tcPr>
          <w:p w:rsidR="00161A54" w:rsidRPr="003E216C" w:rsidRDefault="00161A54" w:rsidP="00456509">
            <w:pPr>
              <w:pStyle w:val="NoSpacing"/>
              <w:ind w:firstLine="0"/>
              <w:rPr>
                <w:b/>
                <w:color w:val="000000" w:themeColor="text1"/>
              </w:rPr>
            </w:pPr>
          </w:p>
        </w:tc>
      </w:tr>
      <w:tr w:rsidR="00161A54" w:rsidRPr="003E216C" w:rsidTr="00055589">
        <w:trPr>
          <w:trHeight w:val="293"/>
          <w:jc w:val="center"/>
        </w:trPr>
        <w:tc>
          <w:tcPr>
            <w:tcW w:w="2835" w:type="dxa"/>
          </w:tcPr>
          <w:p w:rsidR="00161A54" w:rsidRPr="003E216C" w:rsidRDefault="00161A54" w:rsidP="00456509">
            <w:pPr>
              <w:pStyle w:val="NoSpacing"/>
              <w:ind w:firstLine="0"/>
              <w:rPr>
                <w:color w:val="000000" w:themeColor="text1"/>
                <w:szCs w:val="24"/>
              </w:rPr>
            </w:pPr>
            <w:r w:rsidRPr="003E216C">
              <w:rPr>
                <w:color w:val="000000" w:themeColor="text1"/>
                <w:szCs w:val="24"/>
              </w:rPr>
              <w:t>Study Design</w:t>
            </w:r>
          </w:p>
        </w:tc>
        <w:tc>
          <w:tcPr>
            <w:tcW w:w="3686" w:type="dxa"/>
            <w:gridSpan w:val="2"/>
          </w:tcPr>
          <w:p w:rsidR="00161A54" w:rsidRPr="003E216C" w:rsidRDefault="00161A54" w:rsidP="00456509">
            <w:pPr>
              <w:pStyle w:val="NoSpacing"/>
              <w:ind w:firstLine="0"/>
              <w:rPr>
                <w:color w:val="000000" w:themeColor="text1"/>
                <w:szCs w:val="24"/>
              </w:rPr>
            </w:pPr>
            <w:r w:rsidRPr="003E216C">
              <w:rPr>
                <w:color w:val="000000" w:themeColor="text1"/>
                <w:szCs w:val="24"/>
              </w:rPr>
              <w:t>Between Subject</w:t>
            </w:r>
          </w:p>
          <w:p w:rsidR="00161A54" w:rsidRPr="003E216C" w:rsidRDefault="00161A54" w:rsidP="00456509">
            <w:pPr>
              <w:pStyle w:val="NoSpacing"/>
              <w:ind w:firstLine="0"/>
              <w:rPr>
                <w:color w:val="000000" w:themeColor="text1"/>
                <w:szCs w:val="24"/>
              </w:rPr>
            </w:pPr>
            <w:r w:rsidRPr="003E216C">
              <w:rPr>
                <w:color w:val="000000" w:themeColor="text1"/>
                <w:szCs w:val="24"/>
              </w:rPr>
              <w:t>Within Subject</w:t>
            </w:r>
          </w:p>
        </w:tc>
        <w:tc>
          <w:tcPr>
            <w:tcW w:w="1525" w:type="dxa"/>
            <w:gridSpan w:val="2"/>
          </w:tcPr>
          <w:p w:rsidR="00161A54" w:rsidRPr="003E216C" w:rsidRDefault="00161A54" w:rsidP="00456509">
            <w:pPr>
              <w:pStyle w:val="NoSpacing"/>
              <w:ind w:firstLine="0"/>
              <w:rPr>
                <w:color w:val="000000" w:themeColor="text1"/>
                <w:szCs w:val="24"/>
              </w:rPr>
            </w:pPr>
            <w:r w:rsidRPr="003E216C">
              <w:rPr>
                <w:color w:val="000000" w:themeColor="text1"/>
                <w:szCs w:val="24"/>
              </w:rPr>
              <w:t>-</w:t>
            </w:r>
            <w:r w:rsidR="00A147D5" w:rsidRPr="003E216C">
              <w:rPr>
                <w:color w:val="000000" w:themeColor="text1"/>
                <w:szCs w:val="24"/>
              </w:rPr>
              <w:t>86</w:t>
            </w:r>
            <w:r w:rsidRPr="003E216C">
              <w:rPr>
                <w:color w:val="000000" w:themeColor="text1"/>
                <w:szCs w:val="24"/>
              </w:rPr>
              <w:t>.</w:t>
            </w:r>
            <w:r w:rsidR="00A147D5" w:rsidRPr="003E216C">
              <w:rPr>
                <w:color w:val="000000" w:themeColor="text1"/>
                <w:szCs w:val="24"/>
              </w:rPr>
              <w:t>21</w:t>
            </w:r>
            <w:r w:rsidRPr="003E216C">
              <w:rPr>
                <w:color w:val="000000" w:themeColor="text1"/>
                <w:szCs w:val="24"/>
              </w:rPr>
              <w:t>**</w:t>
            </w:r>
          </w:p>
          <w:p w:rsidR="00161A54" w:rsidRPr="003E216C" w:rsidRDefault="00161A54" w:rsidP="0044787A">
            <w:pPr>
              <w:pStyle w:val="NoSpacing"/>
              <w:ind w:firstLine="0"/>
              <w:rPr>
                <w:color w:val="000000" w:themeColor="text1"/>
                <w:szCs w:val="24"/>
              </w:rPr>
            </w:pPr>
            <w:r w:rsidRPr="003E216C">
              <w:rPr>
                <w:color w:val="000000" w:themeColor="text1"/>
                <w:szCs w:val="24"/>
              </w:rPr>
              <w:t>-35.</w:t>
            </w:r>
            <w:r w:rsidR="0044787A" w:rsidRPr="003E216C">
              <w:rPr>
                <w:color w:val="000000" w:themeColor="text1"/>
                <w:szCs w:val="24"/>
              </w:rPr>
              <w:t>60</w:t>
            </w:r>
          </w:p>
        </w:tc>
      </w:tr>
      <w:tr w:rsidR="00161A54" w:rsidRPr="003E216C" w:rsidTr="00055589">
        <w:trPr>
          <w:trHeight w:val="310"/>
          <w:jc w:val="center"/>
        </w:trPr>
        <w:tc>
          <w:tcPr>
            <w:tcW w:w="2835" w:type="dxa"/>
          </w:tcPr>
          <w:p w:rsidR="00161A54" w:rsidRPr="003E216C" w:rsidRDefault="00161A54" w:rsidP="00456509">
            <w:pPr>
              <w:pStyle w:val="NoSpacing"/>
              <w:ind w:firstLine="0"/>
              <w:rPr>
                <w:color w:val="000000" w:themeColor="text1"/>
                <w:szCs w:val="24"/>
              </w:rPr>
            </w:pPr>
            <w:r w:rsidRPr="003E216C">
              <w:rPr>
                <w:color w:val="000000" w:themeColor="text1"/>
                <w:szCs w:val="24"/>
              </w:rPr>
              <w:t>Healthiness</w:t>
            </w:r>
          </w:p>
        </w:tc>
        <w:tc>
          <w:tcPr>
            <w:tcW w:w="3686" w:type="dxa"/>
            <w:gridSpan w:val="2"/>
          </w:tcPr>
          <w:p w:rsidR="00161A54" w:rsidRPr="003E216C" w:rsidRDefault="00161A54" w:rsidP="00456509">
            <w:pPr>
              <w:pStyle w:val="NoSpacing"/>
              <w:ind w:firstLine="0"/>
              <w:rPr>
                <w:color w:val="000000" w:themeColor="text1"/>
                <w:szCs w:val="24"/>
              </w:rPr>
            </w:pPr>
            <w:r w:rsidRPr="003E216C">
              <w:rPr>
                <w:color w:val="000000" w:themeColor="text1"/>
                <w:szCs w:val="24"/>
              </w:rPr>
              <w:t>Healthy</w:t>
            </w:r>
          </w:p>
        </w:tc>
        <w:tc>
          <w:tcPr>
            <w:tcW w:w="1525" w:type="dxa"/>
            <w:gridSpan w:val="2"/>
          </w:tcPr>
          <w:p w:rsidR="00161A54" w:rsidRPr="003E216C" w:rsidRDefault="00161A54" w:rsidP="0044787A">
            <w:pPr>
              <w:pStyle w:val="NoSpacing"/>
              <w:ind w:firstLine="0"/>
              <w:rPr>
                <w:color w:val="000000" w:themeColor="text1"/>
                <w:szCs w:val="24"/>
              </w:rPr>
            </w:pPr>
            <w:r w:rsidRPr="003E216C">
              <w:rPr>
                <w:color w:val="000000" w:themeColor="text1"/>
                <w:szCs w:val="24"/>
              </w:rPr>
              <w:t>-</w:t>
            </w:r>
            <w:r w:rsidR="0044787A" w:rsidRPr="003E216C">
              <w:rPr>
                <w:color w:val="000000" w:themeColor="text1"/>
                <w:szCs w:val="24"/>
              </w:rPr>
              <w:t>14</w:t>
            </w:r>
            <w:r w:rsidRPr="003E216C">
              <w:rPr>
                <w:color w:val="000000" w:themeColor="text1"/>
                <w:szCs w:val="24"/>
              </w:rPr>
              <w:t>.</w:t>
            </w:r>
            <w:r w:rsidR="0044787A" w:rsidRPr="003E216C">
              <w:rPr>
                <w:color w:val="000000" w:themeColor="text1"/>
                <w:szCs w:val="24"/>
              </w:rPr>
              <w:t>63</w:t>
            </w:r>
          </w:p>
        </w:tc>
      </w:tr>
      <w:tr w:rsidR="00161A54" w:rsidRPr="003E216C" w:rsidTr="00055589">
        <w:trPr>
          <w:trHeight w:val="307"/>
          <w:jc w:val="center"/>
        </w:trPr>
        <w:tc>
          <w:tcPr>
            <w:tcW w:w="2835" w:type="dxa"/>
            <w:tcBorders>
              <w:bottom w:val="single" w:sz="4" w:space="0" w:color="auto"/>
            </w:tcBorders>
          </w:tcPr>
          <w:p w:rsidR="00161A54" w:rsidRPr="003E216C" w:rsidRDefault="00161A54" w:rsidP="00456509">
            <w:pPr>
              <w:pStyle w:val="NoSpacing"/>
              <w:ind w:firstLine="0"/>
              <w:rPr>
                <w:color w:val="000000" w:themeColor="text1"/>
                <w:szCs w:val="24"/>
              </w:rPr>
            </w:pPr>
            <w:r w:rsidRPr="003E216C">
              <w:rPr>
                <w:color w:val="000000" w:themeColor="text1"/>
                <w:szCs w:val="24"/>
              </w:rPr>
              <w:t>Food Type</w:t>
            </w:r>
          </w:p>
        </w:tc>
        <w:tc>
          <w:tcPr>
            <w:tcW w:w="3686" w:type="dxa"/>
            <w:gridSpan w:val="2"/>
            <w:tcBorders>
              <w:bottom w:val="single" w:sz="4" w:space="0" w:color="auto"/>
            </w:tcBorders>
          </w:tcPr>
          <w:p w:rsidR="00161A54" w:rsidRPr="003E216C" w:rsidRDefault="00161A54" w:rsidP="00456509">
            <w:pPr>
              <w:pStyle w:val="NoSpacing"/>
              <w:ind w:firstLine="0"/>
              <w:rPr>
                <w:color w:val="000000" w:themeColor="text1"/>
              </w:rPr>
            </w:pPr>
            <w:r w:rsidRPr="003E216C">
              <w:rPr>
                <w:color w:val="000000" w:themeColor="text1"/>
              </w:rPr>
              <w:t>Pizza</w:t>
            </w:r>
          </w:p>
          <w:p w:rsidR="00161A54" w:rsidRPr="003E216C" w:rsidRDefault="00161A54" w:rsidP="00456509">
            <w:pPr>
              <w:pStyle w:val="NoSpacing"/>
              <w:ind w:firstLine="0"/>
              <w:rPr>
                <w:color w:val="000000" w:themeColor="text1"/>
              </w:rPr>
            </w:pPr>
          </w:p>
        </w:tc>
        <w:tc>
          <w:tcPr>
            <w:tcW w:w="1525" w:type="dxa"/>
            <w:gridSpan w:val="2"/>
            <w:tcBorders>
              <w:bottom w:val="single" w:sz="4" w:space="0" w:color="auto"/>
            </w:tcBorders>
          </w:tcPr>
          <w:p w:rsidR="00161A54" w:rsidRPr="003E216C" w:rsidRDefault="00161A54" w:rsidP="00456509">
            <w:pPr>
              <w:pStyle w:val="NoSpacing"/>
              <w:ind w:firstLine="0"/>
              <w:rPr>
                <w:color w:val="000000" w:themeColor="text1"/>
              </w:rPr>
            </w:pPr>
            <w:r w:rsidRPr="003E216C">
              <w:rPr>
                <w:color w:val="000000" w:themeColor="text1"/>
              </w:rPr>
              <w:t>4.</w:t>
            </w:r>
            <w:r w:rsidR="0044787A" w:rsidRPr="003E216C">
              <w:rPr>
                <w:color w:val="000000" w:themeColor="text1"/>
              </w:rPr>
              <w:t>75</w:t>
            </w:r>
          </w:p>
          <w:p w:rsidR="00161A54" w:rsidRPr="003E216C" w:rsidRDefault="00161A54" w:rsidP="00456509">
            <w:pPr>
              <w:pStyle w:val="NoSpacing"/>
              <w:ind w:firstLine="0"/>
              <w:rPr>
                <w:color w:val="000000" w:themeColor="text1"/>
              </w:rPr>
            </w:pPr>
          </w:p>
        </w:tc>
      </w:tr>
      <w:tr w:rsidR="00161A54" w:rsidRPr="003E216C" w:rsidTr="00055589">
        <w:trPr>
          <w:trHeight w:val="479"/>
          <w:jc w:val="center"/>
        </w:trPr>
        <w:tc>
          <w:tcPr>
            <w:tcW w:w="6521" w:type="dxa"/>
            <w:gridSpan w:val="3"/>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r w:rsidRPr="003E216C">
              <w:rPr>
                <w:b/>
                <w:color w:val="000000" w:themeColor="text1"/>
                <w:szCs w:val="24"/>
              </w:rPr>
              <w:t>Demographic Characteristics</w:t>
            </w:r>
          </w:p>
        </w:tc>
        <w:tc>
          <w:tcPr>
            <w:tcW w:w="1525" w:type="dxa"/>
            <w:gridSpan w:val="2"/>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p>
        </w:tc>
      </w:tr>
      <w:tr w:rsidR="00161A54" w:rsidRPr="003E216C" w:rsidTr="00055589">
        <w:trPr>
          <w:jc w:val="center"/>
        </w:trPr>
        <w:tc>
          <w:tcPr>
            <w:tcW w:w="2943" w:type="dxa"/>
            <w:gridSpan w:val="2"/>
            <w:tcBorders>
              <w:top w:val="single" w:sz="4" w:space="0" w:color="auto"/>
            </w:tcBorders>
          </w:tcPr>
          <w:p w:rsidR="00161A54" w:rsidRPr="003E216C" w:rsidRDefault="00161A54" w:rsidP="00456509">
            <w:pPr>
              <w:pStyle w:val="NoSpacing"/>
              <w:ind w:firstLine="0"/>
              <w:rPr>
                <w:color w:val="000000" w:themeColor="text1"/>
                <w:szCs w:val="24"/>
              </w:rPr>
            </w:pPr>
            <w:r w:rsidRPr="003E216C">
              <w:rPr>
                <w:color w:val="000000" w:themeColor="text1"/>
                <w:szCs w:val="24"/>
              </w:rPr>
              <w:t>Age</w:t>
            </w:r>
          </w:p>
        </w:tc>
        <w:tc>
          <w:tcPr>
            <w:tcW w:w="3686" w:type="dxa"/>
            <w:gridSpan w:val="2"/>
            <w:tcBorders>
              <w:top w:val="single" w:sz="4" w:space="0" w:color="auto"/>
            </w:tcBorders>
          </w:tcPr>
          <w:p w:rsidR="00161A54" w:rsidRPr="003E216C" w:rsidRDefault="00161A54" w:rsidP="00456509">
            <w:pPr>
              <w:pStyle w:val="NoSpacing"/>
              <w:ind w:firstLine="0"/>
              <w:rPr>
                <w:color w:val="000000" w:themeColor="text1"/>
                <w:szCs w:val="24"/>
              </w:rPr>
            </w:pPr>
            <w:r w:rsidRPr="003E216C">
              <w:rPr>
                <w:color w:val="000000" w:themeColor="text1"/>
                <w:szCs w:val="24"/>
              </w:rPr>
              <w:t>Children</w:t>
            </w:r>
          </w:p>
        </w:tc>
        <w:tc>
          <w:tcPr>
            <w:tcW w:w="1417" w:type="dxa"/>
            <w:tcBorders>
              <w:top w:val="single" w:sz="4" w:space="0" w:color="auto"/>
            </w:tcBorders>
          </w:tcPr>
          <w:p w:rsidR="00161A54" w:rsidRPr="003E216C" w:rsidRDefault="0044787A" w:rsidP="0044787A">
            <w:pPr>
              <w:pStyle w:val="NoSpacing"/>
              <w:ind w:firstLine="0"/>
              <w:rPr>
                <w:color w:val="000000" w:themeColor="text1"/>
                <w:szCs w:val="24"/>
              </w:rPr>
            </w:pPr>
            <w:r w:rsidRPr="003E216C">
              <w:rPr>
                <w:color w:val="000000" w:themeColor="text1"/>
                <w:szCs w:val="24"/>
              </w:rPr>
              <w:t>7</w:t>
            </w:r>
            <w:r w:rsidR="00161A54" w:rsidRPr="003E216C">
              <w:rPr>
                <w:color w:val="000000" w:themeColor="text1"/>
                <w:szCs w:val="24"/>
              </w:rPr>
              <w:t>.</w:t>
            </w:r>
            <w:r w:rsidRPr="003E216C">
              <w:rPr>
                <w:color w:val="000000" w:themeColor="text1"/>
                <w:szCs w:val="24"/>
              </w:rPr>
              <w:t>34</w:t>
            </w:r>
          </w:p>
        </w:tc>
      </w:tr>
      <w:tr w:rsidR="00161A54" w:rsidRPr="003E216C" w:rsidTr="00055589">
        <w:trPr>
          <w:trHeight w:val="338"/>
          <w:jc w:val="center"/>
        </w:trPr>
        <w:tc>
          <w:tcPr>
            <w:tcW w:w="2835" w:type="dxa"/>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r w:rsidRPr="003E216C">
              <w:rPr>
                <w:b/>
                <w:color w:val="000000" w:themeColor="text1"/>
                <w:szCs w:val="24"/>
              </w:rPr>
              <w:t>Years</w:t>
            </w:r>
          </w:p>
        </w:tc>
        <w:tc>
          <w:tcPr>
            <w:tcW w:w="3686" w:type="dxa"/>
            <w:gridSpan w:val="2"/>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p>
        </w:tc>
        <w:tc>
          <w:tcPr>
            <w:tcW w:w="1525" w:type="dxa"/>
            <w:gridSpan w:val="2"/>
            <w:tcBorders>
              <w:top w:val="single" w:sz="4" w:space="0" w:color="auto"/>
              <w:bottom w:val="single" w:sz="4" w:space="0" w:color="auto"/>
            </w:tcBorders>
          </w:tcPr>
          <w:p w:rsidR="00161A54" w:rsidRPr="003E216C" w:rsidRDefault="00161A54" w:rsidP="0044787A">
            <w:pPr>
              <w:pStyle w:val="NoSpacing"/>
              <w:ind w:firstLine="0"/>
              <w:rPr>
                <w:color w:val="000000" w:themeColor="text1"/>
                <w:szCs w:val="24"/>
              </w:rPr>
            </w:pPr>
            <w:r w:rsidRPr="003E216C">
              <w:rPr>
                <w:color w:val="000000" w:themeColor="text1"/>
                <w:szCs w:val="24"/>
              </w:rPr>
              <w:t>-1.</w:t>
            </w:r>
            <w:r w:rsidR="0044787A" w:rsidRPr="003E216C">
              <w:rPr>
                <w:color w:val="000000" w:themeColor="text1"/>
                <w:szCs w:val="24"/>
              </w:rPr>
              <w:t>69</w:t>
            </w:r>
          </w:p>
        </w:tc>
      </w:tr>
      <w:tr w:rsidR="00161A54" w:rsidRPr="003E216C" w:rsidTr="00055589">
        <w:trPr>
          <w:jc w:val="center"/>
        </w:trPr>
        <w:tc>
          <w:tcPr>
            <w:tcW w:w="2835" w:type="dxa"/>
            <w:tcBorders>
              <w:top w:val="single" w:sz="4" w:space="0" w:color="auto"/>
            </w:tcBorders>
          </w:tcPr>
          <w:p w:rsidR="00161A54" w:rsidRPr="003E216C" w:rsidRDefault="00161A54" w:rsidP="00B76B8A">
            <w:pPr>
              <w:pStyle w:val="NoSpacing"/>
              <w:ind w:firstLine="0"/>
              <w:rPr>
                <w:color w:val="000000" w:themeColor="text1"/>
                <w:szCs w:val="24"/>
              </w:rPr>
            </w:pPr>
            <w:r w:rsidRPr="003E216C">
              <w:rPr>
                <w:color w:val="000000" w:themeColor="text1"/>
                <w:szCs w:val="24"/>
              </w:rPr>
              <w:t>k (studies)</w:t>
            </w:r>
          </w:p>
        </w:tc>
        <w:tc>
          <w:tcPr>
            <w:tcW w:w="3686" w:type="dxa"/>
            <w:gridSpan w:val="2"/>
            <w:tcBorders>
              <w:top w:val="single" w:sz="4" w:space="0" w:color="auto"/>
            </w:tcBorders>
          </w:tcPr>
          <w:p w:rsidR="00161A54" w:rsidRPr="003E216C" w:rsidRDefault="00161A54" w:rsidP="00456509">
            <w:pPr>
              <w:pStyle w:val="NoSpacing"/>
              <w:ind w:firstLine="0"/>
              <w:rPr>
                <w:color w:val="000000" w:themeColor="text1"/>
                <w:szCs w:val="24"/>
              </w:rPr>
            </w:pPr>
          </w:p>
        </w:tc>
        <w:tc>
          <w:tcPr>
            <w:tcW w:w="1525" w:type="dxa"/>
            <w:gridSpan w:val="2"/>
            <w:tcBorders>
              <w:top w:val="single" w:sz="4" w:space="0" w:color="auto"/>
            </w:tcBorders>
          </w:tcPr>
          <w:p w:rsidR="00161A54" w:rsidRPr="003E216C" w:rsidRDefault="00161A54" w:rsidP="00456509">
            <w:pPr>
              <w:pStyle w:val="NoSpacing"/>
              <w:ind w:firstLine="0"/>
              <w:rPr>
                <w:color w:val="000000" w:themeColor="text1"/>
                <w:szCs w:val="24"/>
              </w:rPr>
            </w:pPr>
            <w:r w:rsidRPr="003E216C">
              <w:rPr>
                <w:color w:val="000000" w:themeColor="text1"/>
                <w:szCs w:val="24"/>
              </w:rPr>
              <w:t>41</w:t>
            </w:r>
          </w:p>
        </w:tc>
      </w:tr>
      <w:tr w:rsidR="00161A54" w:rsidRPr="003E216C" w:rsidTr="00055589">
        <w:trPr>
          <w:jc w:val="center"/>
        </w:trPr>
        <w:tc>
          <w:tcPr>
            <w:tcW w:w="2835" w:type="dxa"/>
          </w:tcPr>
          <w:p w:rsidR="00161A54" w:rsidRPr="003E216C" w:rsidRDefault="00161A54" w:rsidP="00B76B8A">
            <w:pPr>
              <w:pStyle w:val="NoSpacing"/>
              <w:ind w:firstLine="0"/>
              <w:rPr>
                <w:color w:val="000000" w:themeColor="text1"/>
                <w:szCs w:val="24"/>
              </w:rPr>
            </w:pPr>
            <w:r w:rsidRPr="003E216C">
              <w:rPr>
                <w:color w:val="000000" w:themeColor="text1"/>
                <w:szCs w:val="24"/>
              </w:rPr>
              <w:t>N (articles)</w:t>
            </w:r>
          </w:p>
        </w:tc>
        <w:tc>
          <w:tcPr>
            <w:tcW w:w="3686" w:type="dxa"/>
            <w:gridSpan w:val="2"/>
          </w:tcPr>
          <w:p w:rsidR="00161A54" w:rsidRPr="003E216C" w:rsidRDefault="00161A54" w:rsidP="00456509">
            <w:pPr>
              <w:pStyle w:val="NoSpacing"/>
              <w:ind w:firstLine="0"/>
              <w:rPr>
                <w:color w:val="000000" w:themeColor="text1"/>
                <w:szCs w:val="24"/>
              </w:rPr>
            </w:pPr>
          </w:p>
        </w:tc>
        <w:tc>
          <w:tcPr>
            <w:tcW w:w="1525" w:type="dxa"/>
            <w:gridSpan w:val="2"/>
          </w:tcPr>
          <w:p w:rsidR="00161A54" w:rsidRPr="003E216C" w:rsidRDefault="00161A54" w:rsidP="00456509">
            <w:pPr>
              <w:pStyle w:val="NoSpacing"/>
              <w:ind w:firstLine="0"/>
              <w:rPr>
                <w:color w:val="000000" w:themeColor="text1"/>
                <w:szCs w:val="24"/>
              </w:rPr>
            </w:pPr>
            <w:r w:rsidRPr="003E216C">
              <w:rPr>
                <w:color w:val="000000" w:themeColor="text1"/>
                <w:szCs w:val="24"/>
              </w:rPr>
              <w:t>7</w:t>
            </w:r>
          </w:p>
        </w:tc>
      </w:tr>
      <w:tr w:rsidR="00161A54" w:rsidRPr="003E216C" w:rsidTr="00055589">
        <w:trPr>
          <w:jc w:val="center"/>
        </w:trPr>
        <w:tc>
          <w:tcPr>
            <w:tcW w:w="2835" w:type="dxa"/>
            <w:tcBorders>
              <w:bottom w:val="single" w:sz="4" w:space="0" w:color="auto"/>
            </w:tcBorders>
          </w:tcPr>
          <w:p w:rsidR="00161A54" w:rsidRPr="003E216C" w:rsidRDefault="00161A54" w:rsidP="00456509">
            <w:pPr>
              <w:pStyle w:val="NoSpacing"/>
              <w:ind w:firstLine="0"/>
              <w:rPr>
                <w:color w:val="000000" w:themeColor="text1"/>
                <w:szCs w:val="24"/>
              </w:rPr>
            </w:pPr>
            <w:r w:rsidRPr="003E216C">
              <w:rPr>
                <w:color w:val="000000" w:themeColor="text1"/>
                <w:szCs w:val="24"/>
              </w:rPr>
              <w:t>R2</w:t>
            </w:r>
          </w:p>
        </w:tc>
        <w:tc>
          <w:tcPr>
            <w:tcW w:w="3686" w:type="dxa"/>
            <w:gridSpan w:val="2"/>
            <w:tcBorders>
              <w:bottom w:val="single" w:sz="4" w:space="0" w:color="auto"/>
            </w:tcBorders>
          </w:tcPr>
          <w:p w:rsidR="00161A54" w:rsidRPr="003E216C" w:rsidRDefault="00161A54" w:rsidP="00456509">
            <w:pPr>
              <w:pStyle w:val="NoSpacing"/>
              <w:ind w:firstLine="0"/>
              <w:rPr>
                <w:color w:val="000000" w:themeColor="text1"/>
                <w:szCs w:val="24"/>
              </w:rPr>
            </w:pPr>
          </w:p>
        </w:tc>
        <w:tc>
          <w:tcPr>
            <w:tcW w:w="1525" w:type="dxa"/>
            <w:gridSpan w:val="2"/>
            <w:tcBorders>
              <w:bottom w:val="single" w:sz="4" w:space="0" w:color="auto"/>
            </w:tcBorders>
          </w:tcPr>
          <w:p w:rsidR="00161A54" w:rsidRPr="003E216C" w:rsidRDefault="0044787A" w:rsidP="0044787A">
            <w:pPr>
              <w:pStyle w:val="NoSpacing"/>
              <w:ind w:firstLine="0"/>
              <w:rPr>
                <w:color w:val="000000" w:themeColor="text1"/>
                <w:szCs w:val="24"/>
              </w:rPr>
            </w:pPr>
            <w:r w:rsidRPr="003E216C">
              <w:rPr>
                <w:color w:val="000000" w:themeColor="text1"/>
                <w:szCs w:val="24"/>
              </w:rPr>
              <w:t>73.00</w:t>
            </w:r>
            <w:r w:rsidR="00161A54" w:rsidRPr="003E216C">
              <w:rPr>
                <w:color w:val="000000" w:themeColor="text1"/>
                <w:szCs w:val="24"/>
              </w:rPr>
              <w:t>%</w:t>
            </w:r>
          </w:p>
        </w:tc>
      </w:tr>
      <w:tr w:rsidR="00161A54" w:rsidRPr="003E216C" w:rsidTr="00055589">
        <w:trPr>
          <w:jc w:val="center"/>
        </w:trPr>
        <w:tc>
          <w:tcPr>
            <w:tcW w:w="2835" w:type="dxa"/>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r w:rsidRPr="003E216C">
              <w:rPr>
                <w:color w:val="000000" w:themeColor="text1"/>
                <w:szCs w:val="24"/>
              </w:rPr>
              <w:t>AIC</w:t>
            </w:r>
          </w:p>
          <w:p w:rsidR="00161A54" w:rsidRPr="003E216C" w:rsidRDefault="00161A54" w:rsidP="00456509">
            <w:pPr>
              <w:pStyle w:val="NoSpacing"/>
              <w:ind w:firstLine="0"/>
              <w:rPr>
                <w:color w:val="000000" w:themeColor="text1"/>
                <w:szCs w:val="24"/>
              </w:rPr>
            </w:pPr>
            <w:r w:rsidRPr="003E216C">
              <w:rPr>
                <w:color w:val="000000" w:themeColor="text1"/>
                <w:szCs w:val="24"/>
              </w:rPr>
              <w:t>BIC</w:t>
            </w:r>
          </w:p>
          <w:p w:rsidR="00161A54" w:rsidRPr="003E216C" w:rsidRDefault="00161A54" w:rsidP="00A07951">
            <w:pPr>
              <w:pStyle w:val="NoSpacing"/>
              <w:ind w:firstLine="0"/>
              <w:rPr>
                <w:color w:val="000000" w:themeColor="text1"/>
                <w:szCs w:val="24"/>
                <w:vertAlign w:val="superscript"/>
              </w:rPr>
            </w:pPr>
            <w:r w:rsidRPr="003E216C">
              <w:rPr>
                <w:color w:val="000000" w:themeColor="text1"/>
                <w:szCs w:val="24"/>
              </w:rPr>
              <w:t>Variance (T</w:t>
            </w:r>
            <w:r w:rsidRPr="003E216C">
              <w:rPr>
                <w:color w:val="000000" w:themeColor="text1"/>
                <w:szCs w:val="24"/>
                <w:vertAlign w:val="subscript"/>
              </w:rPr>
              <w:t>R</w:t>
            </w:r>
            <w:r w:rsidRPr="003E216C">
              <w:rPr>
                <w:color w:val="000000" w:themeColor="text1"/>
                <w:szCs w:val="24"/>
              </w:rPr>
              <w:t>)</w:t>
            </w:r>
          </w:p>
        </w:tc>
        <w:tc>
          <w:tcPr>
            <w:tcW w:w="3686" w:type="dxa"/>
            <w:gridSpan w:val="2"/>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p>
        </w:tc>
        <w:tc>
          <w:tcPr>
            <w:tcW w:w="1525" w:type="dxa"/>
            <w:gridSpan w:val="2"/>
            <w:tcBorders>
              <w:top w:val="single" w:sz="4" w:space="0" w:color="auto"/>
              <w:bottom w:val="single" w:sz="4" w:space="0" w:color="auto"/>
            </w:tcBorders>
          </w:tcPr>
          <w:p w:rsidR="00161A54" w:rsidRPr="0002550C" w:rsidRDefault="0044787A" w:rsidP="00A079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eastAsia="Times New Roman"/>
                <w:color w:val="000000"/>
                <w:lang w:val="en-US" w:eastAsia="en-AU"/>
              </w:rPr>
            </w:pPr>
            <w:r w:rsidRPr="0002550C">
              <w:rPr>
                <w:rFonts w:eastAsia="Times New Roman"/>
                <w:color w:val="000000"/>
                <w:lang w:val="en-US" w:eastAsia="en-AU"/>
              </w:rPr>
              <w:t>427</w:t>
            </w:r>
            <w:r w:rsidR="00161A54" w:rsidRPr="0002550C">
              <w:rPr>
                <w:rFonts w:eastAsia="Times New Roman"/>
                <w:color w:val="000000"/>
                <w:lang w:val="en-US" w:eastAsia="en-AU"/>
              </w:rPr>
              <w:t>.</w:t>
            </w:r>
            <w:r w:rsidRPr="0002550C">
              <w:rPr>
                <w:rFonts w:eastAsia="Times New Roman"/>
                <w:color w:val="000000"/>
                <w:lang w:val="en-US" w:eastAsia="en-AU"/>
              </w:rPr>
              <w:t>2</w:t>
            </w:r>
          </w:p>
          <w:p w:rsidR="00161A54" w:rsidRPr="0002550C" w:rsidRDefault="0044787A" w:rsidP="00A079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eastAsia="Times New Roman"/>
                <w:color w:val="000000"/>
                <w:lang w:val="en-US" w:eastAsia="en-AU"/>
              </w:rPr>
            </w:pPr>
            <w:r w:rsidRPr="0002550C">
              <w:rPr>
                <w:rFonts w:eastAsia="Times New Roman"/>
                <w:color w:val="000000"/>
                <w:lang w:val="en-US" w:eastAsia="en-AU"/>
              </w:rPr>
              <w:t>440</w:t>
            </w:r>
            <w:r w:rsidR="00161A54" w:rsidRPr="0002550C">
              <w:rPr>
                <w:rFonts w:eastAsia="Times New Roman"/>
                <w:color w:val="000000"/>
                <w:lang w:val="en-US" w:eastAsia="en-AU"/>
              </w:rPr>
              <w:t>.</w:t>
            </w:r>
            <w:r w:rsidRPr="0002550C">
              <w:rPr>
                <w:rFonts w:eastAsia="Times New Roman"/>
                <w:color w:val="000000"/>
                <w:lang w:val="en-US" w:eastAsia="en-AU"/>
              </w:rPr>
              <w:t>9</w:t>
            </w:r>
          </w:p>
          <w:p w:rsidR="00161A54" w:rsidRPr="0002550C" w:rsidRDefault="0044787A" w:rsidP="004478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25" w:lineRule="atLeast"/>
              <w:rPr>
                <w:rFonts w:eastAsia="Times New Roman"/>
                <w:color w:val="000000"/>
                <w:lang w:val="en-US" w:eastAsia="en-AU"/>
              </w:rPr>
            </w:pPr>
            <w:r w:rsidRPr="0002550C">
              <w:rPr>
                <w:rFonts w:eastAsia="Times New Roman"/>
                <w:color w:val="000000"/>
                <w:lang w:val="en-US" w:eastAsia="en-AU"/>
              </w:rPr>
              <w:t>119.29</w:t>
            </w:r>
          </w:p>
        </w:tc>
      </w:tr>
      <w:tr w:rsidR="00161A54" w:rsidRPr="003E216C" w:rsidTr="00055589">
        <w:trPr>
          <w:jc w:val="center"/>
        </w:trPr>
        <w:tc>
          <w:tcPr>
            <w:tcW w:w="2835" w:type="dxa"/>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p>
        </w:tc>
        <w:tc>
          <w:tcPr>
            <w:tcW w:w="3686" w:type="dxa"/>
            <w:gridSpan w:val="2"/>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p>
        </w:tc>
        <w:tc>
          <w:tcPr>
            <w:tcW w:w="1525" w:type="dxa"/>
            <w:gridSpan w:val="2"/>
            <w:tcBorders>
              <w:top w:val="single" w:sz="4" w:space="0" w:color="auto"/>
              <w:bottom w:val="single" w:sz="4" w:space="0" w:color="auto"/>
            </w:tcBorders>
          </w:tcPr>
          <w:p w:rsidR="00161A54" w:rsidRPr="003E216C" w:rsidRDefault="00161A54" w:rsidP="00456509">
            <w:pPr>
              <w:pStyle w:val="NoSpacing"/>
              <w:ind w:firstLine="0"/>
              <w:rPr>
                <w:color w:val="000000" w:themeColor="text1"/>
                <w:szCs w:val="24"/>
              </w:rPr>
            </w:pPr>
          </w:p>
        </w:tc>
      </w:tr>
    </w:tbl>
    <w:p w:rsidR="008A350B" w:rsidRPr="003E216C" w:rsidRDefault="008A350B" w:rsidP="008A350B">
      <w:pPr>
        <w:pStyle w:val="NoSpacing"/>
        <w:ind w:firstLine="0"/>
        <w:rPr>
          <w:color w:val="000000" w:themeColor="text1"/>
          <w:szCs w:val="24"/>
        </w:rPr>
      </w:pPr>
      <w:r w:rsidRPr="003E216C">
        <w:rPr>
          <w:rFonts w:cs="Times New Roman"/>
          <w:color w:val="000000" w:themeColor="text1"/>
          <w:szCs w:val="24"/>
          <w:vertAlign w:val="superscript"/>
        </w:rPr>
        <w:t>†</w:t>
      </w:r>
      <w:r w:rsidRPr="003E216C">
        <w:rPr>
          <w:i/>
          <w:color w:val="000000" w:themeColor="text1"/>
          <w:szCs w:val="24"/>
        </w:rPr>
        <w:t xml:space="preserve">p </w:t>
      </w:r>
      <w:r w:rsidRPr="003E216C">
        <w:rPr>
          <w:color w:val="000000" w:themeColor="text1"/>
          <w:szCs w:val="24"/>
        </w:rPr>
        <w:t>&lt; .10; *</w:t>
      </w:r>
      <w:r w:rsidRPr="003E216C">
        <w:rPr>
          <w:i/>
          <w:color w:val="000000" w:themeColor="text1"/>
          <w:szCs w:val="24"/>
        </w:rPr>
        <w:t xml:space="preserve">p </w:t>
      </w:r>
      <w:r w:rsidRPr="003E216C">
        <w:rPr>
          <w:color w:val="000000" w:themeColor="text1"/>
          <w:szCs w:val="24"/>
        </w:rPr>
        <w:t>&lt; .05; **</w:t>
      </w:r>
      <w:r w:rsidRPr="003E216C">
        <w:rPr>
          <w:i/>
          <w:color w:val="000000" w:themeColor="text1"/>
          <w:szCs w:val="24"/>
        </w:rPr>
        <w:t xml:space="preserve">p </w:t>
      </w:r>
      <w:r w:rsidRPr="003E216C">
        <w:rPr>
          <w:color w:val="000000" w:themeColor="text1"/>
          <w:szCs w:val="24"/>
        </w:rPr>
        <w:t>&lt; .01; ***</w:t>
      </w:r>
      <w:r w:rsidRPr="003E216C">
        <w:rPr>
          <w:i/>
          <w:color w:val="000000" w:themeColor="text1"/>
          <w:szCs w:val="24"/>
        </w:rPr>
        <w:t xml:space="preserve">p </w:t>
      </w:r>
      <w:r w:rsidRPr="003E216C">
        <w:rPr>
          <w:color w:val="000000" w:themeColor="text1"/>
          <w:szCs w:val="24"/>
        </w:rPr>
        <w:t>&lt; .001</w:t>
      </w:r>
    </w:p>
    <w:p w:rsidR="008A350B" w:rsidRPr="003E216C" w:rsidRDefault="008A350B" w:rsidP="008A350B">
      <w:pPr>
        <w:pStyle w:val="NoSpacing"/>
        <w:ind w:right="5295"/>
        <w:jc w:val="both"/>
        <w:rPr>
          <w:color w:val="000000" w:themeColor="text1"/>
          <w:szCs w:val="24"/>
        </w:rPr>
      </w:pPr>
    </w:p>
    <w:p w:rsidR="00A07951" w:rsidRPr="003E216C" w:rsidRDefault="008A350B" w:rsidP="008A350B">
      <w:pPr>
        <w:pStyle w:val="NoSpacing"/>
        <w:ind w:right="50" w:firstLine="0"/>
        <w:jc w:val="both"/>
        <w:rPr>
          <w:color w:val="000000" w:themeColor="text1"/>
          <w:szCs w:val="24"/>
        </w:rPr>
      </w:pPr>
      <w:r w:rsidRPr="003E216C">
        <w:rPr>
          <w:color w:val="000000" w:themeColor="text1"/>
          <w:szCs w:val="24"/>
        </w:rPr>
        <w:t xml:space="preserve">We used </w:t>
      </w:r>
      <w:r w:rsidR="00A27209" w:rsidRPr="003E216C">
        <w:rPr>
          <w:color w:val="000000" w:themeColor="text1"/>
          <w:szCs w:val="24"/>
        </w:rPr>
        <w:t>dummy</w:t>
      </w:r>
      <w:r w:rsidRPr="003E216C">
        <w:rPr>
          <w:color w:val="000000" w:themeColor="text1"/>
          <w:szCs w:val="24"/>
        </w:rPr>
        <w:t xml:space="preserve"> coding </w:t>
      </w:r>
      <w:r w:rsidR="00142231" w:rsidRPr="003E216C">
        <w:rPr>
          <w:color w:val="000000" w:themeColor="text1"/>
          <w:szCs w:val="24"/>
        </w:rPr>
        <w:t xml:space="preserve">(0,1) </w:t>
      </w:r>
      <w:r w:rsidRPr="003E216C">
        <w:rPr>
          <w:color w:val="000000" w:themeColor="text1"/>
          <w:szCs w:val="24"/>
        </w:rPr>
        <w:t>such that the coefficients are interpreted as a difference compared to another category</w:t>
      </w:r>
      <w:r w:rsidR="008B05F7" w:rsidRPr="003E216C">
        <w:rPr>
          <w:color w:val="000000" w:themeColor="text1"/>
          <w:szCs w:val="24"/>
        </w:rPr>
        <w:t xml:space="preserve">. </w:t>
      </w:r>
    </w:p>
    <w:p w:rsidR="008A350B" w:rsidRPr="0002550C" w:rsidRDefault="008A350B" w:rsidP="008A350B">
      <w:pPr>
        <w:jc w:val="center"/>
        <w:rPr>
          <w:color w:val="000000" w:themeColor="text1"/>
          <w:lang w:val="en-US"/>
        </w:rPr>
      </w:pPr>
    </w:p>
    <w:p w:rsidR="008A350B" w:rsidRPr="0002550C" w:rsidRDefault="008A350B" w:rsidP="008A350B">
      <w:pPr>
        <w:rPr>
          <w:lang w:val="en-US"/>
        </w:rPr>
      </w:pPr>
      <w:r w:rsidRPr="0002550C">
        <w:rPr>
          <w:lang w:val="en-US"/>
        </w:rPr>
        <w:br w:type="page"/>
      </w:r>
    </w:p>
    <w:p w:rsidR="00763CE3" w:rsidRPr="0002550C" w:rsidRDefault="00C72E2C" w:rsidP="00994E28">
      <w:pPr>
        <w:spacing w:after="160" w:line="259" w:lineRule="auto"/>
        <w:outlineLvl w:val="0"/>
        <w:rPr>
          <w:lang w:val="en-US"/>
        </w:rPr>
      </w:pPr>
      <w:r w:rsidRPr="0002550C">
        <w:rPr>
          <w:lang w:val="en-US"/>
        </w:rPr>
        <w:lastRenderedPageBreak/>
        <w:t>Figure 1</w:t>
      </w:r>
    </w:p>
    <w:p w:rsidR="00763CE3" w:rsidRPr="0002550C" w:rsidRDefault="00C72E2C" w:rsidP="00C72E2C">
      <w:pPr>
        <w:spacing w:line="480" w:lineRule="auto"/>
        <w:rPr>
          <w:lang w:val="en-US"/>
        </w:rPr>
      </w:pPr>
      <w:r w:rsidRPr="0002550C">
        <w:rPr>
          <w:lang w:val="en-US"/>
        </w:rPr>
        <w:t>Funnel plot study 1</w:t>
      </w:r>
      <w:r w:rsidR="0078397E" w:rsidRPr="0002550C">
        <w:rPr>
          <w:vertAlign w:val="superscript"/>
          <w:lang w:val="en-US"/>
        </w:rPr>
        <w:t>a</w:t>
      </w:r>
      <w:r w:rsidR="00A73C0E" w:rsidRPr="0002550C">
        <w:rPr>
          <w:lang w:val="en-US"/>
        </w:rPr>
        <w:t xml:space="preserve"> </w:t>
      </w:r>
    </w:p>
    <w:p w:rsidR="00C72E2C" w:rsidRPr="0002550C" w:rsidRDefault="00C72E2C" w:rsidP="00C72E2C">
      <w:pPr>
        <w:spacing w:line="480" w:lineRule="auto"/>
        <w:rPr>
          <w:lang w:val="en-US"/>
        </w:rPr>
      </w:pPr>
      <w:r w:rsidRPr="0002550C">
        <w:rPr>
          <w:noProof/>
          <w:lang w:val="en-AU" w:eastAsia="en-AU"/>
        </w:rPr>
        <w:drawing>
          <wp:inline distT="0" distB="0" distL="0" distR="0" wp14:anchorId="15213932" wp14:editId="369BE046">
            <wp:extent cx="5055235" cy="3574561"/>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5060061" cy="3577973"/>
                    </a:xfrm>
                    <a:prstGeom prst="rect">
                      <a:avLst/>
                    </a:prstGeom>
                  </pic:spPr>
                </pic:pic>
              </a:graphicData>
            </a:graphic>
          </wp:inline>
        </w:drawing>
      </w:r>
    </w:p>
    <w:p w:rsidR="00010D78" w:rsidRPr="0002550C" w:rsidRDefault="0078397E" w:rsidP="003636AC">
      <w:pPr>
        <w:rPr>
          <w:sz w:val="18"/>
          <w:szCs w:val="18"/>
          <w:lang w:val="en-US"/>
        </w:rPr>
      </w:pPr>
      <w:r w:rsidRPr="0002550C">
        <w:rPr>
          <w:sz w:val="18"/>
          <w:szCs w:val="18"/>
          <w:vertAlign w:val="superscript"/>
          <w:lang w:val="en-US"/>
        </w:rPr>
        <w:t>a</w:t>
      </w:r>
      <w:r w:rsidRPr="0002550C">
        <w:rPr>
          <w:sz w:val="18"/>
          <w:szCs w:val="18"/>
          <w:lang w:val="en-US"/>
        </w:rPr>
        <w:t>We removed three outliers (Elbel et al 2011 (male and female), Tandon et al 2011 (children)) from the figure who had an SE&gt;</w:t>
      </w:r>
      <w:r w:rsidR="00EB436E" w:rsidRPr="0002550C">
        <w:rPr>
          <w:sz w:val="18"/>
          <w:szCs w:val="18"/>
          <w:lang w:val="en-US"/>
        </w:rPr>
        <w:t>25</w:t>
      </w:r>
      <w:r w:rsidR="009D7418" w:rsidRPr="0002550C">
        <w:rPr>
          <w:sz w:val="18"/>
          <w:szCs w:val="18"/>
          <w:lang w:val="en-US"/>
        </w:rPr>
        <w:t xml:space="preserve">0, </w:t>
      </w:r>
      <w:r w:rsidRPr="0002550C">
        <w:rPr>
          <w:sz w:val="18"/>
          <w:szCs w:val="18"/>
          <w:lang w:val="en-US"/>
        </w:rPr>
        <w:t xml:space="preserve">however, </w:t>
      </w:r>
      <w:r w:rsidR="009D7418" w:rsidRPr="0002550C">
        <w:rPr>
          <w:sz w:val="18"/>
          <w:szCs w:val="18"/>
          <w:lang w:val="en-US"/>
        </w:rPr>
        <w:t xml:space="preserve">these data points </w:t>
      </w:r>
      <w:r w:rsidRPr="0002550C">
        <w:rPr>
          <w:sz w:val="18"/>
          <w:szCs w:val="18"/>
          <w:lang w:val="en-US"/>
        </w:rPr>
        <w:t>were included in the overall analysis</w:t>
      </w:r>
      <w:r w:rsidR="003636AC" w:rsidRPr="0002550C">
        <w:rPr>
          <w:sz w:val="18"/>
          <w:szCs w:val="18"/>
          <w:lang w:val="en-US"/>
        </w:rPr>
        <w:t>. We also</w:t>
      </w:r>
      <w:r w:rsidR="00EB436E" w:rsidRPr="0002550C">
        <w:rPr>
          <w:sz w:val="18"/>
          <w:szCs w:val="18"/>
          <w:lang w:val="en-US"/>
        </w:rPr>
        <w:t xml:space="preserve"> ran the multilevel model with three outliers (SE&gt;25</w:t>
      </w:r>
      <w:r w:rsidR="003636AC" w:rsidRPr="0002550C">
        <w:rPr>
          <w:sz w:val="18"/>
          <w:szCs w:val="18"/>
          <w:lang w:val="en-US"/>
        </w:rPr>
        <w:t xml:space="preserve">0) removed and found no difference </w:t>
      </w:r>
      <w:r w:rsidR="00C24B11" w:rsidRPr="0002550C">
        <w:rPr>
          <w:sz w:val="18"/>
          <w:szCs w:val="18"/>
          <w:lang w:val="en-US"/>
        </w:rPr>
        <w:t>in</w:t>
      </w:r>
      <w:r w:rsidR="003636AC" w:rsidRPr="0002550C">
        <w:rPr>
          <w:sz w:val="18"/>
          <w:szCs w:val="18"/>
          <w:lang w:val="en-US"/>
        </w:rPr>
        <w:t xml:space="preserve"> our results.</w:t>
      </w:r>
    </w:p>
    <w:p w:rsidR="003636AC" w:rsidRPr="0002550C" w:rsidRDefault="003636AC" w:rsidP="003636AC">
      <w:pPr>
        <w:rPr>
          <w:sz w:val="18"/>
          <w:szCs w:val="18"/>
          <w:lang w:val="en-US"/>
        </w:rPr>
      </w:pPr>
    </w:p>
    <w:p w:rsidR="00FD499C" w:rsidRPr="0002550C" w:rsidRDefault="00FD499C" w:rsidP="00C72E2C">
      <w:pPr>
        <w:spacing w:line="480" w:lineRule="auto"/>
        <w:rPr>
          <w:lang w:val="en-US"/>
        </w:rPr>
      </w:pPr>
    </w:p>
    <w:p w:rsidR="00C72E2C" w:rsidRPr="0002550C" w:rsidRDefault="00C72E2C">
      <w:pPr>
        <w:spacing w:after="160" w:line="259" w:lineRule="auto"/>
        <w:rPr>
          <w:lang w:val="en-US"/>
        </w:rPr>
      </w:pPr>
      <w:r w:rsidRPr="0002550C">
        <w:rPr>
          <w:lang w:val="en-US"/>
        </w:rPr>
        <w:br w:type="page"/>
      </w:r>
    </w:p>
    <w:p w:rsidR="00763CE3" w:rsidRPr="0002550C" w:rsidRDefault="00C72E2C" w:rsidP="00994E28">
      <w:pPr>
        <w:spacing w:line="480" w:lineRule="auto"/>
        <w:outlineLvl w:val="0"/>
        <w:rPr>
          <w:lang w:val="en-US"/>
        </w:rPr>
      </w:pPr>
      <w:r w:rsidRPr="0002550C">
        <w:rPr>
          <w:lang w:val="en-US"/>
        </w:rPr>
        <w:lastRenderedPageBreak/>
        <w:t>Figure 2</w:t>
      </w:r>
    </w:p>
    <w:p w:rsidR="00C72E2C" w:rsidRPr="0002550C" w:rsidRDefault="00C72E2C" w:rsidP="00C72E2C">
      <w:pPr>
        <w:spacing w:line="480" w:lineRule="auto"/>
        <w:rPr>
          <w:lang w:val="en-US"/>
        </w:rPr>
      </w:pPr>
      <w:r w:rsidRPr="0002550C">
        <w:rPr>
          <w:lang w:val="en-US"/>
        </w:rPr>
        <w:t>Funnel plot study 2</w:t>
      </w:r>
      <w:r w:rsidR="00A73C0E" w:rsidRPr="0002550C">
        <w:rPr>
          <w:lang w:val="en-US"/>
        </w:rPr>
        <w:t xml:space="preserve"> </w:t>
      </w:r>
    </w:p>
    <w:p w:rsidR="00C72E2C" w:rsidRPr="0002550C" w:rsidRDefault="00A73C0E" w:rsidP="00677220">
      <w:pPr>
        <w:spacing w:line="480" w:lineRule="auto"/>
        <w:jc w:val="center"/>
        <w:rPr>
          <w:lang w:val="en-US"/>
        </w:rPr>
      </w:pPr>
      <w:r w:rsidRPr="0002550C">
        <w:rPr>
          <w:noProof/>
          <w:lang w:val="en-AU" w:eastAsia="en-AU"/>
        </w:rPr>
        <w:drawing>
          <wp:inline distT="0" distB="0" distL="0" distR="0" wp14:anchorId="14F79E3F" wp14:editId="7A7E8EEE">
            <wp:extent cx="5732145" cy="4053205"/>
            <wp:effectExtent l="0" t="0" r="8255" b="1079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5732145" cy="4053205"/>
                    </a:xfrm>
                    <a:prstGeom prst="rect">
                      <a:avLst/>
                    </a:prstGeom>
                  </pic:spPr>
                </pic:pic>
              </a:graphicData>
            </a:graphic>
          </wp:inline>
        </w:drawing>
      </w:r>
    </w:p>
    <w:p w:rsidR="006164D9" w:rsidRPr="0002550C" w:rsidRDefault="006164D9"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p w:rsidR="00677220" w:rsidRPr="0002550C" w:rsidRDefault="00677220" w:rsidP="00677220">
      <w:pPr>
        <w:rPr>
          <w:lang w:val="en-US"/>
        </w:rPr>
      </w:pPr>
    </w:p>
    <w:sectPr w:rsidR="00677220" w:rsidRPr="0002550C" w:rsidSect="004629D5">
      <w:footerReference w:type="even" r:id="rId11"/>
      <w:footerReference w:type="default" r:id="rId12"/>
      <w:pgSz w:w="11907" w:h="16839" w:code="9"/>
      <w:pgMar w:top="1440" w:right="139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C4F" w:rsidRDefault="00360C4F" w:rsidP="00763CE3">
      <w:r>
        <w:separator/>
      </w:r>
    </w:p>
  </w:endnote>
  <w:endnote w:type="continuationSeparator" w:id="0">
    <w:p w:rsidR="00360C4F" w:rsidRDefault="00360C4F" w:rsidP="0076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BB" w:rsidRDefault="00F41EBB" w:rsidP="002246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1EBB" w:rsidRDefault="00F41EBB" w:rsidP="004629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BB" w:rsidRPr="004629D5" w:rsidRDefault="00F41EBB" w:rsidP="004629D5">
    <w:pPr>
      <w:pStyle w:val="Footer"/>
      <w:framePr w:wrap="none" w:vAnchor="text" w:hAnchor="page" w:x="10282" w:y="-9"/>
      <w:rPr>
        <w:rStyle w:val="PageNumber"/>
        <w:rFonts w:ascii="Times New Roman" w:hAnsi="Times New Roman" w:cs="Times New Roman"/>
      </w:rPr>
    </w:pPr>
    <w:r w:rsidRPr="004629D5">
      <w:rPr>
        <w:rStyle w:val="PageNumber"/>
        <w:rFonts w:ascii="Times New Roman" w:hAnsi="Times New Roman" w:cs="Times New Roman"/>
      </w:rPr>
      <w:fldChar w:fldCharType="begin"/>
    </w:r>
    <w:r w:rsidRPr="004629D5">
      <w:rPr>
        <w:rStyle w:val="PageNumber"/>
        <w:rFonts w:ascii="Times New Roman" w:hAnsi="Times New Roman" w:cs="Times New Roman"/>
      </w:rPr>
      <w:instrText xml:space="preserve">PAGE  </w:instrText>
    </w:r>
    <w:r w:rsidRPr="004629D5">
      <w:rPr>
        <w:rStyle w:val="PageNumber"/>
        <w:rFonts w:ascii="Times New Roman" w:hAnsi="Times New Roman" w:cs="Times New Roman"/>
      </w:rPr>
      <w:fldChar w:fldCharType="separate"/>
    </w:r>
    <w:r w:rsidR="002E4960">
      <w:rPr>
        <w:rStyle w:val="PageNumber"/>
        <w:rFonts w:ascii="Times New Roman" w:hAnsi="Times New Roman" w:cs="Times New Roman"/>
        <w:noProof/>
      </w:rPr>
      <w:t>2</w:t>
    </w:r>
    <w:r w:rsidRPr="004629D5">
      <w:rPr>
        <w:rStyle w:val="PageNumber"/>
        <w:rFonts w:ascii="Times New Roman" w:hAnsi="Times New Roman" w:cs="Times New Roman"/>
      </w:rPr>
      <w:fldChar w:fldCharType="end"/>
    </w:r>
  </w:p>
  <w:p w:rsidR="00F41EBB" w:rsidRDefault="00F41EBB" w:rsidP="004629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C4F" w:rsidRDefault="00360C4F" w:rsidP="00763CE3">
      <w:r>
        <w:separator/>
      </w:r>
    </w:p>
  </w:footnote>
  <w:footnote w:type="continuationSeparator" w:id="0">
    <w:p w:rsidR="00360C4F" w:rsidRDefault="00360C4F" w:rsidP="00763CE3">
      <w:r>
        <w:continuationSeparator/>
      </w:r>
    </w:p>
  </w:footnote>
  <w:footnote w:id="1">
    <w:p w:rsidR="00F41EBB" w:rsidRPr="000A255B" w:rsidRDefault="00F41EBB">
      <w:pPr>
        <w:pStyle w:val="FootnoteText"/>
        <w:rPr>
          <w:rFonts w:ascii="Times New Roman" w:hAnsi="Times New Roman" w:cs="Times New Roman"/>
          <w:sz w:val="18"/>
          <w:szCs w:val="18"/>
          <w:highlight w:val="yellow"/>
          <w:lang w:val="en-AU"/>
        </w:rPr>
      </w:pPr>
      <w:r w:rsidRPr="000A255B">
        <w:rPr>
          <w:rStyle w:val="FootnoteReference"/>
          <w:rFonts w:ascii="Times New Roman" w:hAnsi="Times New Roman" w:cs="Times New Roman"/>
          <w:sz w:val="18"/>
          <w:szCs w:val="18"/>
        </w:rPr>
        <w:footnoteRef/>
      </w:r>
      <w:r w:rsidRPr="000A255B">
        <w:rPr>
          <w:rFonts w:ascii="Times New Roman" w:hAnsi="Times New Roman" w:cs="Times New Roman"/>
          <w:sz w:val="18"/>
          <w:szCs w:val="18"/>
        </w:rPr>
        <w:t xml:space="preserve"> </w:t>
      </w:r>
      <w:r w:rsidRPr="000A255B">
        <w:rPr>
          <w:rFonts w:ascii="Times New Roman" w:hAnsi="Times New Roman" w:cs="Times New Roman"/>
          <w:sz w:val="18"/>
          <w:szCs w:val="18"/>
          <w:lang w:val="en-AU"/>
        </w:rPr>
        <w:t xml:space="preserve">Given the opposition to enforcing calorie </w:t>
      </w:r>
      <w:r>
        <w:rPr>
          <w:rFonts w:ascii="Times New Roman" w:hAnsi="Times New Roman" w:cs="Times New Roman"/>
          <w:sz w:val="18"/>
          <w:szCs w:val="18"/>
          <w:lang w:val="en-AU"/>
        </w:rPr>
        <w:t>labeling</w:t>
      </w:r>
      <w:r w:rsidRPr="000A255B">
        <w:rPr>
          <w:rFonts w:ascii="Times New Roman" w:hAnsi="Times New Roman" w:cs="Times New Roman"/>
          <w:sz w:val="18"/>
          <w:szCs w:val="18"/>
          <w:lang w:val="en-AU"/>
        </w:rPr>
        <w:t xml:space="preserve"> by the pizza industry, we also examined the effect of </w:t>
      </w:r>
      <w:r>
        <w:rPr>
          <w:rFonts w:ascii="Times New Roman" w:hAnsi="Times New Roman" w:cs="Times New Roman"/>
          <w:sz w:val="18"/>
          <w:szCs w:val="18"/>
          <w:lang w:val="en-AU"/>
        </w:rPr>
        <w:t>labeling</w:t>
      </w:r>
      <w:r w:rsidRPr="000A255B">
        <w:rPr>
          <w:rFonts w:ascii="Times New Roman" w:hAnsi="Times New Roman" w:cs="Times New Roman"/>
          <w:sz w:val="18"/>
          <w:szCs w:val="18"/>
          <w:lang w:val="en-AU"/>
        </w:rPr>
        <w:t xml:space="preserve"> for pizza separately</w:t>
      </w:r>
      <w:r>
        <w:rPr>
          <w:rFonts w:ascii="Times New Roman" w:hAnsi="Times New Roman" w:cs="Times New Roman"/>
          <w:sz w:val="18"/>
          <w:szCs w:val="18"/>
          <w:lang w:val="en-AU"/>
        </w:rPr>
        <w:t xml:space="preserve">.  </w:t>
      </w:r>
    </w:p>
  </w:footnote>
  <w:footnote w:id="2">
    <w:p w:rsidR="00F41EBB" w:rsidRPr="00DF0840" w:rsidRDefault="00F41EBB" w:rsidP="00763CE3">
      <w:pPr>
        <w:pStyle w:val="FootnoteText"/>
        <w:rPr>
          <w:sz w:val="18"/>
          <w:szCs w:val="18"/>
          <w:lang w:val="en-AU"/>
        </w:rPr>
      </w:pPr>
      <w:r w:rsidRPr="000A255B">
        <w:rPr>
          <w:rStyle w:val="FootnoteReference"/>
          <w:sz w:val="18"/>
          <w:szCs w:val="18"/>
        </w:rPr>
        <w:footnoteRef/>
      </w:r>
      <w:r w:rsidRPr="000A255B">
        <w:rPr>
          <w:sz w:val="18"/>
          <w:szCs w:val="18"/>
        </w:rPr>
        <w:t xml:space="preserve"> </w:t>
      </w:r>
      <w:r w:rsidRPr="000A255B">
        <w:rPr>
          <w:rFonts w:ascii="Times New Roman" w:hAnsi="Times New Roman" w:cs="Times New Roman"/>
          <w:sz w:val="18"/>
          <w:szCs w:val="18"/>
        </w:rPr>
        <w:t>In an exception to this, Basse</w:t>
      </w:r>
      <w:r>
        <w:rPr>
          <w:rFonts w:ascii="Times New Roman" w:hAnsi="Times New Roman" w:cs="Times New Roman"/>
          <w:sz w:val="18"/>
          <w:szCs w:val="18"/>
        </w:rPr>
        <w:t>t</w:t>
      </w:r>
      <w:r w:rsidRPr="000A255B">
        <w:rPr>
          <w:rFonts w:ascii="Times New Roman" w:hAnsi="Times New Roman" w:cs="Times New Roman"/>
          <w:sz w:val="18"/>
          <w:szCs w:val="18"/>
        </w:rPr>
        <w:t>t al</w:t>
      </w:r>
      <w:r w:rsidRPr="00DF0840">
        <w:rPr>
          <w:rFonts w:ascii="Times New Roman" w:hAnsi="Times New Roman" w:cs="Times New Roman"/>
          <w:sz w:val="18"/>
          <w:szCs w:val="18"/>
        </w:rPr>
        <w:t xml:space="preserve"> (2008) was also classified as a between subject design, where the comparison was between people who did (intervention) and did not (control) notice the calories posted on the Subway menu.</w:t>
      </w:r>
    </w:p>
  </w:footnote>
  <w:footnote w:id="3">
    <w:p w:rsidR="00F41EBB" w:rsidRPr="000A255B" w:rsidRDefault="00F41EBB">
      <w:pPr>
        <w:pStyle w:val="FootnoteText"/>
        <w:rPr>
          <w:rFonts w:ascii="Times New Roman" w:hAnsi="Times New Roman" w:cs="Times New Roman"/>
          <w:sz w:val="18"/>
          <w:szCs w:val="18"/>
          <w:lang w:val="en-AU"/>
        </w:rPr>
      </w:pPr>
      <w:r w:rsidRPr="000A255B">
        <w:rPr>
          <w:rStyle w:val="FootnoteReference"/>
          <w:rFonts w:ascii="Times New Roman" w:hAnsi="Times New Roman" w:cs="Times New Roman"/>
          <w:sz w:val="18"/>
          <w:szCs w:val="18"/>
        </w:rPr>
        <w:footnoteRef/>
      </w:r>
      <w:r w:rsidRPr="000A255B">
        <w:rPr>
          <w:rFonts w:ascii="Times New Roman" w:hAnsi="Times New Roman" w:cs="Times New Roman"/>
          <w:sz w:val="18"/>
          <w:szCs w:val="18"/>
        </w:rPr>
        <w:t xml:space="preserve"> </w:t>
      </w:r>
      <w:r w:rsidRPr="000A255B">
        <w:rPr>
          <w:rFonts w:ascii="Times New Roman" w:hAnsi="Times New Roman" w:cs="Times New Roman"/>
          <w:sz w:val="18"/>
          <w:szCs w:val="18"/>
          <w:lang w:val="en-AU"/>
        </w:rPr>
        <w:t xml:space="preserve">In some cases, </w:t>
      </w:r>
      <w:r>
        <w:rPr>
          <w:rFonts w:ascii="Times New Roman" w:hAnsi="Times New Roman" w:cs="Times New Roman"/>
          <w:sz w:val="18"/>
          <w:szCs w:val="18"/>
          <w:lang w:val="en-AU"/>
        </w:rPr>
        <w:t xml:space="preserve">articles </w:t>
      </w:r>
      <w:r w:rsidRPr="000A255B">
        <w:rPr>
          <w:rFonts w:ascii="Times New Roman" w:hAnsi="Times New Roman" w:cs="Times New Roman"/>
          <w:sz w:val="18"/>
          <w:szCs w:val="18"/>
          <w:lang w:val="en-AU"/>
        </w:rPr>
        <w:t xml:space="preserve">reported on the calories consumed as the variable of interest (Aaron, Evans, Mela 1995; Girz et al 2012; Hammond et al 2013; Harnack et al 2008; Hoefkens et al 2008; James et al 2015; Platkin et al 2014; Roberto et al 2010; Temple et al 2011; Vanderlee, Hammond 2013). We </w:t>
      </w:r>
      <w:r w:rsidRPr="001C2428">
        <w:rPr>
          <w:rFonts w:ascii="Times New Roman" w:hAnsi="Times New Roman" w:cs="Times New Roman"/>
          <w:sz w:val="18"/>
          <w:szCs w:val="18"/>
          <w:lang w:val="en-AU"/>
        </w:rPr>
        <w:t>also ran a</w:t>
      </w:r>
      <w:r>
        <w:rPr>
          <w:rFonts w:ascii="Times New Roman" w:hAnsi="Times New Roman" w:cs="Times New Roman"/>
          <w:sz w:val="18"/>
          <w:szCs w:val="18"/>
          <w:lang w:val="en-AU"/>
        </w:rPr>
        <w:t xml:space="preserve">n analysis comparing </w:t>
      </w:r>
      <w:r w:rsidRPr="000A255B">
        <w:rPr>
          <w:rFonts w:ascii="Times New Roman" w:hAnsi="Times New Roman" w:cs="Times New Roman"/>
          <w:sz w:val="18"/>
          <w:szCs w:val="18"/>
          <w:lang w:val="en-AU"/>
        </w:rPr>
        <w:t xml:space="preserve">differences between calories selected and consumed in our multilevel model and found no significant </w:t>
      </w:r>
      <w:r>
        <w:rPr>
          <w:rFonts w:ascii="Times New Roman" w:hAnsi="Times New Roman" w:cs="Times New Roman"/>
          <w:sz w:val="18"/>
          <w:szCs w:val="18"/>
          <w:lang w:val="en-AU"/>
        </w:rPr>
        <w:t xml:space="preserve">differential </w:t>
      </w:r>
      <w:r w:rsidRPr="000A255B">
        <w:rPr>
          <w:rFonts w:ascii="Times New Roman" w:hAnsi="Times New Roman" w:cs="Times New Roman"/>
          <w:sz w:val="18"/>
          <w:szCs w:val="18"/>
          <w:lang w:val="en-AU"/>
        </w:rPr>
        <w:t xml:space="preserve">effect of this outcome variable. </w:t>
      </w:r>
    </w:p>
  </w:footnote>
  <w:footnote w:id="4">
    <w:p w:rsidR="00F41EBB" w:rsidRPr="000A255B" w:rsidRDefault="00F41EBB" w:rsidP="00763CE3">
      <w:pPr>
        <w:pStyle w:val="FootnoteText"/>
        <w:rPr>
          <w:rFonts w:ascii="Times New Roman" w:hAnsi="Times New Roman" w:cs="Times New Roman"/>
          <w:sz w:val="18"/>
          <w:szCs w:val="18"/>
        </w:rPr>
      </w:pPr>
      <w:r w:rsidRPr="000A255B">
        <w:rPr>
          <w:rStyle w:val="FootnoteReference"/>
          <w:rFonts w:ascii="Times New Roman" w:hAnsi="Times New Roman" w:cs="Times New Roman"/>
          <w:sz w:val="18"/>
          <w:szCs w:val="18"/>
        </w:rPr>
        <w:footnoteRef/>
      </w:r>
      <w:r w:rsidRPr="000A255B">
        <w:rPr>
          <w:rFonts w:ascii="Times New Roman" w:hAnsi="Times New Roman" w:cs="Times New Roman"/>
          <w:sz w:val="18"/>
          <w:szCs w:val="18"/>
        </w:rPr>
        <w:t xml:space="preserve"> Use or nonuse of nutrition labels and willingness to pay more for healthier food items, respectively.</w:t>
      </w:r>
    </w:p>
  </w:footnote>
  <w:footnote w:id="5">
    <w:p w:rsidR="00F41EBB" w:rsidRPr="000A255B" w:rsidRDefault="00F41EBB" w:rsidP="00763CE3">
      <w:pPr>
        <w:pStyle w:val="FootnoteText"/>
        <w:rPr>
          <w:rFonts w:ascii="Times New Roman" w:hAnsi="Times New Roman" w:cs="Times New Roman"/>
          <w:sz w:val="18"/>
          <w:szCs w:val="18"/>
        </w:rPr>
      </w:pPr>
      <w:r w:rsidRPr="000A255B">
        <w:rPr>
          <w:rStyle w:val="FootnoteReference"/>
          <w:rFonts w:ascii="Times New Roman" w:hAnsi="Times New Roman" w:cs="Times New Roman"/>
          <w:sz w:val="18"/>
          <w:szCs w:val="18"/>
        </w:rPr>
        <w:footnoteRef/>
      </w:r>
      <w:r w:rsidRPr="000A255B">
        <w:rPr>
          <w:rFonts w:ascii="Times New Roman" w:hAnsi="Times New Roman" w:cs="Times New Roman"/>
          <w:sz w:val="18"/>
          <w:szCs w:val="18"/>
        </w:rPr>
        <w:t xml:space="preserve"> For example, in Rainville et al (2010) the raw differences, </w:t>
      </w:r>
      <w:r>
        <w:rPr>
          <w:rFonts w:ascii="Times New Roman" w:hAnsi="Times New Roman" w:cs="Times New Roman"/>
          <w:sz w:val="18"/>
          <w:szCs w:val="18"/>
        </w:rPr>
        <w:t>s</w:t>
      </w:r>
      <w:r w:rsidRPr="000A255B">
        <w:rPr>
          <w:rFonts w:ascii="Times New Roman" w:hAnsi="Times New Roman" w:cs="Times New Roman"/>
          <w:sz w:val="18"/>
          <w:szCs w:val="18"/>
        </w:rPr>
        <w:t xml:space="preserve">tandard </w:t>
      </w:r>
      <w:r>
        <w:rPr>
          <w:rFonts w:ascii="Times New Roman" w:hAnsi="Times New Roman" w:cs="Times New Roman"/>
          <w:sz w:val="18"/>
          <w:szCs w:val="18"/>
        </w:rPr>
        <w:t>d</w:t>
      </w:r>
      <w:r w:rsidRPr="000A255B">
        <w:rPr>
          <w:rFonts w:ascii="Times New Roman" w:hAnsi="Times New Roman" w:cs="Times New Roman"/>
          <w:sz w:val="18"/>
          <w:szCs w:val="18"/>
        </w:rPr>
        <w:t xml:space="preserve">eviations, and the number of menu days were provided in Table 12 as was the t value for the differences taking into account the control.  These data were used to calculate the </w:t>
      </w:r>
      <w:r>
        <w:rPr>
          <w:rFonts w:ascii="Times New Roman" w:hAnsi="Times New Roman" w:cs="Times New Roman"/>
          <w:sz w:val="18"/>
          <w:szCs w:val="18"/>
        </w:rPr>
        <w:t>s</w:t>
      </w:r>
      <w:r w:rsidRPr="000A255B">
        <w:rPr>
          <w:rFonts w:ascii="Times New Roman" w:hAnsi="Times New Roman" w:cs="Times New Roman"/>
          <w:sz w:val="18"/>
          <w:szCs w:val="18"/>
        </w:rPr>
        <w:t xml:space="preserve">tandard </w:t>
      </w:r>
      <w:r>
        <w:rPr>
          <w:rFonts w:ascii="Times New Roman" w:hAnsi="Times New Roman" w:cs="Times New Roman"/>
          <w:sz w:val="18"/>
          <w:szCs w:val="18"/>
        </w:rPr>
        <w:t>e</w:t>
      </w:r>
      <w:r w:rsidRPr="000A255B">
        <w:rPr>
          <w:rFonts w:ascii="Times New Roman" w:hAnsi="Times New Roman" w:cs="Times New Roman"/>
          <w:sz w:val="18"/>
          <w:szCs w:val="18"/>
        </w:rPr>
        <w:t>rror while the sample size was calculated using the number of menu days times the average number of participants per school.</w:t>
      </w:r>
    </w:p>
  </w:footnote>
  <w:footnote w:id="6">
    <w:p w:rsidR="00F41EBB" w:rsidRPr="00055589" w:rsidRDefault="00F41EBB">
      <w:pPr>
        <w:pStyle w:val="FootnoteText"/>
        <w:rPr>
          <w:rFonts w:ascii="Times New Roman" w:hAnsi="Times New Roman" w:cs="Times New Roman"/>
          <w:sz w:val="18"/>
          <w:szCs w:val="18"/>
          <w:lang w:val="en-AU"/>
        </w:rPr>
      </w:pPr>
      <w:r w:rsidRPr="00055589">
        <w:rPr>
          <w:rStyle w:val="FootnoteReference"/>
          <w:rFonts w:ascii="Times New Roman" w:hAnsi="Times New Roman" w:cs="Times New Roman"/>
          <w:sz w:val="18"/>
          <w:szCs w:val="18"/>
        </w:rPr>
        <w:footnoteRef/>
      </w:r>
      <w:r w:rsidRPr="00055589">
        <w:rPr>
          <w:rFonts w:ascii="Times New Roman" w:hAnsi="Times New Roman" w:cs="Times New Roman"/>
          <w:sz w:val="18"/>
          <w:szCs w:val="18"/>
        </w:rPr>
        <w:t xml:space="preserve"> The category </w:t>
      </w:r>
      <w:r w:rsidRPr="005911E0">
        <w:rPr>
          <w:rFonts w:ascii="Times New Roman" w:hAnsi="Times New Roman" w:cs="Times New Roman"/>
          <w:sz w:val="18"/>
          <w:szCs w:val="18"/>
          <w:lang w:val="en-AU"/>
        </w:rPr>
        <w:t>lab and f</w:t>
      </w:r>
      <w:r w:rsidRPr="00055589">
        <w:rPr>
          <w:rFonts w:ascii="Times New Roman" w:hAnsi="Times New Roman" w:cs="Times New Roman"/>
          <w:sz w:val="18"/>
          <w:szCs w:val="18"/>
          <w:lang w:val="en-AU"/>
        </w:rPr>
        <w:t xml:space="preserve">ield was highly correlated with </w:t>
      </w:r>
      <w:r>
        <w:rPr>
          <w:rFonts w:ascii="Times New Roman" w:hAnsi="Times New Roman" w:cs="Times New Roman"/>
          <w:sz w:val="18"/>
          <w:szCs w:val="18"/>
          <w:lang w:val="en-AU"/>
        </w:rPr>
        <w:t xml:space="preserve">the category </w:t>
      </w:r>
      <w:r w:rsidRPr="00055589">
        <w:rPr>
          <w:rFonts w:ascii="Times New Roman" w:hAnsi="Times New Roman" w:cs="Times New Roman"/>
          <w:sz w:val="18"/>
          <w:szCs w:val="18"/>
          <w:lang w:val="en-AU"/>
        </w:rPr>
        <w:t xml:space="preserve">actual and hypothetical choice </w:t>
      </w:r>
      <w:r w:rsidRPr="00E57C20">
        <w:rPr>
          <w:rFonts w:ascii="Times New Roman" w:hAnsi="Times New Roman" w:cs="Times New Roman"/>
          <w:sz w:val="18"/>
          <w:szCs w:val="18"/>
          <w:lang w:val="en-AU"/>
        </w:rPr>
        <w:t>scenario;</w:t>
      </w:r>
      <w:r w:rsidRPr="00055589">
        <w:rPr>
          <w:rFonts w:ascii="Times New Roman" w:hAnsi="Times New Roman" w:cs="Times New Roman"/>
          <w:sz w:val="18"/>
          <w:szCs w:val="18"/>
          <w:lang w:val="en-AU"/>
        </w:rPr>
        <w:t xml:space="preserve"> </w:t>
      </w:r>
      <w:r w:rsidRPr="00E57C20">
        <w:rPr>
          <w:rFonts w:ascii="Times New Roman" w:hAnsi="Times New Roman" w:cs="Times New Roman"/>
          <w:sz w:val="18"/>
          <w:szCs w:val="18"/>
          <w:lang w:val="en-AU"/>
        </w:rPr>
        <w:t>therefore,</w:t>
      </w:r>
      <w:r w:rsidRPr="00055589">
        <w:rPr>
          <w:rFonts w:ascii="Times New Roman" w:hAnsi="Times New Roman" w:cs="Times New Roman"/>
          <w:sz w:val="18"/>
          <w:szCs w:val="18"/>
          <w:lang w:val="en-AU"/>
        </w:rPr>
        <w:t xml:space="preserve"> we have used only one of the</w:t>
      </w:r>
      <w:r>
        <w:rPr>
          <w:rFonts w:ascii="Times New Roman" w:hAnsi="Times New Roman" w:cs="Times New Roman"/>
          <w:sz w:val="18"/>
          <w:szCs w:val="18"/>
          <w:lang w:val="en-AU"/>
        </w:rPr>
        <w:t>se</w:t>
      </w:r>
      <w:r w:rsidRPr="00055589">
        <w:rPr>
          <w:rFonts w:ascii="Times New Roman" w:hAnsi="Times New Roman" w:cs="Times New Roman"/>
          <w:sz w:val="18"/>
          <w:szCs w:val="18"/>
          <w:lang w:val="en-AU"/>
        </w:rPr>
        <w:t xml:space="preserve"> categories (actual, hypothetical choice) as a moderator</w:t>
      </w:r>
      <w:r>
        <w:rPr>
          <w:rFonts w:ascii="Times New Roman" w:hAnsi="Times New Roman" w:cs="Times New Roman"/>
          <w:sz w:val="18"/>
          <w:szCs w:val="18"/>
          <w:lang w:val="en-AU"/>
        </w:rPr>
        <w:t>.</w:t>
      </w:r>
    </w:p>
  </w:footnote>
  <w:footnote w:id="7">
    <w:p w:rsidR="00F41EBB" w:rsidRPr="009466DB" w:rsidRDefault="00F41EBB">
      <w:pPr>
        <w:pStyle w:val="FootnoteText"/>
        <w:rPr>
          <w:rFonts w:ascii="Times New Roman" w:hAnsi="Times New Roman" w:cs="Times New Roman"/>
          <w:sz w:val="18"/>
          <w:szCs w:val="18"/>
          <w:lang w:val="en-AU"/>
        </w:rPr>
      </w:pPr>
      <w:r w:rsidRPr="009466DB">
        <w:rPr>
          <w:rStyle w:val="FootnoteReference"/>
          <w:rFonts w:ascii="Times New Roman" w:hAnsi="Times New Roman" w:cs="Times New Roman"/>
          <w:sz w:val="18"/>
          <w:szCs w:val="18"/>
        </w:rPr>
        <w:footnoteRef/>
      </w:r>
      <w:r w:rsidRPr="009466DB">
        <w:rPr>
          <w:rFonts w:ascii="Times New Roman" w:hAnsi="Times New Roman" w:cs="Times New Roman"/>
          <w:sz w:val="18"/>
          <w:szCs w:val="18"/>
        </w:rPr>
        <w:t xml:space="preserve"> </w:t>
      </w:r>
      <w:r w:rsidRPr="009466DB">
        <w:rPr>
          <w:rFonts w:ascii="Times New Roman" w:hAnsi="Times New Roman" w:cs="Times New Roman"/>
          <w:sz w:val="18"/>
          <w:szCs w:val="18"/>
          <w:lang w:val="en-AU"/>
        </w:rPr>
        <w:t>Where studies did not report the p-value, but did report significance, effect size calculations were based on a conservative p-value of 0.05 (or 0.01, 0.001 where stated in the original paper). For insignificant effects, a conservative p-value of 0.5 was used. Where sample size for each cell was not provided in the original paper, an assumption of equal cell sizes was made for between subject designs.</w:t>
      </w:r>
    </w:p>
  </w:footnote>
  <w:footnote w:id="8">
    <w:p w:rsidR="00F41EBB" w:rsidRPr="009466DB" w:rsidRDefault="00F41EBB">
      <w:pPr>
        <w:pStyle w:val="FootnoteText"/>
        <w:rPr>
          <w:lang w:val="en-AU"/>
        </w:rPr>
      </w:pPr>
      <w:r>
        <w:rPr>
          <w:rStyle w:val="FootnoteReference"/>
        </w:rPr>
        <w:footnoteRef/>
      </w:r>
      <w:r>
        <w:t xml:space="preserve"> </w:t>
      </w:r>
      <w:r>
        <w:rPr>
          <w:rFonts w:ascii="Times New Roman" w:hAnsi="Times New Roman" w:cs="Times New Roman"/>
          <w:sz w:val="18"/>
          <w:szCs w:val="18"/>
          <w:lang w:val="en-AU"/>
        </w:rPr>
        <w:t>P</w:t>
      </w:r>
      <w:r w:rsidRPr="009466DB">
        <w:rPr>
          <w:rFonts w:ascii="Times New Roman" w:hAnsi="Times New Roman" w:cs="Times New Roman"/>
          <w:sz w:val="18"/>
          <w:szCs w:val="18"/>
          <w:lang w:val="en-AU"/>
        </w:rPr>
        <w:t xml:space="preserve">recision weighting </w:t>
      </w:r>
      <w:r>
        <w:rPr>
          <w:rFonts w:ascii="Times New Roman" w:hAnsi="Times New Roman" w:cs="Times New Roman"/>
          <w:sz w:val="18"/>
          <w:szCs w:val="18"/>
          <w:lang w:val="en-AU"/>
        </w:rPr>
        <w:t xml:space="preserve">was used </w:t>
      </w:r>
      <w:r w:rsidRPr="009466DB">
        <w:rPr>
          <w:rFonts w:ascii="Times New Roman" w:hAnsi="Times New Roman" w:cs="Times New Roman"/>
          <w:sz w:val="18"/>
          <w:szCs w:val="18"/>
          <w:lang w:val="en-AU"/>
        </w:rPr>
        <w:t>in our analysis, where the observations are weighted by the inverse variance.</w:t>
      </w:r>
    </w:p>
  </w:footnote>
  <w:footnote w:id="9">
    <w:p w:rsidR="00F41EBB" w:rsidRPr="00E37841" w:rsidRDefault="00F41EBB" w:rsidP="00FC36AB">
      <w:pPr>
        <w:pStyle w:val="FootnoteText"/>
        <w:rPr>
          <w:lang w:val="en-AU"/>
        </w:rPr>
      </w:pPr>
      <w:r>
        <w:rPr>
          <w:rStyle w:val="FootnoteReference"/>
        </w:rPr>
        <w:footnoteRef/>
      </w:r>
      <w:r>
        <w:t xml:space="preserve"> </w:t>
      </w:r>
      <w:r>
        <w:rPr>
          <w:rFonts w:ascii="Times New Roman" w:hAnsi="Times New Roman" w:cs="Times New Roman"/>
          <w:sz w:val="18"/>
          <w:szCs w:val="18"/>
          <w:lang w:val="en-AU"/>
        </w:rPr>
        <w:t xml:space="preserve">In some cases </w:t>
      </w:r>
      <w:r w:rsidRPr="00F02A73">
        <w:rPr>
          <w:rFonts w:ascii="Times New Roman" w:hAnsi="Times New Roman" w:cs="Times New Roman"/>
          <w:sz w:val="18"/>
          <w:szCs w:val="18"/>
          <w:lang w:val="en-AU"/>
        </w:rPr>
        <w:t xml:space="preserve">two </w:t>
      </w:r>
      <w:r>
        <w:rPr>
          <w:rFonts w:ascii="Times New Roman" w:hAnsi="Times New Roman" w:cs="Times New Roman"/>
          <w:sz w:val="18"/>
          <w:szCs w:val="18"/>
          <w:lang w:val="en-AU"/>
        </w:rPr>
        <w:t xml:space="preserve">or more </w:t>
      </w:r>
      <w:r w:rsidRPr="00F02A73">
        <w:rPr>
          <w:rFonts w:ascii="Times New Roman" w:hAnsi="Times New Roman" w:cs="Times New Roman"/>
          <w:sz w:val="18"/>
          <w:szCs w:val="18"/>
          <w:lang w:val="en-AU"/>
        </w:rPr>
        <w:t xml:space="preserve">different interventions </w:t>
      </w:r>
      <w:r>
        <w:rPr>
          <w:rFonts w:ascii="Times New Roman" w:hAnsi="Times New Roman" w:cs="Times New Roman"/>
          <w:sz w:val="18"/>
          <w:szCs w:val="18"/>
          <w:lang w:val="en-AU"/>
        </w:rPr>
        <w:t xml:space="preserve">are compared </w:t>
      </w:r>
      <w:r w:rsidRPr="00F02A73">
        <w:rPr>
          <w:rFonts w:ascii="Times New Roman" w:hAnsi="Times New Roman" w:cs="Times New Roman"/>
          <w:sz w:val="18"/>
          <w:szCs w:val="18"/>
          <w:lang w:val="en-AU"/>
        </w:rPr>
        <w:t xml:space="preserve">to the same control condition (e.g. </w:t>
      </w:r>
      <w:r>
        <w:rPr>
          <w:rFonts w:ascii="Times New Roman" w:hAnsi="Times New Roman" w:cs="Times New Roman"/>
          <w:sz w:val="18"/>
          <w:szCs w:val="18"/>
          <w:lang w:val="en-AU"/>
        </w:rPr>
        <w:t>Harnack et al. 2008</w:t>
      </w:r>
      <w:r w:rsidRPr="00F02A73">
        <w:rPr>
          <w:rFonts w:ascii="Times New Roman" w:hAnsi="Times New Roman" w:cs="Times New Roman"/>
          <w:sz w:val="18"/>
          <w:szCs w:val="18"/>
          <w:lang w:val="en-AU"/>
        </w:rPr>
        <w:t xml:space="preserve">). This creates further dependencies in the data. We follow </w:t>
      </w:r>
      <w:r>
        <w:rPr>
          <w:rFonts w:ascii="Times New Roman" w:hAnsi="Times New Roman" w:cs="Times New Roman"/>
          <w:sz w:val="18"/>
          <w:szCs w:val="18"/>
          <w:lang w:val="en-AU"/>
        </w:rPr>
        <w:t xml:space="preserve">the procedure outlined in </w:t>
      </w:r>
      <w:r w:rsidRPr="00F02A73">
        <w:rPr>
          <w:rFonts w:ascii="Times New Roman" w:hAnsi="Times New Roman" w:cs="Times New Roman"/>
          <w:sz w:val="18"/>
          <w:szCs w:val="18"/>
          <w:lang w:val="en-AU"/>
        </w:rPr>
        <w:t xml:space="preserve">Neumann, Böckenholt and Sinha (2016) </w:t>
      </w:r>
      <w:r>
        <w:rPr>
          <w:rFonts w:ascii="Times New Roman" w:hAnsi="Times New Roman" w:cs="Times New Roman"/>
          <w:sz w:val="18"/>
          <w:szCs w:val="18"/>
          <w:lang w:val="en-AU"/>
        </w:rPr>
        <w:t>to</w:t>
      </w:r>
      <w:r w:rsidRPr="00F02A73">
        <w:rPr>
          <w:rFonts w:ascii="Times New Roman" w:hAnsi="Times New Roman" w:cs="Times New Roman"/>
          <w:sz w:val="18"/>
          <w:szCs w:val="18"/>
          <w:lang w:val="en-AU"/>
        </w:rPr>
        <w:t xml:space="preserve"> add another level in the model to control for this data structure.</w:t>
      </w:r>
    </w:p>
  </w:footnote>
  <w:footnote w:id="10">
    <w:p w:rsidR="00F41EBB" w:rsidRPr="009C644C" w:rsidRDefault="00F41EBB" w:rsidP="00AB607D">
      <w:pPr>
        <w:pStyle w:val="FootnoteText"/>
        <w:rPr>
          <w:sz w:val="18"/>
          <w:szCs w:val="18"/>
          <w:lang w:val="en-AU"/>
        </w:rPr>
      </w:pPr>
      <w:r w:rsidRPr="009C644C">
        <w:rPr>
          <w:rStyle w:val="FootnoteReference"/>
          <w:sz w:val="18"/>
          <w:szCs w:val="18"/>
        </w:rPr>
        <w:footnoteRef/>
      </w:r>
      <w:r w:rsidRPr="009C644C">
        <w:rPr>
          <w:sz w:val="18"/>
          <w:szCs w:val="18"/>
        </w:rPr>
        <w:t xml:space="preserve"> </w:t>
      </w:r>
      <w:r w:rsidRPr="009C644C">
        <w:rPr>
          <w:rFonts w:ascii="Times New Roman" w:hAnsi="Times New Roman" w:cs="Times New Roman"/>
          <w:sz w:val="18"/>
          <w:szCs w:val="18"/>
          <w:lang w:val="en-AU"/>
        </w:rPr>
        <w:t xml:space="preserve">The model does not explain </w:t>
      </w:r>
      <w:r>
        <w:rPr>
          <w:rFonts w:ascii="Times New Roman" w:hAnsi="Times New Roman" w:cs="Times New Roman"/>
          <w:sz w:val="18"/>
          <w:szCs w:val="18"/>
          <w:lang w:val="en-AU"/>
        </w:rPr>
        <w:t>much</w:t>
      </w:r>
      <w:r w:rsidRPr="009C644C">
        <w:rPr>
          <w:rFonts w:ascii="Times New Roman" w:hAnsi="Times New Roman" w:cs="Times New Roman"/>
          <w:sz w:val="18"/>
          <w:szCs w:val="18"/>
          <w:lang w:val="en-AU"/>
        </w:rPr>
        <w:t xml:space="preserve"> variation at the shared control condition level since we have no moderators included on this level. The addition of the mid-level was done to account for any correlations among </w:t>
      </w:r>
      <w:r>
        <w:rPr>
          <w:rFonts w:ascii="Times New Roman" w:hAnsi="Times New Roman" w:cs="Times New Roman"/>
          <w:sz w:val="18"/>
          <w:szCs w:val="18"/>
          <w:lang w:val="en-AU"/>
        </w:rPr>
        <w:t>studies</w:t>
      </w:r>
      <w:r w:rsidRPr="009C644C">
        <w:rPr>
          <w:rFonts w:ascii="Times New Roman" w:hAnsi="Times New Roman" w:cs="Times New Roman"/>
          <w:sz w:val="18"/>
          <w:szCs w:val="18"/>
          <w:lang w:val="en-AU"/>
        </w:rPr>
        <w:t xml:space="preserve"> that share a comparison with the same control condition.</w:t>
      </w:r>
    </w:p>
  </w:footnote>
  <w:footnote w:id="11">
    <w:p w:rsidR="00F41EBB" w:rsidRPr="009466DB" w:rsidRDefault="00F41EBB" w:rsidP="009466DB">
      <w:pPr>
        <w:pStyle w:val="FootnoteText"/>
        <w:rPr>
          <w:sz w:val="18"/>
          <w:szCs w:val="18"/>
          <w:lang w:val="en-AU"/>
        </w:rPr>
      </w:pPr>
      <w:r w:rsidRPr="009466DB">
        <w:rPr>
          <w:sz w:val="18"/>
          <w:szCs w:val="18"/>
          <w:lang w:val="en-AU"/>
        </w:rPr>
        <w:footnoteRef/>
      </w:r>
      <w:r w:rsidRPr="009466DB">
        <w:rPr>
          <w:rFonts w:ascii="Times New Roman" w:hAnsi="Times New Roman" w:cs="Times New Roman"/>
          <w:sz w:val="18"/>
          <w:szCs w:val="18"/>
          <w:lang w:val="en-AU"/>
        </w:rPr>
        <w:t xml:space="preserve"> We ran a sensitivity analysis (removing </w:t>
      </w:r>
      <w:r>
        <w:rPr>
          <w:rFonts w:ascii="Times New Roman" w:hAnsi="Times New Roman" w:cs="Times New Roman"/>
          <w:sz w:val="18"/>
          <w:szCs w:val="18"/>
          <w:lang w:val="en-AU"/>
        </w:rPr>
        <w:t>Bollinger et al 2010 from</w:t>
      </w:r>
      <w:r w:rsidRPr="009466DB">
        <w:rPr>
          <w:rFonts w:ascii="Times New Roman" w:hAnsi="Times New Roman" w:cs="Times New Roman"/>
          <w:sz w:val="18"/>
          <w:szCs w:val="18"/>
          <w:lang w:val="en-AU"/>
        </w:rPr>
        <w:t xml:space="preserve"> our data) and found that the findings are not affected by this single data point, with little change to the estimated coefficients. That is, all tested moderating variables have the exact same level of significance, while the average calorie reduction effect is about the same. </w:t>
      </w:r>
    </w:p>
    <w:p w:rsidR="00F41EBB" w:rsidRPr="009466DB" w:rsidRDefault="00F41EBB">
      <w:pPr>
        <w:pStyle w:val="FootnoteText"/>
        <w:rPr>
          <w:lang w:val="en-AU"/>
        </w:rPr>
      </w:pPr>
    </w:p>
  </w:footnote>
  <w:footnote w:id="12">
    <w:p w:rsidR="00F41EBB" w:rsidRPr="000A255B" w:rsidRDefault="00F41EBB" w:rsidP="002C46B2">
      <w:pPr>
        <w:pStyle w:val="FootnoteText"/>
        <w:rPr>
          <w:rFonts w:ascii="Times New Roman" w:hAnsi="Times New Roman" w:cs="Times New Roman"/>
          <w:sz w:val="18"/>
          <w:szCs w:val="18"/>
          <w:lang w:val="en-AU"/>
        </w:rPr>
      </w:pPr>
      <w:r w:rsidRPr="000A255B">
        <w:rPr>
          <w:rStyle w:val="FootnoteReference"/>
          <w:rFonts w:ascii="Times New Roman" w:hAnsi="Times New Roman" w:cs="Times New Roman"/>
          <w:sz w:val="18"/>
          <w:szCs w:val="18"/>
        </w:rPr>
        <w:footnoteRef/>
      </w:r>
      <w:r w:rsidRPr="000A255B">
        <w:rPr>
          <w:rFonts w:ascii="Times New Roman" w:hAnsi="Times New Roman" w:cs="Times New Roman"/>
          <w:sz w:val="18"/>
          <w:szCs w:val="18"/>
        </w:rPr>
        <w:t xml:space="preserve"> </w:t>
      </w:r>
      <w:r w:rsidRPr="000A255B">
        <w:rPr>
          <w:rFonts w:ascii="Times New Roman" w:hAnsi="Times New Roman" w:cs="Times New Roman"/>
          <w:sz w:val="18"/>
          <w:szCs w:val="18"/>
          <w:lang w:val="en-AU"/>
        </w:rPr>
        <w:t>While we do have a nested structure for study 2 (effect sizes within studies), the limited number of level 2 data does not allow for estimating an extra effect for studies.</w:t>
      </w:r>
    </w:p>
  </w:footnote>
  <w:footnote w:id="13">
    <w:p w:rsidR="00F41EBB" w:rsidRPr="00601922" w:rsidRDefault="00F41EBB" w:rsidP="00617B18">
      <w:pPr>
        <w:ind w:left="720" w:hanging="720"/>
        <w:jc w:val="both"/>
      </w:pPr>
      <w:r>
        <w:rPr>
          <w:rStyle w:val="FootnoteReference"/>
        </w:rPr>
        <w:footnoteRef/>
      </w:r>
      <w:r>
        <w:t xml:space="preserve"> </w:t>
      </w:r>
      <w:r w:rsidRPr="006C3F95">
        <w:rPr>
          <w:sz w:val="18"/>
          <w:szCs w:val="18"/>
        </w:rPr>
        <w:t>*References used in the meta-analysis are marked with an asterisk</w:t>
      </w:r>
    </w:p>
    <w:p w:rsidR="00F41EBB" w:rsidRPr="006C3F95" w:rsidRDefault="00F41EBB" w:rsidP="00617B18">
      <w:pPr>
        <w:pStyle w:val="FootnoteText"/>
        <w:rPr>
          <w:lang w:val="en-A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F7E08"/>
    <w:multiLevelType w:val="hybridMultilevel"/>
    <w:tmpl w:val="34E6B8C0"/>
    <w:lvl w:ilvl="0" w:tplc="83967D3E">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C17AC"/>
    <w:multiLevelType w:val="hybridMultilevel"/>
    <w:tmpl w:val="BFCC84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946871"/>
    <w:multiLevelType w:val="hybridMultilevel"/>
    <w:tmpl w:val="34C4AD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21690"/>
    <w:multiLevelType w:val="hybridMultilevel"/>
    <w:tmpl w:val="ACB054BA"/>
    <w:lvl w:ilvl="0" w:tplc="C7385C12">
      <w:start w:val="97"/>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117ADB"/>
    <w:multiLevelType w:val="hybridMultilevel"/>
    <w:tmpl w:val="90963970"/>
    <w:lvl w:ilvl="0" w:tplc="18D88BC6">
      <w:start w:val="15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ED6A90"/>
    <w:multiLevelType w:val="hybridMultilevel"/>
    <w:tmpl w:val="578607F2"/>
    <w:lvl w:ilvl="0" w:tplc="6AC69D1A">
      <w:start w:val="5"/>
      <w:numFmt w:val="bullet"/>
      <w:lvlText w:val="-"/>
      <w:lvlJc w:val="left"/>
      <w:pPr>
        <w:ind w:left="502" w:hanging="360"/>
      </w:pPr>
      <w:rPr>
        <w:rFonts w:ascii="Times New Roman" w:eastAsiaTheme="minorHAnsi" w:hAnsi="Times New Roman" w:cs="Times New Roman"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47110E85"/>
    <w:multiLevelType w:val="hybridMultilevel"/>
    <w:tmpl w:val="9FA85668"/>
    <w:lvl w:ilvl="0" w:tplc="98DEF884">
      <w:start w:val="97"/>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FC1819"/>
    <w:multiLevelType w:val="multilevel"/>
    <w:tmpl w:val="46B0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7F1F60"/>
    <w:multiLevelType w:val="hybridMultilevel"/>
    <w:tmpl w:val="F18C1438"/>
    <w:lvl w:ilvl="0" w:tplc="4692DBE2">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D548A4"/>
    <w:multiLevelType w:val="hybridMultilevel"/>
    <w:tmpl w:val="5E36CC10"/>
    <w:lvl w:ilvl="0" w:tplc="F2A43EF2">
      <w:numFmt w:val="bullet"/>
      <w:lvlText w:val="-"/>
      <w:lvlJc w:val="left"/>
      <w:pPr>
        <w:ind w:left="420" w:hanging="36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0" w15:restartNumberingAfterBreak="0">
    <w:nsid w:val="73862B95"/>
    <w:multiLevelType w:val="hybridMultilevel"/>
    <w:tmpl w:val="30FCA33C"/>
    <w:lvl w:ilvl="0" w:tplc="83B6418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4"/>
  </w:num>
  <w:num w:numId="6">
    <w:abstractNumId w:val="9"/>
  </w:num>
  <w:num w:numId="7">
    <w:abstractNumId w:val="2"/>
  </w:num>
  <w:num w:numId="8">
    <w:abstractNumId w:val="7"/>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E3"/>
    <w:rsid w:val="00002851"/>
    <w:rsid w:val="00010D78"/>
    <w:rsid w:val="000122CF"/>
    <w:rsid w:val="000139C0"/>
    <w:rsid w:val="00017C9A"/>
    <w:rsid w:val="00022A9F"/>
    <w:rsid w:val="00023A1C"/>
    <w:rsid w:val="0002550C"/>
    <w:rsid w:val="00033A99"/>
    <w:rsid w:val="00040724"/>
    <w:rsid w:val="00043F82"/>
    <w:rsid w:val="00045C62"/>
    <w:rsid w:val="00047D1B"/>
    <w:rsid w:val="00050101"/>
    <w:rsid w:val="00050B27"/>
    <w:rsid w:val="00054373"/>
    <w:rsid w:val="00054ED4"/>
    <w:rsid w:val="00055589"/>
    <w:rsid w:val="00057F45"/>
    <w:rsid w:val="000604DA"/>
    <w:rsid w:val="00062C4D"/>
    <w:rsid w:val="00064226"/>
    <w:rsid w:val="000645EC"/>
    <w:rsid w:val="00064E1B"/>
    <w:rsid w:val="000666A3"/>
    <w:rsid w:val="000717E8"/>
    <w:rsid w:val="00071BCE"/>
    <w:rsid w:val="000720D5"/>
    <w:rsid w:val="000742C8"/>
    <w:rsid w:val="00081DB1"/>
    <w:rsid w:val="000822E0"/>
    <w:rsid w:val="00084511"/>
    <w:rsid w:val="0008498C"/>
    <w:rsid w:val="00085378"/>
    <w:rsid w:val="00086FA0"/>
    <w:rsid w:val="00090729"/>
    <w:rsid w:val="00094F63"/>
    <w:rsid w:val="000A2495"/>
    <w:rsid w:val="000A255B"/>
    <w:rsid w:val="000A787C"/>
    <w:rsid w:val="000A7C85"/>
    <w:rsid w:val="000B26D9"/>
    <w:rsid w:val="000B3ADE"/>
    <w:rsid w:val="000B4DF3"/>
    <w:rsid w:val="000B4E12"/>
    <w:rsid w:val="000B7458"/>
    <w:rsid w:val="000B7A2F"/>
    <w:rsid w:val="000C48E8"/>
    <w:rsid w:val="000D3C04"/>
    <w:rsid w:val="000D57F0"/>
    <w:rsid w:val="000D7443"/>
    <w:rsid w:val="000E2210"/>
    <w:rsid w:val="000E2DA3"/>
    <w:rsid w:val="000E3574"/>
    <w:rsid w:val="000E4D5F"/>
    <w:rsid w:val="000E6733"/>
    <w:rsid w:val="000F5960"/>
    <w:rsid w:val="000F653A"/>
    <w:rsid w:val="00102365"/>
    <w:rsid w:val="00104944"/>
    <w:rsid w:val="00107920"/>
    <w:rsid w:val="00107D4B"/>
    <w:rsid w:val="00110850"/>
    <w:rsid w:val="00111B8B"/>
    <w:rsid w:val="00115391"/>
    <w:rsid w:val="00120218"/>
    <w:rsid w:val="00122988"/>
    <w:rsid w:val="00125BBD"/>
    <w:rsid w:val="00135920"/>
    <w:rsid w:val="00136F23"/>
    <w:rsid w:val="00137E3D"/>
    <w:rsid w:val="001402CF"/>
    <w:rsid w:val="0014138F"/>
    <w:rsid w:val="00142231"/>
    <w:rsid w:val="0014291F"/>
    <w:rsid w:val="00145C56"/>
    <w:rsid w:val="0014643B"/>
    <w:rsid w:val="001530E5"/>
    <w:rsid w:val="00154C07"/>
    <w:rsid w:val="00161A54"/>
    <w:rsid w:val="00161BD1"/>
    <w:rsid w:val="00163464"/>
    <w:rsid w:val="001667C2"/>
    <w:rsid w:val="0016774F"/>
    <w:rsid w:val="00170CF4"/>
    <w:rsid w:val="0017271B"/>
    <w:rsid w:val="001734C9"/>
    <w:rsid w:val="00176D31"/>
    <w:rsid w:val="00185CEF"/>
    <w:rsid w:val="00190159"/>
    <w:rsid w:val="001916C2"/>
    <w:rsid w:val="00194B20"/>
    <w:rsid w:val="00196394"/>
    <w:rsid w:val="001A24F4"/>
    <w:rsid w:val="001A455E"/>
    <w:rsid w:val="001A674C"/>
    <w:rsid w:val="001C2428"/>
    <w:rsid w:val="001C3955"/>
    <w:rsid w:val="001C3E47"/>
    <w:rsid w:val="001C56DD"/>
    <w:rsid w:val="001C5ED6"/>
    <w:rsid w:val="001C7753"/>
    <w:rsid w:val="001D0275"/>
    <w:rsid w:val="001D1BC9"/>
    <w:rsid w:val="001D2449"/>
    <w:rsid w:val="001D4375"/>
    <w:rsid w:val="001E4DC2"/>
    <w:rsid w:val="001E5235"/>
    <w:rsid w:val="001F0F33"/>
    <w:rsid w:val="001F0F3E"/>
    <w:rsid w:val="001F5497"/>
    <w:rsid w:val="001F6035"/>
    <w:rsid w:val="001F74A7"/>
    <w:rsid w:val="00201A4C"/>
    <w:rsid w:val="00206AFE"/>
    <w:rsid w:val="00206BA0"/>
    <w:rsid w:val="00211406"/>
    <w:rsid w:val="002116EF"/>
    <w:rsid w:val="00213B33"/>
    <w:rsid w:val="00216685"/>
    <w:rsid w:val="0022025F"/>
    <w:rsid w:val="00220F24"/>
    <w:rsid w:val="00221276"/>
    <w:rsid w:val="00224607"/>
    <w:rsid w:val="0022636D"/>
    <w:rsid w:val="00232D5A"/>
    <w:rsid w:val="00233806"/>
    <w:rsid w:val="002408F5"/>
    <w:rsid w:val="002409FD"/>
    <w:rsid w:val="00240FCF"/>
    <w:rsid w:val="00241B24"/>
    <w:rsid w:val="00242D9D"/>
    <w:rsid w:val="002444F5"/>
    <w:rsid w:val="00247866"/>
    <w:rsid w:val="002540C3"/>
    <w:rsid w:val="002563D4"/>
    <w:rsid w:val="00263B99"/>
    <w:rsid w:val="00270FE6"/>
    <w:rsid w:val="00273B1B"/>
    <w:rsid w:val="002745D4"/>
    <w:rsid w:val="002764BB"/>
    <w:rsid w:val="00281A6E"/>
    <w:rsid w:val="002834F5"/>
    <w:rsid w:val="00284A57"/>
    <w:rsid w:val="00284B28"/>
    <w:rsid w:val="00291330"/>
    <w:rsid w:val="0029189F"/>
    <w:rsid w:val="00291E61"/>
    <w:rsid w:val="00294ABB"/>
    <w:rsid w:val="00294DB2"/>
    <w:rsid w:val="002A0E87"/>
    <w:rsid w:val="002A7029"/>
    <w:rsid w:val="002B2BE5"/>
    <w:rsid w:val="002B53E8"/>
    <w:rsid w:val="002B5761"/>
    <w:rsid w:val="002C360E"/>
    <w:rsid w:val="002C46B2"/>
    <w:rsid w:val="002C625C"/>
    <w:rsid w:val="002C6EF6"/>
    <w:rsid w:val="002D12D5"/>
    <w:rsid w:val="002D57B1"/>
    <w:rsid w:val="002D7216"/>
    <w:rsid w:val="002E23C4"/>
    <w:rsid w:val="002E3349"/>
    <w:rsid w:val="002E4960"/>
    <w:rsid w:val="002F0C23"/>
    <w:rsid w:val="002F235A"/>
    <w:rsid w:val="002F47D0"/>
    <w:rsid w:val="002F6877"/>
    <w:rsid w:val="002F7869"/>
    <w:rsid w:val="002F7EE7"/>
    <w:rsid w:val="00304801"/>
    <w:rsid w:val="003061CC"/>
    <w:rsid w:val="003069BE"/>
    <w:rsid w:val="0030727C"/>
    <w:rsid w:val="00311560"/>
    <w:rsid w:val="0031412B"/>
    <w:rsid w:val="0031546E"/>
    <w:rsid w:val="00315F54"/>
    <w:rsid w:val="00324D1F"/>
    <w:rsid w:val="003265E2"/>
    <w:rsid w:val="003327EF"/>
    <w:rsid w:val="00334CEB"/>
    <w:rsid w:val="00334F66"/>
    <w:rsid w:val="0033500C"/>
    <w:rsid w:val="00336370"/>
    <w:rsid w:val="003377E2"/>
    <w:rsid w:val="00340EBB"/>
    <w:rsid w:val="00347B67"/>
    <w:rsid w:val="00350111"/>
    <w:rsid w:val="00352EE6"/>
    <w:rsid w:val="00353F84"/>
    <w:rsid w:val="00355A65"/>
    <w:rsid w:val="00356768"/>
    <w:rsid w:val="00360C4F"/>
    <w:rsid w:val="00362E86"/>
    <w:rsid w:val="003636AC"/>
    <w:rsid w:val="003641A7"/>
    <w:rsid w:val="003652C9"/>
    <w:rsid w:val="00365B6A"/>
    <w:rsid w:val="00366E8C"/>
    <w:rsid w:val="00370365"/>
    <w:rsid w:val="003728DD"/>
    <w:rsid w:val="00375A5D"/>
    <w:rsid w:val="00375FBA"/>
    <w:rsid w:val="00377A0D"/>
    <w:rsid w:val="0038153F"/>
    <w:rsid w:val="00382C29"/>
    <w:rsid w:val="00390E63"/>
    <w:rsid w:val="00391206"/>
    <w:rsid w:val="00392E49"/>
    <w:rsid w:val="0039580F"/>
    <w:rsid w:val="00395970"/>
    <w:rsid w:val="003A250F"/>
    <w:rsid w:val="003A3AA9"/>
    <w:rsid w:val="003B0121"/>
    <w:rsid w:val="003B051A"/>
    <w:rsid w:val="003B4533"/>
    <w:rsid w:val="003B6047"/>
    <w:rsid w:val="003B76CF"/>
    <w:rsid w:val="003B7E53"/>
    <w:rsid w:val="003C36A3"/>
    <w:rsid w:val="003C64A2"/>
    <w:rsid w:val="003C6F0C"/>
    <w:rsid w:val="003C7719"/>
    <w:rsid w:val="003D2997"/>
    <w:rsid w:val="003D3418"/>
    <w:rsid w:val="003D60EC"/>
    <w:rsid w:val="003D6EE0"/>
    <w:rsid w:val="003D78FE"/>
    <w:rsid w:val="003E054B"/>
    <w:rsid w:val="003E216C"/>
    <w:rsid w:val="003E6103"/>
    <w:rsid w:val="003F26CE"/>
    <w:rsid w:val="003F430D"/>
    <w:rsid w:val="003F5AEC"/>
    <w:rsid w:val="003F6D88"/>
    <w:rsid w:val="003F70E0"/>
    <w:rsid w:val="0040131F"/>
    <w:rsid w:val="00402F80"/>
    <w:rsid w:val="004032CA"/>
    <w:rsid w:val="0040390F"/>
    <w:rsid w:val="00404C4A"/>
    <w:rsid w:val="00407C20"/>
    <w:rsid w:val="00411610"/>
    <w:rsid w:val="00413E1B"/>
    <w:rsid w:val="004141F9"/>
    <w:rsid w:val="00416EE8"/>
    <w:rsid w:val="00420245"/>
    <w:rsid w:val="00421773"/>
    <w:rsid w:val="00422A1B"/>
    <w:rsid w:val="00426570"/>
    <w:rsid w:val="0043120C"/>
    <w:rsid w:val="00433972"/>
    <w:rsid w:val="00433A03"/>
    <w:rsid w:val="00434A1F"/>
    <w:rsid w:val="00435B1D"/>
    <w:rsid w:val="00437789"/>
    <w:rsid w:val="004418B8"/>
    <w:rsid w:val="00445293"/>
    <w:rsid w:val="004466BD"/>
    <w:rsid w:val="0044787A"/>
    <w:rsid w:val="00450E99"/>
    <w:rsid w:val="00454D6B"/>
    <w:rsid w:val="00456509"/>
    <w:rsid w:val="004565F6"/>
    <w:rsid w:val="00456EB7"/>
    <w:rsid w:val="00460794"/>
    <w:rsid w:val="004629D5"/>
    <w:rsid w:val="0047355F"/>
    <w:rsid w:val="0048001C"/>
    <w:rsid w:val="00481070"/>
    <w:rsid w:val="0048142C"/>
    <w:rsid w:val="004867AE"/>
    <w:rsid w:val="00486828"/>
    <w:rsid w:val="004968D2"/>
    <w:rsid w:val="004A1272"/>
    <w:rsid w:val="004A26B7"/>
    <w:rsid w:val="004B0CD4"/>
    <w:rsid w:val="004B5232"/>
    <w:rsid w:val="004B630A"/>
    <w:rsid w:val="004B6584"/>
    <w:rsid w:val="004C064A"/>
    <w:rsid w:val="004D0842"/>
    <w:rsid w:val="004D0BDB"/>
    <w:rsid w:val="004D3D0E"/>
    <w:rsid w:val="004D6F82"/>
    <w:rsid w:val="004E07A2"/>
    <w:rsid w:val="004E34A2"/>
    <w:rsid w:val="004E4129"/>
    <w:rsid w:val="004E43A7"/>
    <w:rsid w:val="004E5CF0"/>
    <w:rsid w:val="004E69F3"/>
    <w:rsid w:val="004F0E32"/>
    <w:rsid w:val="004F6005"/>
    <w:rsid w:val="004F6D38"/>
    <w:rsid w:val="004F71AE"/>
    <w:rsid w:val="004F77E8"/>
    <w:rsid w:val="0050019D"/>
    <w:rsid w:val="005067FD"/>
    <w:rsid w:val="00510E33"/>
    <w:rsid w:val="005137FD"/>
    <w:rsid w:val="00520024"/>
    <w:rsid w:val="005222DB"/>
    <w:rsid w:val="00524F2F"/>
    <w:rsid w:val="00526862"/>
    <w:rsid w:val="00526B78"/>
    <w:rsid w:val="00532A7D"/>
    <w:rsid w:val="0053465F"/>
    <w:rsid w:val="00534B18"/>
    <w:rsid w:val="0054111A"/>
    <w:rsid w:val="00541825"/>
    <w:rsid w:val="00541944"/>
    <w:rsid w:val="00547E52"/>
    <w:rsid w:val="005504A5"/>
    <w:rsid w:val="0055263E"/>
    <w:rsid w:val="00553050"/>
    <w:rsid w:val="00553D79"/>
    <w:rsid w:val="005542B7"/>
    <w:rsid w:val="00557510"/>
    <w:rsid w:val="0056575D"/>
    <w:rsid w:val="00567AFC"/>
    <w:rsid w:val="0057126C"/>
    <w:rsid w:val="00571D2F"/>
    <w:rsid w:val="00572F2B"/>
    <w:rsid w:val="00575AA9"/>
    <w:rsid w:val="00580769"/>
    <w:rsid w:val="00583E74"/>
    <w:rsid w:val="0059011D"/>
    <w:rsid w:val="005911E0"/>
    <w:rsid w:val="00591E71"/>
    <w:rsid w:val="00595179"/>
    <w:rsid w:val="00595818"/>
    <w:rsid w:val="00596A5C"/>
    <w:rsid w:val="00596DAF"/>
    <w:rsid w:val="0059776F"/>
    <w:rsid w:val="005A19A8"/>
    <w:rsid w:val="005A1E51"/>
    <w:rsid w:val="005A56C8"/>
    <w:rsid w:val="005A573C"/>
    <w:rsid w:val="005A7B85"/>
    <w:rsid w:val="005B1D69"/>
    <w:rsid w:val="005B52C9"/>
    <w:rsid w:val="005B5DD6"/>
    <w:rsid w:val="005B6E64"/>
    <w:rsid w:val="005B7D36"/>
    <w:rsid w:val="005B7F97"/>
    <w:rsid w:val="005C21F5"/>
    <w:rsid w:val="005C65B7"/>
    <w:rsid w:val="005C69BD"/>
    <w:rsid w:val="005D3FD4"/>
    <w:rsid w:val="005D4953"/>
    <w:rsid w:val="005D4D58"/>
    <w:rsid w:val="005D5A93"/>
    <w:rsid w:val="005E0752"/>
    <w:rsid w:val="005E296E"/>
    <w:rsid w:val="005E36C8"/>
    <w:rsid w:val="005E4F9A"/>
    <w:rsid w:val="005E5195"/>
    <w:rsid w:val="005E5514"/>
    <w:rsid w:val="005E555F"/>
    <w:rsid w:val="005E765B"/>
    <w:rsid w:val="005F2C24"/>
    <w:rsid w:val="005F5997"/>
    <w:rsid w:val="005F6FCC"/>
    <w:rsid w:val="005F788F"/>
    <w:rsid w:val="005F789F"/>
    <w:rsid w:val="005F7E9B"/>
    <w:rsid w:val="00604F87"/>
    <w:rsid w:val="00605C7D"/>
    <w:rsid w:val="00607436"/>
    <w:rsid w:val="00610152"/>
    <w:rsid w:val="006118B0"/>
    <w:rsid w:val="0061538D"/>
    <w:rsid w:val="006164D9"/>
    <w:rsid w:val="00617B18"/>
    <w:rsid w:val="00624C89"/>
    <w:rsid w:val="0062587F"/>
    <w:rsid w:val="00631532"/>
    <w:rsid w:val="00631722"/>
    <w:rsid w:val="00631EE9"/>
    <w:rsid w:val="006332E5"/>
    <w:rsid w:val="006426C0"/>
    <w:rsid w:val="00643C14"/>
    <w:rsid w:val="006476A1"/>
    <w:rsid w:val="00651433"/>
    <w:rsid w:val="006526FB"/>
    <w:rsid w:val="006619F6"/>
    <w:rsid w:val="006625B2"/>
    <w:rsid w:val="006628F6"/>
    <w:rsid w:val="00663983"/>
    <w:rsid w:val="00667269"/>
    <w:rsid w:val="006733BF"/>
    <w:rsid w:val="00673791"/>
    <w:rsid w:val="00674BDF"/>
    <w:rsid w:val="00674C4B"/>
    <w:rsid w:val="00675076"/>
    <w:rsid w:val="00677220"/>
    <w:rsid w:val="006776FC"/>
    <w:rsid w:val="0068090D"/>
    <w:rsid w:val="00681B18"/>
    <w:rsid w:val="00686326"/>
    <w:rsid w:val="0069007B"/>
    <w:rsid w:val="00691067"/>
    <w:rsid w:val="00693CC3"/>
    <w:rsid w:val="00694C78"/>
    <w:rsid w:val="00695D31"/>
    <w:rsid w:val="006A0EEB"/>
    <w:rsid w:val="006A190D"/>
    <w:rsid w:val="006A5931"/>
    <w:rsid w:val="006A72C0"/>
    <w:rsid w:val="006B6EED"/>
    <w:rsid w:val="006B700F"/>
    <w:rsid w:val="006C1789"/>
    <w:rsid w:val="006C3F95"/>
    <w:rsid w:val="006C6CE4"/>
    <w:rsid w:val="006C6EE0"/>
    <w:rsid w:val="006D08E2"/>
    <w:rsid w:val="006E7353"/>
    <w:rsid w:val="006F0D27"/>
    <w:rsid w:val="006F687C"/>
    <w:rsid w:val="007044DC"/>
    <w:rsid w:val="00710F65"/>
    <w:rsid w:val="0071497E"/>
    <w:rsid w:val="00714F90"/>
    <w:rsid w:val="0072307F"/>
    <w:rsid w:val="007239E6"/>
    <w:rsid w:val="00726C77"/>
    <w:rsid w:val="00727428"/>
    <w:rsid w:val="007351E7"/>
    <w:rsid w:val="007419D5"/>
    <w:rsid w:val="0074291E"/>
    <w:rsid w:val="00742D5A"/>
    <w:rsid w:val="00744643"/>
    <w:rsid w:val="00744889"/>
    <w:rsid w:val="00750F6B"/>
    <w:rsid w:val="00754FAA"/>
    <w:rsid w:val="007576D2"/>
    <w:rsid w:val="00760F9E"/>
    <w:rsid w:val="007619A8"/>
    <w:rsid w:val="007621CC"/>
    <w:rsid w:val="00762E6F"/>
    <w:rsid w:val="00763765"/>
    <w:rsid w:val="0076395B"/>
    <w:rsid w:val="00763CE3"/>
    <w:rsid w:val="007755FD"/>
    <w:rsid w:val="00775D1A"/>
    <w:rsid w:val="00777CCC"/>
    <w:rsid w:val="00780591"/>
    <w:rsid w:val="0078126F"/>
    <w:rsid w:val="0078397E"/>
    <w:rsid w:val="0079008A"/>
    <w:rsid w:val="00792232"/>
    <w:rsid w:val="0079482C"/>
    <w:rsid w:val="007958AC"/>
    <w:rsid w:val="007970C4"/>
    <w:rsid w:val="007A1F01"/>
    <w:rsid w:val="007A6C98"/>
    <w:rsid w:val="007B1DE5"/>
    <w:rsid w:val="007B65DE"/>
    <w:rsid w:val="007C005D"/>
    <w:rsid w:val="007C5B33"/>
    <w:rsid w:val="007C7165"/>
    <w:rsid w:val="007D17B9"/>
    <w:rsid w:val="007D2C6F"/>
    <w:rsid w:val="007D421E"/>
    <w:rsid w:val="007D6AAC"/>
    <w:rsid w:val="007F0D00"/>
    <w:rsid w:val="007F1732"/>
    <w:rsid w:val="007F22C0"/>
    <w:rsid w:val="007F27DE"/>
    <w:rsid w:val="008014D5"/>
    <w:rsid w:val="008023A3"/>
    <w:rsid w:val="00810D59"/>
    <w:rsid w:val="00812045"/>
    <w:rsid w:val="00815861"/>
    <w:rsid w:val="00815C6F"/>
    <w:rsid w:val="008216FD"/>
    <w:rsid w:val="00826ED9"/>
    <w:rsid w:val="0083208B"/>
    <w:rsid w:val="00837A8D"/>
    <w:rsid w:val="008416CD"/>
    <w:rsid w:val="008417CD"/>
    <w:rsid w:val="00843E3F"/>
    <w:rsid w:val="008508D4"/>
    <w:rsid w:val="00850E5E"/>
    <w:rsid w:val="00852FD0"/>
    <w:rsid w:val="00853C11"/>
    <w:rsid w:val="00857179"/>
    <w:rsid w:val="008572AC"/>
    <w:rsid w:val="008669BE"/>
    <w:rsid w:val="00873BDE"/>
    <w:rsid w:val="00875996"/>
    <w:rsid w:val="008764C7"/>
    <w:rsid w:val="008811FF"/>
    <w:rsid w:val="008842EB"/>
    <w:rsid w:val="008848DD"/>
    <w:rsid w:val="0088738A"/>
    <w:rsid w:val="00891BA2"/>
    <w:rsid w:val="00893476"/>
    <w:rsid w:val="00894D72"/>
    <w:rsid w:val="008A08AB"/>
    <w:rsid w:val="008A350B"/>
    <w:rsid w:val="008A4200"/>
    <w:rsid w:val="008A4C1D"/>
    <w:rsid w:val="008A62EB"/>
    <w:rsid w:val="008B05F7"/>
    <w:rsid w:val="008B09C1"/>
    <w:rsid w:val="008B3C40"/>
    <w:rsid w:val="008B3C54"/>
    <w:rsid w:val="008B3F4A"/>
    <w:rsid w:val="008B520B"/>
    <w:rsid w:val="008C08B8"/>
    <w:rsid w:val="008C165F"/>
    <w:rsid w:val="008C35F4"/>
    <w:rsid w:val="008D1E15"/>
    <w:rsid w:val="008D2A99"/>
    <w:rsid w:val="008D5455"/>
    <w:rsid w:val="008D672C"/>
    <w:rsid w:val="008D7E32"/>
    <w:rsid w:val="008E49DF"/>
    <w:rsid w:val="008E6A4E"/>
    <w:rsid w:val="008F0B6E"/>
    <w:rsid w:val="008F21D2"/>
    <w:rsid w:val="008F2BC1"/>
    <w:rsid w:val="008F4C09"/>
    <w:rsid w:val="009020A2"/>
    <w:rsid w:val="0090331E"/>
    <w:rsid w:val="00906735"/>
    <w:rsid w:val="00907E46"/>
    <w:rsid w:val="0091444D"/>
    <w:rsid w:val="009262B7"/>
    <w:rsid w:val="00927482"/>
    <w:rsid w:val="0093077E"/>
    <w:rsid w:val="0093180E"/>
    <w:rsid w:val="00932C43"/>
    <w:rsid w:val="00936848"/>
    <w:rsid w:val="009415BB"/>
    <w:rsid w:val="00946552"/>
    <w:rsid w:val="009466DB"/>
    <w:rsid w:val="00951A7D"/>
    <w:rsid w:val="00952D56"/>
    <w:rsid w:val="009538D1"/>
    <w:rsid w:val="0096030B"/>
    <w:rsid w:val="009673EC"/>
    <w:rsid w:val="00974220"/>
    <w:rsid w:val="00981D3A"/>
    <w:rsid w:val="00983369"/>
    <w:rsid w:val="00990CDE"/>
    <w:rsid w:val="00994243"/>
    <w:rsid w:val="00994E28"/>
    <w:rsid w:val="00995C94"/>
    <w:rsid w:val="00995EE1"/>
    <w:rsid w:val="009B06CA"/>
    <w:rsid w:val="009B08E6"/>
    <w:rsid w:val="009B1C1E"/>
    <w:rsid w:val="009B2390"/>
    <w:rsid w:val="009C10E8"/>
    <w:rsid w:val="009C4C05"/>
    <w:rsid w:val="009C644C"/>
    <w:rsid w:val="009D078B"/>
    <w:rsid w:val="009D083C"/>
    <w:rsid w:val="009D450F"/>
    <w:rsid w:val="009D58D6"/>
    <w:rsid w:val="009D7418"/>
    <w:rsid w:val="009E07C2"/>
    <w:rsid w:val="009E1273"/>
    <w:rsid w:val="009E3C62"/>
    <w:rsid w:val="009F09F5"/>
    <w:rsid w:val="009F63A7"/>
    <w:rsid w:val="00A016C6"/>
    <w:rsid w:val="00A029E7"/>
    <w:rsid w:val="00A06087"/>
    <w:rsid w:val="00A07951"/>
    <w:rsid w:val="00A147D5"/>
    <w:rsid w:val="00A16BE4"/>
    <w:rsid w:val="00A21523"/>
    <w:rsid w:val="00A225D1"/>
    <w:rsid w:val="00A23FC7"/>
    <w:rsid w:val="00A25E08"/>
    <w:rsid w:val="00A27209"/>
    <w:rsid w:val="00A3016C"/>
    <w:rsid w:val="00A30A42"/>
    <w:rsid w:val="00A3387D"/>
    <w:rsid w:val="00A3442D"/>
    <w:rsid w:val="00A3674E"/>
    <w:rsid w:val="00A36C7E"/>
    <w:rsid w:val="00A378B1"/>
    <w:rsid w:val="00A37E12"/>
    <w:rsid w:val="00A43729"/>
    <w:rsid w:val="00A45360"/>
    <w:rsid w:val="00A469D3"/>
    <w:rsid w:val="00A50719"/>
    <w:rsid w:val="00A527BB"/>
    <w:rsid w:val="00A534D5"/>
    <w:rsid w:val="00A556CB"/>
    <w:rsid w:val="00A614B4"/>
    <w:rsid w:val="00A62086"/>
    <w:rsid w:val="00A63CB2"/>
    <w:rsid w:val="00A652EF"/>
    <w:rsid w:val="00A6789B"/>
    <w:rsid w:val="00A712A0"/>
    <w:rsid w:val="00A71672"/>
    <w:rsid w:val="00A71EFE"/>
    <w:rsid w:val="00A72883"/>
    <w:rsid w:val="00A73C0E"/>
    <w:rsid w:val="00A754BA"/>
    <w:rsid w:val="00A81859"/>
    <w:rsid w:val="00A838C2"/>
    <w:rsid w:val="00A84384"/>
    <w:rsid w:val="00A86D61"/>
    <w:rsid w:val="00A92C5B"/>
    <w:rsid w:val="00A92CD9"/>
    <w:rsid w:val="00A92E5A"/>
    <w:rsid w:val="00A952B7"/>
    <w:rsid w:val="00AA212F"/>
    <w:rsid w:val="00AA395A"/>
    <w:rsid w:val="00AA7353"/>
    <w:rsid w:val="00AB1145"/>
    <w:rsid w:val="00AB607D"/>
    <w:rsid w:val="00AB67A3"/>
    <w:rsid w:val="00AB6F2A"/>
    <w:rsid w:val="00AC1ADE"/>
    <w:rsid w:val="00AC44BA"/>
    <w:rsid w:val="00AC656D"/>
    <w:rsid w:val="00AD49AC"/>
    <w:rsid w:val="00AD7746"/>
    <w:rsid w:val="00AE03A3"/>
    <w:rsid w:val="00AE2D1A"/>
    <w:rsid w:val="00AE7188"/>
    <w:rsid w:val="00AE74E8"/>
    <w:rsid w:val="00AF0A13"/>
    <w:rsid w:val="00AF1AFA"/>
    <w:rsid w:val="00AF4CE0"/>
    <w:rsid w:val="00AF65BB"/>
    <w:rsid w:val="00AF7470"/>
    <w:rsid w:val="00B048DD"/>
    <w:rsid w:val="00B04F5D"/>
    <w:rsid w:val="00B06BF9"/>
    <w:rsid w:val="00B10A72"/>
    <w:rsid w:val="00B15145"/>
    <w:rsid w:val="00B15F96"/>
    <w:rsid w:val="00B171BA"/>
    <w:rsid w:val="00B215A2"/>
    <w:rsid w:val="00B21A02"/>
    <w:rsid w:val="00B22330"/>
    <w:rsid w:val="00B22FD2"/>
    <w:rsid w:val="00B27908"/>
    <w:rsid w:val="00B279BF"/>
    <w:rsid w:val="00B319A3"/>
    <w:rsid w:val="00B35D16"/>
    <w:rsid w:val="00B3659B"/>
    <w:rsid w:val="00B445A3"/>
    <w:rsid w:val="00B452CB"/>
    <w:rsid w:val="00B453A1"/>
    <w:rsid w:val="00B52681"/>
    <w:rsid w:val="00B52791"/>
    <w:rsid w:val="00B5387C"/>
    <w:rsid w:val="00B53B9D"/>
    <w:rsid w:val="00B5510C"/>
    <w:rsid w:val="00B61090"/>
    <w:rsid w:val="00B65216"/>
    <w:rsid w:val="00B672BB"/>
    <w:rsid w:val="00B72A2A"/>
    <w:rsid w:val="00B72D70"/>
    <w:rsid w:val="00B73F66"/>
    <w:rsid w:val="00B76B8A"/>
    <w:rsid w:val="00B92DEE"/>
    <w:rsid w:val="00B9422C"/>
    <w:rsid w:val="00B96D45"/>
    <w:rsid w:val="00B974B8"/>
    <w:rsid w:val="00BA04DC"/>
    <w:rsid w:val="00BA1E3B"/>
    <w:rsid w:val="00BA6E87"/>
    <w:rsid w:val="00BA7988"/>
    <w:rsid w:val="00BB6653"/>
    <w:rsid w:val="00BC0457"/>
    <w:rsid w:val="00BC4E5A"/>
    <w:rsid w:val="00BC5A5B"/>
    <w:rsid w:val="00BC6516"/>
    <w:rsid w:val="00BC7176"/>
    <w:rsid w:val="00BD12D0"/>
    <w:rsid w:val="00BD22A8"/>
    <w:rsid w:val="00BE07CE"/>
    <w:rsid w:val="00BF159C"/>
    <w:rsid w:val="00BF319F"/>
    <w:rsid w:val="00BF52FC"/>
    <w:rsid w:val="00BF66CD"/>
    <w:rsid w:val="00BF6E3C"/>
    <w:rsid w:val="00C048BE"/>
    <w:rsid w:val="00C104E0"/>
    <w:rsid w:val="00C10595"/>
    <w:rsid w:val="00C10D64"/>
    <w:rsid w:val="00C15ADC"/>
    <w:rsid w:val="00C24B11"/>
    <w:rsid w:val="00C27BD0"/>
    <w:rsid w:val="00C31765"/>
    <w:rsid w:val="00C35050"/>
    <w:rsid w:val="00C412DB"/>
    <w:rsid w:val="00C4143D"/>
    <w:rsid w:val="00C44F9D"/>
    <w:rsid w:val="00C45AC8"/>
    <w:rsid w:val="00C45BA6"/>
    <w:rsid w:val="00C46D4B"/>
    <w:rsid w:val="00C50F0A"/>
    <w:rsid w:val="00C6202B"/>
    <w:rsid w:val="00C63040"/>
    <w:rsid w:val="00C64951"/>
    <w:rsid w:val="00C64F98"/>
    <w:rsid w:val="00C65956"/>
    <w:rsid w:val="00C66504"/>
    <w:rsid w:val="00C666C4"/>
    <w:rsid w:val="00C66C58"/>
    <w:rsid w:val="00C679B8"/>
    <w:rsid w:val="00C70BF6"/>
    <w:rsid w:val="00C72E2C"/>
    <w:rsid w:val="00C7450F"/>
    <w:rsid w:val="00C812B3"/>
    <w:rsid w:val="00C822F9"/>
    <w:rsid w:val="00C82595"/>
    <w:rsid w:val="00C82FE7"/>
    <w:rsid w:val="00C87E00"/>
    <w:rsid w:val="00C926D1"/>
    <w:rsid w:val="00C957BB"/>
    <w:rsid w:val="00C96D78"/>
    <w:rsid w:val="00C97877"/>
    <w:rsid w:val="00C97C9D"/>
    <w:rsid w:val="00CA1403"/>
    <w:rsid w:val="00CA2A14"/>
    <w:rsid w:val="00CA51A0"/>
    <w:rsid w:val="00CA6B86"/>
    <w:rsid w:val="00CA7525"/>
    <w:rsid w:val="00CA7FF2"/>
    <w:rsid w:val="00CB0033"/>
    <w:rsid w:val="00CB10EB"/>
    <w:rsid w:val="00CB2C5A"/>
    <w:rsid w:val="00CC3540"/>
    <w:rsid w:val="00CC3CCB"/>
    <w:rsid w:val="00CC4157"/>
    <w:rsid w:val="00CC72D5"/>
    <w:rsid w:val="00CD0779"/>
    <w:rsid w:val="00CD281B"/>
    <w:rsid w:val="00CD374C"/>
    <w:rsid w:val="00CD4E13"/>
    <w:rsid w:val="00CD4FCA"/>
    <w:rsid w:val="00CD7BA2"/>
    <w:rsid w:val="00CE06DD"/>
    <w:rsid w:val="00CE28D6"/>
    <w:rsid w:val="00CE4DA0"/>
    <w:rsid w:val="00CE5DAC"/>
    <w:rsid w:val="00CF0864"/>
    <w:rsid w:val="00D06E23"/>
    <w:rsid w:val="00D0770D"/>
    <w:rsid w:val="00D12116"/>
    <w:rsid w:val="00D1625E"/>
    <w:rsid w:val="00D17923"/>
    <w:rsid w:val="00D2160E"/>
    <w:rsid w:val="00D21D67"/>
    <w:rsid w:val="00D21FE5"/>
    <w:rsid w:val="00D24BD7"/>
    <w:rsid w:val="00D30AB8"/>
    <w:rsid w:val="00D31ABD"/>
    <w:rsid w:val="00D406B5"/>
    <w:rsid w:val="00D40DFD"/>
    <w:rsid w:val="00D431AC"/>
    <w:rsid w:val="00D433D5"/>
    <w:rsid w:val="00D50F49"/>
    <w:rsid w:val="00D5146A"/>
    <w:rsid w:val="00D52329"/>
    <w:rsid w:val="00D53164"/>
    <w:rsid w:val="00D56B23"/>
    <w:rsid w:val="00D57B77"/>
    <w:rsid w:val="00D654F6"/>
    <w:rsid w:val="00D65C5F"/>
    <w:rsid w:val="00D65EEA"/>
    <w:rsid w:val="00D71C97"/>
    <w:rsid w:val="00D738B2"/>
    <w:rsid w:val="00D75D4F"/>
    <w:rsid w:val="00D7666F"/>
    <w:rsid w:val="00D775C1"/>
    <w:rsid w:val="00D8087F"/>
    <w:rsid w:val="00D81098"/>
    <w:rsid w:val="00D819DF"/>
    <w:rsid w:val="00D847AF"/>
    <w:rsid w:val="00D849FD"/>
    <w:rsid w:val="00D86821"/>
    <w:rsid w:val="00D9196D"/>
    <w:rsid w:val="00D91AAE"/>
    <w:rsid w:val="00D91C93"/>
    <w:rsid w:val="00D95818"/>
    <w:rsid w:val="00D97CF6"/>
    <w:rsid w:val="00DA298C"/>
    <w:rsid w:val="00DA5419"/>
    <w:rsid w:val="00DA78CE"/>
    <w:rsid w:val="00DB05E4"/>
    <w:rsid w:val="00DB0D9D"/>
    <w:rsid w:val="00DB19E9"/>
    <w:rsid w:val="00DB29A0"/>
    <w:rsid w:val="00DB574A"/>
    <w:rsid w:val="00DB61E2"/>
    <w:rsid w:val="00DC1A4D"/>
    <w:rsid w:val="00DC3B05"/>
    <w:rsid w:val="00DC5592"/>
    <w:rsid w:val="00DC76A2"/>
    <w:rsid w:val="00DD11BC"/>
    <w:rsid w:val="00DD2251"/>
    <w:rsid w:val="00DD34F9"/>
    <w:rsid w:val="00DD686A"/>
    <w:rsid w:val="00DF01A8"/>
    <w:rsid w:val="00DF0840"/>
    <w:rsid w:val="00DF3277"/>
    <w:rsid w:val="00DF5D6C"/>
    <w:rsid w:val="00DF707B"/>
    <w:rsid w:val="00E00269"/>
    <w:rsid w:val="00E00BB0"/>
    <w:rsid w:val="00E036A9"/>
    <w:rsid w:val="00E11F16"/>
    <w:rsid w:val="00E11F1B"/>
    <w:rsid w:val="00E1556D"/>
    <w:rsid w:val="00E23582"/>
    <w:rsid w:val="00E24685"/>
    <w:rsid w:val="00E30948"/>
    <w:rsid w:val="00E34740"/>
    <w:rsid w:val="00E37780"/>
    <w:rsid w:val="00E40394"/>
    <w:rsid w:val="00E420D5"/>
    <w:rsid w:val="00E43BAE"/>
    <w:rsid w:val="00E442EB"/>
    <w:rsid w:val="00E47644"/>
    <w:rsid w:val="00E5038A"/>
    <w:rsid w:val="00E50766"/>
    <w:rsid w:val="00E53E57"/>
    <w:rsid w:val="00E5433E"/>
    <w:rsid w:val="00E57C20"/>
    <w:rsid w:val="00E6752B"/>
    <w:rsid w:val="00E7078B"/>
    <w:rsid w:val="00E75E72"/>
    <w:rsid w:val="00E84992"/>
    <w:rsid w:val="00E84F42"/>
    <w:rsid w:val="00E905AB"/>
    <w:rsid w:val="00E91C34"/>
    <w:rsid w:val="00E96F1D"/>
    <w:rsid w:val="00EA20CC"/>
    <w:rsid w:val="00EA2DCC"/>
    <w:rsid w:val="00EA4340"/>
    <w:rsid w:val="00EA4AE2"/>
    <w:rsid w:val="00EA5ECF"/>
    <w:rsid w:val="00EB20B3"/>
    <w:rsid w:val="00EB436E"/>
    <w:rsid w:val="00EB5247"/>
    <w:rsid w:val="00EC25F3"/>
    <w:rsid w:val="00EC4F0E"/>
    <w:rsid w:val="00EC6D17"/>
    <w:rsid w:val="00ED0B05"/>
    <w:rsid w:val="00ED1ED9"/>
    <w:rsid w:val="00ED322D"/>
    <w:rsid w:val="00ED490D"/>
    <w:rsid w:val="00EE1766"/>
    <w:rsid w:val="00EE487B"/>
    <w:rsid w:val="00EE6A68"/>
    <w:rsid w:val="00EF0C14"/>
    <w:rsid w:val="00EF17B9"/>
    <w:rsid w:val="00EF2074"/>
    <w:rsid w:val="00EF7899"/>
    <w:rsid w:val="00F00AE5"/>
    <w:rsid w:val="00F01DC2"/>
    <w:rsid w:val="00F02A73"/>
    <w:rsid w:val="00F11F7F"/>
    <w:rsid w:val="00F12BFD"/>
    <w:rsid w:val="00F154EB"/>
    <w:rsid w:val="00F156D3"/>
    <w:rsid w:val="00F16ABE"/>
    <w:rsid w:val="00F2046D"/>
    <w:rsid w:val="00F24C78"/>
    <w:rsid w:val="00F259D2"/>
    <w:rsid w:val="00F27862"/>
    <w:rsid w:val="00F27B6A"/>
    <w:rsid w:val="00F308F2"/>
    <w:rsid w:val="00F33098"/>
    <w:rsid w:val="00F409E6"/>
    <w:rsid w:val="00F41EBB"/>
    <w:rsid w:val="00F42710"/>
    <w:rsid w:val="00F545FD"/>
    <w:rsid w:val="00F5563D"/>
    <w:rsid w:val="00F56381"/>
    <w:rsid w:val="00F64E08"/>
    <w:rsid w:val="00F6656E"/>
    <w:rsid w:val="00F66B64"/>
    <w:rsid w:val="00F6764E"/>
    <w:rsid w:val="00F71841"/>
    <w:rsid w:val="00F775F1"/>
    <w:rsid w:val="00F81ECE"/>
    <w:rsid w:val="00F83E51"/>
    <w:rsid w:val="00F84B9C"/>
    <w:rsid w:val="00F86058"/>
    <w:rsid w:val="00F862EE"/>
    <w:rsid w:val="00F87F31"/>
    <w:rsid w:val="00F90B15"/>
    <w:rsid w:val="00F92C90"/>
    <w:rsid w:val="00F94C6C"/>
    <w:rsid w:val="00F96B96"/>
    <w:rsid w:val="00F96BE0"/>
    <w:rsid w:val="00FA0A79"/>
    <w:rsid w:val="00FA4665"/>
    <w:rsid w:val="00FA7AA9"/>
    <w:rsid w:val="00FB2389"/>
    <w:rsid w:val="00FB23AC"/>
    <w:rsid w:val="00FB4BD2"/>
    <w:rsid w:val="00FB5D26"/>
    <w:rsid w:val="00FB5D8A"/>
    <w:rsid w:val="00FB5F46"/>
    <w:rsid w:val="00FC20B2"/>
    <w:rsid w:val="00FC36AB"/>
    <w:rsid w:val="00FC4BDE"/>
    <w:rsid w:val="00FC6D13"/>
    <w:rsid w:val="00FC7721"/>
    <w:rsid w:val="00FC7B7B"/>
    <w:rsid w:val="00FD4335"/>
    <w:rsid w:val="00FD499C"/>
    <w:rsid w:val="00FE07D4"/>
    <w:rsid w:val="00FE380D"/>
    <w:rsid w:val="00FE548E"/>
    <w:rsid w:val="00FF193B"/>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E6554-6FB0-4277-A817-EF7C4300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ABB"/>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63CE3"/>
    <w:pPr>
      <w:keepNext/>
      <w:keepLines/>
      <w:spacing w:before="480"/>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Heading3">
    <w:name w:val="heading 3"/>
    <w:basedOn w:val="Normal"/>
    <w:next w:val="Normal"/>
    <w:link w:val="Heading3Char"/>
    <w:uiPriority w:val="9"/>
    <w:semiHidden/>
    <w:unhideWhenUsed/>
    <w:qFormat/>
    <w:rsid w:val="00763CE3"/>
    <w:pPr>
      <w:keepNext/>
      <w:keepLines/>
      <w:spacing w:before="40"/>
      <w:outlineLvl w:val="2"/>
    </w:pPr>
    <w:rPr>
      <w:rFonts w:asciiTheme="majorHAnsi" w:eastAsiaTheme="majorEastAsia" w:hAnsiTheme="majorHAnsi" w:cstheme="majorBidi"/>
      <w:color w:val="1F4D78" w:themeColor="accent1" w:themeShade="7F"/>
      <w:lang w:val="en-US" w:eastAsia="en-US"/>
    </w:rPr>
  </w:style>
  <w:style w:type="paragraph" w:styleId="Heading5">
    <w:name w:val="heading 5"/>
    <w:basedOn w:val="Normal"/>
    <w:next w:val="Normal"/>
    <w:link w:val="Heading5Char"/>
    <w:uiPriority w:val="9"/>
    <w:semiHidden/>
    <w:unhideWhenUsed/>
    <w:qFormat/>
    <w:rsid w:val="00763CE3"/>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CE3"/>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763CE3"/>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63CE3"/>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763CE3"/>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763CE3"/>
  </w:style>
  <w:style w:type="paragraph" w:styleId="Footer">
    <w:name w:val="footer"/>
    <w:basedOn w:val="Normal"/>
    <w:link w:val="FooterChar"/>
    <w:uiPriority w:val="99"/>
    <w:unhideWhenUsed/>
    <w:rsid w:val="00763CE3"/>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763CE3"/>
  </w:style>
  <w:style w:type="paragraph" w:styleId="BalloonText">
    <w:name w:val="Balloon Text"/>
    <w:basedOn w:val="Normal"/>
    <w:link w:val="BalloonTextChar"/>
    <w:uiPriority w:val="99"/>
    <w:semiHidden/>
    <w:unhideWhenUsed/>
    <w:rsid w:val="00763CE3"/>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763CE3"/>
    <w:rPr>
      <w:rFonts w:ascii="Tahoma" w:hAnsi="Tahoma" w:cs="Tahoma"/>
      <w:sz w:val="16"/>
      <w:szCs w:val="16"/>
    </w:rPr>
  </w:style>
  <w:style w:type="character" w:styleId="PlaceholderText">
    <w:name w:val="Placeholder Text"/>
    <w:basedOn w:val="DefaultParagraphFont"/>
    <w:uiPriority w:val="99"/>
    <w:semiHidden/>
    <w:rsid w:val="00763CE3"/>
    <w:rPr>
      <w:color w:val="808080"/>
    </w:rPr>
  </w:style>
  <w:style w:type="paragraph" w:styleId="NormalWeb">
    <w:name w:val="Normal (Web)"/>
    <w:basedOn w:val="Normal"/>
    <w:uiPriority w:val="99"/>
    <w:semiHidden/>
    <w:unhideWhenUsed/>
    <w:rsid w:val="00763CE3"/>
    <w:pPr>
      <w:spacing w:before="100" w:beforeAutospacing="1" w:after="100" w:afterAutospacing="1"/>
    </w:pPr>
    <w:rPr>
      <w:rFonts w:eastAsia="Times New Roman"/>
      <w:lang w:eastAsia="en-AU"/>
    </w:rPr>
  </w:style>
  <w:style w:type="character" w:styleId="Strong">
    <w:name w:val="Strong"/>
    <w:basedOn w:val="DefaultParagraphFont"/>
    <w:uiPriority w:val="22"/>
    <w:qFormat/>
    <w:rsid w:val="00763CE3"/>
    <w:rPr>
      <w:b/>
      <w:bCs/>
    </w:rPr>
  </w:style>
  <w:style w:type="character" w:styleId="Hyperlink">
    <w:name w:val="Hyperlink"/>
    <w:basedOn w:val="DefaultParagraphFont"/>
    <w:uiPriority w:val="99"/>
    <w:unhideWhenUsed/>
    <w:rsid w:val="00763CE3"/>
    <w:rPr>
      <w:color w:val="0563C1" w:themeColor="hyperlink"/>
      <w:u w:val="single"/>
    </w:rPr>
  </w:style>
  <w:style w:type="character" w:styleId="Emphasis">
    <w:name w:val="Emphasis"/>
    <w:basedOn w:val="DefaultParagraphFont"/>
    <w:uiPriority w:val="20"/>
    <w:qFormat/>
    <w:rsid w:val="00763CE3"/>
    <w:rPr>
      <w:i/>
      <w:iCs/>
    </w:rPr>
  </w:style>
  <w:style w:type="paragraph" w:styleId="FootnoteText">
    <w:name w:val="footnote text"/>
    <w:basedOn w:val="Normal"/>
    <w:link w:val="FootnoteTextChar"/>
    <w:uiPriority w:val="99"/>
    <w:unhideWhenUsed/>
    <w:rsid w:val="00763CE3"/>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763CE3"/>
    <w:rPr>
      <w:sz w:val="20"/>
      <w:szCs w:val="20"/>
    </w:rPr>
  </w:style>
  <w:style w:type="character" w:styleId="FootnoteReference">
    <w:name w:val="footnote reference"/>
    <w:basedOn w:val="DefaultParagraphFont"/>
    <w:uiPriority w:val="99"/>
    <w:unhideWhenUsed/>
    <w:rsid w:val="00763CE3"/>
    <w:rPr>
      <w:vertAlign w:val="superscript"/>
    </w:rPr>
  </w:style>
  <w:style w:type="paragraph" w:styleId="ListParagraph">
    <w:name w:val="List Paragraph"/>
    <w:basedOn w:val="Normal"/>
    <w:uiPriority w:val="34"/>
    <w:qFormat/>
    <w:rsid w:val="00763CE3"/>
    <w:pPr>
      <w:spacing w:after="80"/>
      <w:ind w:left="720"/>
      <w:contextualSpacing/>
    </w:pPr>
    <w:rPr>
      <w:rFonts w:asciiTheme="minorHAnsi" w:hAnsiTheme="minorHAnsi" w:cstheme="minorBidi"/>
      <w:sz w:val="22"/>
      <w:szCs w:val="22"/>
      <w:lang w:val="en-US" w:eastAsia="en-US"/>
    </w:rPr>
  </w:style>
  <w:style w:type="paragraph" w:styleId="CommentText">
    <w:name w:val="annotation text"/>
    <w:basedOn w:val="Normal"/>
    <w:link w:val="CommentTextChar"/>
    <w:uiPriority w:val="99"/>
    <w:unhideWhenUsed/>
    <w:rsid w:val="00763CE3"/>
    <w:rPr>
      <w:rFonts w:ascii="Verdana" w:hAnsi="Verdana" w:cstheme="minorBidi"/>
      <w:sz w:val="20"/>
      <w:szCs w:val="20"/>
      <w:lang w:val="en-US" w:eastAsia="en-US"/>
    </w:rPr>
  </w:style>
  <w:style w:type="character" w:customStyle="1" w:styleId="CommentTextChar">
    <w:name w:val="Comment Text Char"/>
    <w:basedOn w:val="DefaultParagraphFont"/>
    <w:link w:val="CommentText"/>
    <w:uiPriority w:val="99"/>
    <w:rsid w:val="00763CE3"/>
    <w:rPr>
      <w:rFonts w:ascii="Verdana" w:hAnsi="Verdana"/>
      <w:sz w:val="20"/>
      <w:szCs w:val="20"/>
    </w:rPr>
  </w:style>
  <w:style w:type="character" w:styleId="CommentReference">
    <w:name w:val="annotation reference"/>
    <w:basedOn w:val="DefaultParagraphFont"/>
    <w:uiPriority w:val="99"/>
    <w:semiHidden/>
    <w:unhideWhenUsed/>
    <w:rsid w:val="00763CE3"/>
    <w:rPr>
      <w:sz w:val="18"/>
      <w:szCs w:val="18"/>
    </w:rPr>
  </w:style>
  <w:style w:type="table" w:styleId="TableGrid">
    <w:name w:val="Table Grid"/>
    <w:basedOn w:val="TableNormal"/>
    <w:uiPriority w:val="39"/>
    <w:rsid w:val="00763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63CE3"/>
    <w:rPr>
      <w:rFonts w:ascii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763CE3"/>
    <w:rPr>
      <w:sz w:val="20"/>
      <w:szCs w:val="20"/>
    </w:rPr>
  </w:style>
  <w:style w:type="character" w:styleId="EndnoteReference">
    <w:name w:val="endnote reference"/>
    <w:basedOn w:val="DefaultParagraphFont"/>
    <w:uiPriority w:val="99"/>
    <w:unhideWhenUsed/>
    <w:rsid w:val="00763CE3"/>
    <w:rPr>
      <w:vertAlign w:val="superscript"/>
    </w:rPr>
  </w:style>
  <w:style w:type="character" w:customStyle="1" w:styleId="apple-converted-space">
    <w:name w:val="apple-converted-space"/>
    <w:basedOn w:val="DefaultParagraphFont"/>
    <w:rsid w:val="00763CE3"/>
  </w:style>
  <w:style w:type="paragraph" w:styleId="CommentSubject">
    <w:name w:val="annotation subject"/>
    <w:basedOn w:val="CommentText"/>
    <w:next w:val="CommentText"/>
    <w:link w:val="CommentSubjectChar"/>
    <w:uiPriority w:val="99"/>
    <w:semiHidden/>
    <w:unhideWhenUsed/>
    <w:rsid w:val="00763CE3"/>
    <w:rPr>
      <w:b/>
      <w:bCs/>
    </w:rPr>
  </w:style>
  <w:style w:type="character" w:customStyle="1" w:styleId="CommentSubjectChar">
    <w:name w:val="Comment Subject Char"/>
    <w:basedOn w:val="CommentTextChar"/>
    <w:link w:val="CommentSubject"/>
    <w:uiPriority w:val="99"/>
    <w:semiHidden/>
    <w:rsid w:val="00763CE3"/>
    <w:rPr>
      <w:rFonts w:ascii="Verdana" w:hAnsi="Verdana"/>
      <w:b/>
      <w:bCs/>
      <w:sz w:val="20"/>
      <w:szCs w:val="20"/>
    </w:rPr>
  </w:style>
  <w:style w:type="paragraph" w:styleId="BodyText">
    <w:name w:val="Body Text"/>
    <w:basedOn w:val="Normal"/>
    <w:link w:val="BodyTextChar1"/>
    <w:semiHidden/>
    <w:rsid w:val="00763CE3"/>
    <w:pPr>
      <w:widowControl w:val="0"/>
      <w:suppressAutoHyphens/>
    </w:pPr>
    <w:rPr>
      <w:rFonts w:eastAsia="Calibri"/>
      <w:lang w:val="en-US" w:eastAsia="en-US"/>
    </w:rPr>
  </w:style>
  <w:style w:type="character" w:customStyle="1" w:styleId="BodyTextChar1">
    <w:name w:val="Body Text Char1"/>
    <w:basedOn w:val="DefaultParagraphFont"/>
    <w:link w:val="BodyText"/>
    <w:semiHidden/>
    <w:locked/>
    <w:rsid w:val="00763CE3"/>
    <w:rPr>
      <w:rFonts w:ascii="Times New Roman" w:eastAsia="Calibri" w:hAnsi="Times New Roman" w:cs="Times New Roman"/>
      <w:sz w:val="24"/>
      <w:szCs w:val="24"/>
    </w:rPr>
  </w:style>
  <w:style w:type="character" w:customStyle="1" w:styleId="BodyTextChar">
    <w:name w:val="Body Text Char"/>
    <w:basedOn w:val="DefaultParagraphFont"/>
    <w:uiPriority w:val="99"/>
    <w:semiHidden/>
    <w:rsid w:val="00763CE3"/>
  </w:style>
  <w:style w:type="paragraph" w:styleId="HTMLPreformatted">
    <w:name w:val="HTML Preformatted"/>
    <w:basedOn w:val="Normal"/>
    <w:link w:val="HTMLPreformattedChar"/>
    <w:uiPriority w:val="99"/>
    <w:semiHidden/>
    <w:unhideWhenUsed/>
    <w:rsid w:val="00763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763CE3"/>
    <w:rPr>
      <w:rFonts w:ascii="Courier New" w:eastAsia="Times New Roman" w:hAnsi="Courier New" w:cs="Courier New"/>
      <w:sz w:val="20"/>
      <w:szCs w:val="20"/>
      <w:lang w:eastAsia="en-AU"/>
    </w:rPr>
  </w:style>
  <w:style w:type="character" w:customStyle="1" w:styleId="cit-auth">
    <w:name w:val="cit-auth"/>
    <w:basedOn w:val="DefaultParagraphFont"/>
    <w:rsid w:val="00763CE3"/>
  </w:style>
  <w:style w:type="character" w:customStyle="1" w:styleId="cit-name-surname">
    <w:name w:val="cit-name-surname"/>
    <w:basedOn w:val="DefaultParagraphFont"/>
    <w:rsid w:val="00763CE3"/>
  </w:style>
  <w:style w:type="character" w:customStyle="1" w:styleId="cit-name-given-names">
    <w:name w:val="cit-name-given-names"/>
    <w:basedOn w:val="DefaultParagraphFont"/>
    <w:rsid w:val="00763CE3"/>
  </w:style>
  <w:style w:type="character" w:customStyle="1" w:styleId="cit-etal">
    <w:name w:val="cit-etal"/>
    <w:basedOn w:val="DefaultParagraphFont"/>
    <w:rsid w:val="00763CE3"/>
  </w:style>
  <w:style w:type="character" w:styleId="HTMLCite">
    <w:name w:val="HTML Cite"/>
    <w:basedOn w:val="DefaultParagraphFont"/>
    <w:uiPriority w:val="99"/>
    <w:semiHidden/>
    <w:unhideWhenUsed/>
    <w:rsid w:val="00763CE3"/>
    <w:rPr>
      <w:i/>
      <w:iCs/>
    </w:rPr>
  </w:style>
  <w:style w:type="character" w:customStyle="1" w:styleId="cit-article-title">
    <w:name w:val="cit-article-title"/>
    <w:basedOn w:val="DefaultParagraphFont"/>
    <w:rsid w:val="00763CE3"/>
  </w:style>
  <w:style w:type="character" w:customStyle="1" w:styleId="cit-pub-date">
    <w:name w:val="cit-pub-date"/>
    <w:basedOn w:val="DefaultParagraphFont"/>
    <w:rsid w:val="00763CE3"/>
  </w:style>
  <w:style w:type="character" w:customStyle="1" w:styleId="cit-vol">
    <w:name w:val="cit-vol"/>
    <w:basedOn w:val="DefaultParagraphFont"/>
    <w:rsid w:val="00763CE3"/>
  </w:style>
  <w:style w:type="character" w:customStyle="1" w:styleId="cit-fpage">
    <w:name w:val="cit-fpage"/>
    <w:basedOn w:val="DefaultParagraphFont"/>
    <w:rsid w:val="00763CE3"/>
  </w:style>
  <w:style w:type="character" w:customStyle="1" w:styleId="cit-lpage">
    <w:name w:val="cit-lpage"/>
    <w:basedOn w:val="DefaultParagraphFont"/>
    <w:rsid w:val="00763CE3"/>
  </w:style>
  <w:style w:type="paragraph" w:styleId="Revision">
    <w:name w:val="Revision"/>
    <w:hidden/>
    <w:uiPriority w:val="99"/>
    <w:semiHidden/>
    <w:rsid w:val="00763CE3"/>
    <w:pPr>
      <w:spacing w:after="0" w:line="240" w:lineRule="auto"/>
    </w:pPr>
    <w:rPr>
      <w:lang w:val="en-AU"/>
    </w:rPr>
  </w:style>
  <w:style w:type="character" w:customStyle="1" w:styleId="publication-meta-journal">
    <w:name w:val="publication-meta-journal"/>
    <w:basedOn w:val="DefaultParagraphFont"/>
    <w:rsid w:val="00763CE3"/>
  </w:style>
  <w:style w:type="character" w:customStyle="1" w:styleId="publication-meta-date">
    <w:name w:val="publication-meta-date"/>
    <w:basedOn w:val="DefaultParagraphFont"/>
    <w:rsid w:val="00763CE3"/>
  </w:style>
  <w:style w:type="character" w:customStyle="1" w:styleId="cit-source">
    <w:name w:val="cit-source"/>
    <w:basedOn w:val="DefaultParagraphFont"/>
    <w:rsid w:val="00763CE3"/>
  </w:style>
  <w:style w:type="character" w:customStyle="1" w:styleId="subheader">
    <w:name w:val="subheader"/>
    <w:basedOn w:val="DefaultParagraphFont"/>
    <w:rsid w:val="00763CE3"/>
  </w:style>
  <w:style w:type="character" w:customStyle="1" w:styleId="name">
    <w:name w:val="name"/>
    <w:basedOn w:val="DefaultParagraphFont"/>
    <w:rsid w:val="00763CE3"/>
  </w:style>
  <w:style w:type="character" w:customStyle="1" w:styleId="ref-journal">
    <w:name w:val="ref-journal"/>
    <w:basedOn w:val="DefaultParagraphFont"/>
    <w:rsid w:val="00763CE3"/>
  </w:style>
  <w:style w:type="character" w:customStyle="1" w:styleId="ref-vol">
    <w:name w:val="ref-vol"/>
    <w:basedOn w:val="DefaultParagraphFont"/>
    <w:rsid w:val="00763CE3"/>
  </w:style>
  <w:style w:type="character" w:customStyle="1" w:styleId="authorname">
    <w:name w:val="authorname"/>
    <w:basedOn w:val="DefaultParagraphFont"/>
    <w:rsid w:val="00763CE3"/>
  </w:style>
  <w:style w:type="character" w:customStyle="1" w:styleId="journaltitle">
    <w:name w:val="journaltitle"/>
    <w:basedOn w:val="DefaultParagraphFont"/>
    <w:rsid w:val="00763CE3"/>
  </w:style>
  <w:style w:type="character" w:customStyle="1" w:styleId="articlecitationyear">
    <w:name w:val="articlecitation_year"/>
    <w:basedOn w:val="DefaultParagraphFont"/>
    <w:rsid w:val="00763CE3"/>
  </w:style>
  <w:style w:type="character" w:customStyle="1" w:styleId="articlecitationvolume">
    <w:name w:val="articlecitation_volume"/>
    <w:basedOn w:val="DefaultParagraphFont"/>
    <w:rsid w:val="00763CE3"/>
  </w:style>
  <w:style w:type="paragraph" w:customStyle="1" w:styleId="p1">
    <w:name w:val="p1"/>
    <w:basedOn w:val="Normal"/>
    <w:rsid w:val="00763CE3"/>
    <w:pPr>
      <w:jc w:val="both"/>
    </w:pPr>
  </w:style>
  <w:style w:type="character" w:customStyle="1" w:styleId="s1">
    <w:name w:val="s1"/>
    <w:basedOn w:val="DefaultParagraphFont"/>
    <w:rsid w:val="00763CE3"/>
  </w:style>
  <w:style w:type="paragraph" w:styleId="PlainText">
    <w:name w:val="Plain Text"/>
    <w:basedOn w:val="Normal"/>
    <w:link w:val="PlainTextChar"/>
    <w:uiPriority w:val="99"/>
    <w:semiHidden/>
    <w:unhideWhenUsed/>
    <w:rsid w:val="00763CE3"/>
    <w:rPr>
      <w:rFonts w:ascii="Calibri" w:hAnsi="Calibri" w:cs="Consolas"/>
      <w:sz w:val="22"/>
      <w:szCs w:val="21"/>
      <w:lang w:val="en-AU" w:eastAsia="en-US"/>
    </w:rPr>
  </w:style>
  <w:style w:type="character" w:customStyle="1" w:styleId="PlainTextChar">
    <w:name w:val="Plain Text Char"/>
    <w:basedOn w:val="DefaultParagraphFont"/>
    <w:link w:val="PlainText"/>
    <w:uiPriority w:val="99"/>
    <w:semiHidden/>
    <w:rsid w:val="00763CE3"/>
    <w:rPr>
      <w:rFonts w:ascii="Calibri" w:hAnsi="Calibri" w:cs="Consolas"/>
      <w:szCs w:val="21"/>
      <w:lang w:val="en-AU"/>
    </w:rPr>
  </w:style>
  <w:style w:type="character" w:styleId="FollowedHyperlink">
    <w:name w:val="FollowedHyperlink"/>
    <w:basedOn w:val="DefaultParagraphFont"/>
    <w:uiPriority w:val="99"/>
    <w:semiHidden/>
    <w:unhideWhenUsed/>
    <w:rsid w:val="00763CE3"/>
    <w:rPr>
      <w:color w:val="954F72" w:themeColor="followedHyperlink"/>
      <w:u w:val="single"/>
    </w:rPr>
  </w:style>
  <w:style w:type="table" w:customStyle="1" w:styleId="TableGrid1">
    <w:name w:val="Table Grid1"/>
    <w:basedOn w:val="TableNormal"/>
    <w:next w:val="TableGrid"/>
    <w:uiPriority w:val="39"/>
    <w:rsid w:val="0061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143D"/>
    <w:pPr>
      <w:spacing w:after="0" w:line="240" w:lineRule="auto"/>
      <w:ind w:firstLine="720"/>
    </w:pPr>
    <w:rPr>
      <w:rFonts w:ascii="Times New Roman" w:hAnsi="Times New Roman"/>
      <w:sz w:val="24"/>
    </w:rPr>
  </w:style>
  <w:style w:type="paragraph" w:styleId="DocumentMap">
    <w:name w:val="Document Map"/>
    <w:basedOn w:val="Normal"/>
    <w:link w:val="DocumentMapChar"/>
    <w:uiPriority w:val="99"/>
    <w:semiHidden/>
    <w:unhideWhenUsed/>
    <w:rsid w:val="00994E28"/>
  </w:style>
  <w:style w:type="character" w:customStyle="1" w:styleId="DocumentMapChar">
    <w:name w:val="Document Map Char"/>
    <w:basedOn w:val="DefaultParagraphFont"/>
    <w:link w:val="DocumentMap"/>
    <w:uiPriority w:val="99"/>
    <w:semiHidden/>
    <w:rsid w:val="00994E28"/>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46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3592">
      <w:bodyDiv w:val="1"/>
      <w:marLeft w:val="0"/>
      <w:marRight w:val="0"/>
      <w:marTop w:val="0"/>
      <w:marBottom w:val="0"/>
      <w:divBdr>
        <w:top w:val="none" w:sz="0" w:space="0" w:color="auto"/>
        <w:left w:val="none" w:sz="0" w:space="0" w:color="auto"/>
        <w:bottom w:val="none" w:sz="0" w:space="0" w:color="auto"/>
        <w:right w:val="none" w:sz="0" w:space="0" w:color="auto"/>
      </w:divBdr>
    </w:div>
    <w:div w:id="148327452">
      <w:bodyDiv w:val="1"/>
      <w:marLeft w:val="0"/>
      <w:marRight w:val="0"/>
      <w:marTop w:val="0"/>
      <w:marBottom w:val="0"/>
      <w:divBdr>
        <w:top w:val="none" w:sz="0" w:space="0" w:color="auto"/>
        <w:left w:val="none" w:sz="0" w:space="0" w:color="auto"/>
        <w:bottom w:val="none" w:sz="0" w:space="0" w:color="auto"/>
        <w:right w:val="none" w:sz="0" w:space="0" w:color="auto"/>
      </w:divBdr>
    </w:div>
    <w:div w:id="421995619">
      <w:bodyDiv w:val="1"/>
      <w:marLeft w:val="0"/>
      <w:marRight w:val="0"/>
      <w:marTop w:val="0"/>
      <w:marBottom w:val="0"/>
      <w:divBdr>
        <w:top w:val="none" w:sz="0" w:space="0" w:color="auto"/>
        <w:left w:val="none" w:sz="0" w:space="0" w:color="auto"/>
        <w:bottom w:val="none" w:sz="0" w:space="0" w:color="auto"/>
        <w:right w:val="none" w:sz="0" w:space="0" w:color="auto"/>
      </w:divBdr>
    </w:div>
    <w:div w:id="496307677">
      <w:bodyDiv w:val="1"/>
      <w:marLeft w:val="0"/>
      <w:marRight w:val="0"/>
      <w:marTop w:val="0"/>
      <w:marBottom w:val="0"/>
      <w:divBdr>
        <w:top w:val="none" w:sz="0" w:space="0" w:color="auto"/>
        <w:left w:val="none" w:sz="0" w:space="0" w:color="auto"/>
        <w:bottom w:val="none" w:sz="0" w:space="0" w:color="auto"/>
        <w:right w:val="none" w:sz="0" w:space="0" w:color="auto"/>
      </w:divBdr>
    </w:div>
    <w:div w:id="533005438">
      <w:bodyDiv w:val="1"/>
      <w:marLeft w:val="0"/>
      <w:marRight w:val="0"/>
      <w:marTop w:val="0"/>
      <w:marBottom w:val="0"/>
      <w:divBdr>
        <w:top w:val="none" w:sz="0" w:space="0" w:color="auto"/>
        <w:left w:val="none" w:sz="0" w:space="0" w:color="auto"/>
        <w:bottom w:val="none" w:sz="0" w:space="0" w:color="auto"/>
        <w:right w:val="none" w:sz="0" w:space="0" w:color="auto"/>
      </w:divBdr>
    </w:div>
    <w:div w:id="651906664">
      <w:bodyDiv w:val="1"/>
      <w:marLeft w:val="0"/>
      <w:marRight w:val="0"/>
      <w:marTop w:val="0"/>
      <w:marBottom w:val="0"/>
      <w:divBdr>
        <w:top w:val="none" w:sz="0" w:space="0" w:color="auto"/>
        <w:left w:val="none" w:sz="0" w:space="0" w:color="auto"/>
        <w:bottom w:val="none" w:sz="0" w:space="0" w:color="auto"/>
        <w:right w:val="none" w:sz="0" w:space="0" w:color="auto"/>
      </w:divBdr>
    </w:div>
    <w:div w:id="672688262">
      <w:bodyDiv w:val="1"/>
      <w:marLeft w:val="0"/>
      <w:marRight w:val="0"/>
      <w:marTop w:val="0"/>
      <w:marBottom w:val="0"/>
      <w:divBdr>
        <w:top w:val="none" w:sz="0" w:space="0" w:color="auto"/>
        <w:left w:val="none" w:sz="0" w:space="0" w:color="auto"/>
        <w:bottom w:val="none" w:sz="0" w:space="0" w:color="auto"/>
        <w:right w:val="none" w:sz="0" w:space="0" w:color="auto"/>
      </w:divBdr>
    </w:div>
    <w:div w:id="1003969003">
      <w:bodyDiv w:val="1"/>
      <w:marLeft w:val="0"/>
      <w:marRight w:val="0"/>
      <w:marTop w:val="0"/>
      <w:marBottom w:val="0"/>
      <w:divBdr>
        <w:top w:val="none" w:sz="0" w:space="0" w:color="auto"/>
        <w:left w:val="none" w:sz="0" w:space="0" w:color="auto"/>
        <w:bottom w:val="none" w:sz="0" w:space="0" w:color="auto"/>
        <w:right w:val="none" w:sz="0" w:space="0" w:color="auto"/>
      </w:divBdr>
    </w:div>
    <w:div w:id="1011832066">
      <w:bodyDiv w:val="1"/>
      <w:marLeft w:val="0"/>
      <w:marRight w:val="0"/>
      <w:marTop w:val="0"/>
      <w:marBottom w:val="0"/>
      <w:divBdr>
        <w:top w:val="none" w:sz="0" w:space="0" w:color="auto"/>
        <w:left w:val="none" w:sz="0" w:space="0" w:color="auto"/>
        <w:bottom w:val="none" w:sz="0" w:space="0" w:color="auto"/>
        <w:right w:val="none" w:sz="0" w:space="0" w:color="auto"/>
      </w:divBdr>
    </w:div>
    <w:div w:id="1015033197">
      <w:bodyDiv w:val="1"/>
      <w:marLeft w:val="0"/>
      <w:marRight w:val="0"/>
      <w:marTop w:val="0"/>
      <w:marBottom w:val="0"/>
      <w:divBdr>
        <w:top w:val="none" w:sz="0" w:space="0" w:color="auto"/>
        <w:left w:val="none" w:sz="0" w:space="0" w:color="auto"/>
        <w:bottom w:val="none" w:sz="0" w:space="0" w:color="auto"/>
        <w:right w:val="none" w:sz="0" w:space="0" w:color="auto"/>
      </w:divBdr>
    </w:div>
    <w:div w:id="1034034799">
      <w:bodyDiv w:val="1"/>
      <w:marLeft w:val="0"/>
      <w:marRight w:val="0"/>
      <w:marTop w:val="0"/>
      <w:marBottom w:val="0"/>
      <w:divBdr>
        <w:top w:val="none" w:sz="0" w:space="0" w:color="auto"/>
        <w:left w:val="none" w:sz="0" w:space="0" w:color="auto"/>
        <w:bottom w:val="none" w:sz="0" w:space="0" w:color="auto"/>
        <w:right w:val="none" w:sz="0" w:space="0" w:color="auto"/>
      </w:divBdr>
    </w:div>
    <w:div w:id="1115947059">
      <w:bodyDiv w:val="1"/>
      <w:marLeft w:val="0"/>
      <w:marRight w:val="0"/>
      <w:marTop w:val="0"/>
      <w:marBottom w:val="0"/>
      <w:divBdr>
        <w:top w:val="none" w:sz="0" w:space="0" w:color="auto"/>
        <w:left w:val="none" w:sz="0" w:space="0" w:color="auto"/>
        <w:bottom w:val="none" w:sz="0" w:space="0" w:color="auto"/>
        <w:right w:val="none" w:sz="0" w:space="0" w:color="auto"/>
      </w:divBdr>
    </w:div>
    <w:div w:id="1357267494">
      <w:bodyDiv w:val="1"/>
      <w:marLeft w:val="0"/>
      <w:marRight w:val="0"/>
      <w:marTop w:val="0"/>
      <w:marBottom w:val="0"/>
      <w:divBdr>
        <w:top w:val="none" w:sz="0" w:space="0" w:color="auto"/>
        <w:left w:val="none" w:sz="0" w:space="0" w:color="auto"/>
        <w:bottom w:val="none" w:sz="0" w:space="0" w:color="auto"/>
        <w:right w:val="none" w:sz="0" w:space="0" w:color="auto"/>
      </w:divBdr>
    </w:div>
    <w:div w:id="1378317707">
      <w:bodyDiv w:val="1"/>
      <w:marLeft w:val="0"/>
      <w:marRight w:val="0"/>
      <w:marTop w:val="0"/>
      <w:marBottom w:val="0"/>
      <w:divBdr>
        <w:top w:val="none" w:sz="0" w:space="0" w:color="auto"/>
        <w:left w:val="none" w:sz="0" w:space="0" w:color="auto"/>
        <w:bottom w:val="none" w:sz="0" w:space="0" w:color="auto"/>
        <w:right w:val="none" w:sz="0" w:space="0" w:color="auto"/>
      </w:divBdr>
    </w:div>
    <w:div w:id="1480726102">
      <w:bodyDiv w:val="1"/>
      <w:marLeft w:val="0"/>
      <w:marRight w:val="0"/>
      <w:marTop w:val="0"/>
      <w:marBottom w:val="0"/>
      <w:divBdr>
        <w:top w:val="none" w:sz="0" w:space="0" w:color="auto"/>
        <w:left w:val="none" w:sz="0" w:space="0" w:color="auto"/>
        <w:bottom w:val="none" w:sz="0" w:space="0" w:color="auto"/>
        <w:right w:val="none" w:sz="0" w:space="0" w:color="auto"/>
      </w:divBdr>
    </w:div>
    <w:div w:id="1543859446">
      <w:bodyDiv w:val="1"/>
      <w:marLeft w:val="0"/>
      <w:marRight w:val="0"/>
      <w:marTop w:val="0"/>
      <w:marBottom w:val="0"/>
      <w:divBdr>
        <w:top w:val="none" w:sz="0" w:space="0" w:color="auto"/>
        <w:left w:val="none" w:sz="0" w:space="0" w:color="auto"/>
        <w:bottom w:val="none" w:sz="0" w:space="0" w:color="auto"/>
        <w:right w:val="none" w:sz="0" w:space="0" w:color="auto"/>
      </w:divBdr>
    </w:div>
    <w:div w:id="1586378380">
      <w:bodyDiv w:val="1"/>
      <w:marLeft w:val="0"/>
      <w:marRight w:val="0"/>
      <w:marTop w:val="0"/>
      <w:marBottom w:val="0"/>
      <w:divBdr>
        <w:top w:val="none" w:sz="0" w:space="0" w:color="auto"/>
        <w:left w:val="none" w:sz="0" w:space="0" w:color="auto"/>
        <w:bottom w:val="none" w:sz="0" w:space="0" w:color="auto"/>
        <w:right w:val="none" w:sz="0" w:space="0" w:color="auto"/>
      </w:divBdr>
    </w:div>
    <w:div w:id="1652364147">
      <w:bodyDiv w:val="1"/>
      <w:marLeft w:val="0"/>
      <w:marRight w:val="0"/>
      <w:marTop w:val="0"/>
      <w:marBottom w:val="0"/>
      <w:divBdr>
        <w:top w:val="none" w:sz="0" w:space="0" w:color="auto"/>
        <w:left w:val="none" w:sz="0" w:space="0" w:color="auto"/>
        <w:bottom w:val="none" w:sz="0" w:space="0" w:color="auto"/>
        <w:right w:val="none" w:sz="0" w:space="0" w:color="auto"/>
      </w:divBdr>
    </w:div>
    <w:div w:id="1704558008">
      <w:bodyDiv w:val="1"/>
      <w:marLeft w:val="0"/>
      <w:marRight w:val="0"/>
      <w:marTop w:val="0"/>
      <w:marBottom w:val="0"/>
      <w:divBdr>
        <w:top w:val="none" w:sz="0" w:space="0" w:color="auto"/>
        <w:left w:val="none" w:sz="0" w:space="0" w:color="auto"/>
        <w:bottom w:val="none" w:sz="0" w:space="0" w:color="auto"/>
        <w:right w:val="none" w:sz="0" w:space="0" w:color="auto"/>
      </w:divBdr>
    </w:div>
    <w:div w:id="1843155914">
      <w:bodyDiv w:val="1"/>
      <w:marLeft w:val="0"/>
      <w:marRight w:val="0"/>
      <w:marTop w:val="0"/>
      <w:marBottom w:val="0"/>
      <w:divBdr>
        <w:top w:val="none" w:sz="0" w:space="0" w:color="auto"/>
        <w:left w:val="none" w:sz="0" w:space="0" w:color="auto"/>
        <w:bottom w:val="none" w:sz="0" w:space="0" w:color="auto"/>
        <w:right w:val="none" w:sz="0" w:space="0" w:color="auto"/>
      </w:divBdr>
    </w:div>
    <w:div w:id="1898590509">
      <w:bodyDiv w:val="1"/>
      <w:marLeft w:val="0"/>
      <w:marRight w:val="0"/>
      <w:marTop w:val="0"/>
      <w:marBottom w:val="0"/>
      <w:divBdr>
        <w:top w:val="none" w:sz="0" w:space="0" w:color="auto"/>
        <w:left w:val="none" w:sz="0" w:space="0" w:color="auto"/>
        <w:bottom w:val="none" w:sz="0" w:space="0" w:color="auto"/>
        <w:right w:val="none" w:sz="0" w:space="0" w:color="auto"/>
      </w:divBdr>
    </w:div>
    <w:div w:id="1952129508">
      <w:bodyDiv w:val="1"/>
      <w:marLeft w:val="0"/>
      <w:marRight w:val="0"/>
      <w:marTop w:val="0"/>
      <w:marBottom w:val="0"/>
      <w:divBdr>
        <w:top w:val="none" w:sz="0" w:space="0" w:color="auto"/>
        <w:left w:val="none" w:sz="0" w:space="0" w:color="auto"/>
        <w:bottom w:val="none" w:sz="0" w:space="0" w:color="auto"/>
        <w:right w:val="none" w:sz="0" w:space="0" w:color="auto"/>
      </w:divBdr>
    </w:div>
    <w:div w:id="201511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edu.au/staff/natalina.zlatevs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7924F8-1EEB-480E-BB17-32ED9696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10479</Words>
  <Characters>59732</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IESEG</Company>
  <LinksUpToDate>false</LinksUpToDate>
  <CharactersWithSpaces>70071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Penny Love</cp:lastModifiedBy>
  <cp:revision>2</cp:revision>
  <dcterms:created xsi:type="dcterms:W3CDTF">2017-11-01T23:24:00Z</dcterms:created>
  <dcterms:modified xsi:type="dcterms:W3CDTF">2017-11-01T23:24:00Z</dcterms:modified>
</cp:coreProperties>
</file>