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46" w:rsidRPr="00497A7E" w:rsidRDefault="00206246" w:rsidP="00206246">
      <w:pPr>
        <w:jc w:val="center"/>
        <w:rPr>
          <w:rFonts w:ascii="Lucida Bright" w:hAnsi="Lucida Bright"/>
          <w:sz w:val="40"/>
          <w:szCs w:val="40"/>
          <w:lang w:val="en-US"/>
        </w:rPr>
      </w:pPr>
      <w:r w:rsidRPr="00497A7E">
        <w:rPr>
          <w:rFonts w:ascii="Lucida Bright" w:hAnsi="Lucida Bright"/>
          <w:sz w:val="40"/>
          <w:szCs w:val="40"/>
          <w:lang w:val="en-US"/>
        </w:rPr>
        <w:t xml:space="preserve">DEAKIN </w:t>
      </w:r>
      <w:r w:rsidR="00FB03FA" w:rsidRPr="00497A7E">
        <w:rPr>
          <w:rFonts w:ascii="Lucida Bright" w:hAnsi="Lucida Bright"/>
          <w:sz w:val="40"/>
          <w:szCs w:val="40"/>
          <w:lang w:val="en-US"/>
        </w:rPr>
        <w:t xml:space="preserve">LAW SCHOOL RESEARCH REPORT </w:t>
      </w:r>
    </w:p>
    <w:p w:rsidR="00FB03FA" w:rsidRPr="00497A7E" w:rsidRDefault="00FB03FA" w:rsidP="00206246">
      <w:pPr>
        <w:jc w:val="center"/>
        <w:rPr>
          <w:rFonts w:ascii="Lucida Bright" w:hAnsi="Lucida Bright"/>
          <w:sz w:val="40"/>
          <w:szCs w:val="40"/>
          <w:lang w:val="en-US"/>
        </w:rPr>
      </w:pPr>
      <w:r w:rsidRPr="00497A7E">
        <w:rPr>
          <w:rFonts w:ascii="Lucida Bright" w:hAnsi="Lucida Bright"/>
          <w:sz w:val="40"/>
          <w:szCs w:val="40"/>
          <w:lang w:val="en-US"/>
        </w:rPr>
        <w:t>No 5</w:t>
      </w:r>
      <w:r w:rsidR="00206246" w:rsidRPr="00497A7E">
        <w:rPr>
          <w:rFonts w:ascii="Lucida Bright" w:hAnsi="Lucida Bright"/>
          <w:sz w:val="40"/>
          <w:szCs w:val="40"/>
          <w:lang w:val="en-US"/>
        </w:rPr>
        <w:t>/</w:t>
      </w:r>
      <w:r w:rsidRPr="00497A7E">
        <w:rPr>
          <w:rFonts w:ascii="Lucida Bright" w:hAnsi="Lucida Bright"/>
          <w:sz w:val="40"/>
          <w:szCs w:val="40"/>
          <w:lang w:val="en-US"/>
        </w:rPr>
        <w:t>15 March 2013</w:t>
      </w:r>
    </w:p>
    <w:p w:rsidR="00FB03FA" w:rsidRPr="00497A7E" w:rsidRDefault="00FB03FA" w:rsidP="00FB03FA">
      <w:pPr>
        <w:rPr>
          <w:rFonts w:ascii="Lucida Bright" w:hAnsi="Lucida Bright"/>
          <w:b/>
          <w:lang w:val="en-US"/>
        </w:rPr>
      </w:pPr>
    </w:p>
    <w:p w:rsidR="00FB03FA" w:rsidRPr="00510D50" w:rsidRDefault="00FB03FA" w:rsidP="00FB03FA">
      <w:pPr>
        <w:rPr>
          <w:rFonts w:ascii="Georgia" w:hAnsi="Georgia"/>
          <w:b/>
          <w:color w:val="C00000"/>
          <w:sz w:val="40"/>
          <w:szCs w:val="40"/>
          <w:lang w:val="en-US"/>
        </w:rPr>
      </w:pPr>
      <w:r w:rsidRPr="00510D50">
        <w:rPr>
          <w:rFonts w:ascii="Georgia" w:hAnsi="Georgia"/>
          <w:b/>
          <w:color w:val="C00000"/>
          <w:sz w:val="40"/>
          <w:szCs w:val="40"/>
          <w:lang w:val="en-US"/>
        </w:rPr>
        <w:t>Recent publications</w:t>
      </w:r>
    </w:p>
    <w:p w:rsidR="00497A7E" w:rsidRPr="00510D50" w:rsidRDefault="00497A7E" w:rsidP="00FB03FA">
      <w:pPr>
        <w:rPr>
          <w:rFonts w:ascii="Georgia" w:hAnsi="Georgia"/>
          <w:bCs/>
        </w:rPr>
      </w:pPr>
      <w:r w:rsidRPr="00510D50">
        <w:rPr>
          <w:rFonts w:ascii="Georgia" w:hAnsi="Georgia" w:cs="Times New Roman"/>
          <w:b/>
          <w:color w:val="1F497D" w:themeColor="text2"/>
          <w:sz w:val="24"/>
          <w:szCs w:val="24"/>
        </w:rPr>
        <w:t xml:space="preserve">Congratulations to the authors of the following recent publications: </w:t>
      </w:r>
    </w:p>
    <w:p w:rsidR="00FB03FA" w:rsidRPr="00510D50" w:rsidRDefault="00497A7E" w:rsidP="00FB03FA">
      <w:pPr>
        <w:rPr>
          <w:rFonts w:ascii="Georgia" w:hAnsi="Georgia"/>
          <w:color w:val="1F497D" w:themeColor="text2"/>
        </w:rPr>
      </w:pPr>
      <w:r w:rsidRPr="00510D50">
        <w:rPr>
          <w:rFonts w:ascii="Georgia" w:hAnsi="Georgia"/>
          <w:b/>
          <w:bCs/>
          <w:color w:val="C00000"/>
        </w:rPr>
        <w:t xml:space="preserve">Pieter </w:t>
      </w:r>
      <w:r w:rsidR="00FB03FA" w:rsidRPr="00510D50">
        <w:rPr>
          <w:rFonts w:ascii="Georgia" w:hAnsi="Georgia"/>
          <w:b/>
          <w:bCs/>
          <w:color w:val="C00000"/>
        </w:rPr>
        <w:t>Badenhorst</w:t>
      </w:r>
      <w:r w:rsidRPr="00510D50">
        <w:rPr>
          <w:rFonts w:ascii="Georgia" w:hAnsi="Georgia"/>
          <w:b/>
          <w:bCs/>
          <w:color w:val="1F497D" w:themeColor="text2"/>
        </w:rPr>
        <w:t>,</w:t>
      </w:r>
      <w:r w:rsidR="00FB03FA" w:rsidRPr="00510D50">
        <w:rPr>
          <w:rFonts w:ascii="Georgia" w:hAnsi="Georgia"/>
          <w:color w:val="1F497D" w:themeColor="text2"/>
        </w:rPr>
        <w:t xml:space="preserve"> </w:t>
      </w:r>
      <w:r w:rsidRPr="00510D50">
        <w:rPr>
          <w:rFonts w:ascii="Georgia" w:hAnsi="Georgia"/>
          <w:color w:val="1F497D" w:themeColor="text2"/>
        </w:rPr>
        <w:t>‘</w:t>
      </w:r>
      <w:r w:rsidR="00FB03FA" w:rsidRPr="00510D50">
        <w:rPr>
          <w:rFonts w:ascii="Georgia" w:hAnsi="Georgia"/>
          <w:color w:val="1F497D" w:themeColor="text2"/>
        </w:rPr>
        <w:t xml:space="preserve">Large scale expropriation of mineral rights in South Africa: The </w:t>
      </w:r>
      <w:proofErr w:type="spellStart"/>
      <w:r w:rsidR="00FB03FA" w:rsidRPr="00510D50">
        <w:rPr>
          <w:rFonts w:ascii="Georgia" w:hAnsi="Georgia"/>
          <w:color w:val="1F497D" w:themeColor="text2"/>
        </w:rPr>
        <w:t>Agri</w:t>
      </w:r>
      <w:proofErr w:type="spellEnd"/>
      <w:r w:rsidR="00FB03FA" w:rsidRPr="00510D50">
        <w:rPr>
          <w:rFonts w:ascii="Georgia" w:hAnsi="Georgia"/>
          <w:color w:val="1F497D" w:themeColor="text2"/>
        </w:rPr>
        <w:t xml:space="preserve"> South Africa fiasco</w:t>
      </w:r>
      <w:r w:rsidRPr="00510D50">
        <w:rPr>
          <w:rFonts w:ascii="Georgia" w:hAnsi="Georgia"/>
          <w:color w:val="1F497D" w:themeColor="text2"/>
        </w:rPr>
        <w:t>’,</w:t>
      </w:r>
      <w:r w:rsidR="00FB03FA" w:rsidRPr="00510D50">
        <w:rPr>
          <w:rFonts w:ascii="Georgia" w:hAnsi="Georgia"/>
          <w:color w:val="1F497D" w:themeColor="text2"/>
        </w:rPr>
        <w:t xml:space="preserve"> (2012) </w:t>
      </w:r>
      <w:r w:rsidRPr="00510D50">
        <w:rPr>
          <w:rFonts w:ascii="Georgia" w:hAnsi="Georgia"/>
          <w:color w:val="1F497D" w:themeColor="text2"/>
        </w:rPr>
        <w:t xml:space="preserve">31 (3) </w:t>
      </w:r>
      <w:r w:rsidR="00FB03FA" w:rsidRPr="00510D50">
        <w:rPr>
          <w:rFonts w:ascii="Georgia" w:hAnsi="Georgia"/>
          <w:i/>
          <w:iCs/>
          <w:color w:val="1F497D" w:themeColor="text2"/>
        </w:rPr>
        <w:t xml:space="preserve">Australian </w:t>
      </w:r>
      <w:r w:rsidRPr="00510D50">
        <w:rPr>
          <w:rFonts w:ascii="Georgia" w:hAnsi="Georgia"/>
          <w:i/>
          <w:iCs/>
          <w:color w:val="1F497D" w:themeColor="text2"/>
        </w:rPr>
        <w:t>Resources</w:t>
      </w:r>
      <w:r w:rsidR="00FB03FA" w:rsidRPr="00510D50">
        <w:rPr>
          <w:rFonts w:ascii="Georgia" w:hAnsi="Georgia"/>
          <w:i/>
          <w:iCs/>
          <w:color w:val="1F497D" w:themeColor="text2"/>
        </w:rPr>
        <w:t xml:space="preserve"> and </w:t>
      </w:r>
      <w:r w:rsidRPr="00510D50">
        <w:rPr>
          <w:rFonts w:ascii="Georgia" w:hAnsi="Georgia"/>
          <w:i/>
          <w:iCs/>
          <w:color w:val="1F497D" w:themeColor="text2"/>
        </w:rPr>
        <w:t>Energy Law Journal</w:t>
      </w:r>
      <w:r w:rsidR="00FB03FA" w:rsidRPr="00510D50">
        <w:rPr>
          <w:rFonts w:ascii="Georgia" w:hAnsi="Georgia"/>
          <w:color w:val="1F497D" w:themeColor="text2"/>
        </w:rPr>
        <w:t xml:space="preserve"> 205-220. </w:t>
      </w:r>
    </w:p>
    <w:p w:rsidR="00FB03FA" w:rsidRPr="00510D50" w:rsidRDefault="00497A7E" w:rsidP="00497A7E">
      <w:pPr>
        <w:rPr>
          <w:rFonts w:ascii="Georgia" w:hAnsi="Georgia"/>
          <w:color w:val="1F497D" w:themeColor="text2"/>
          <w:lang w:val="en-US"/>
        </w:rPr>
      </w:pPr>
      <w:r w:rsidRPr="00510D50">
        <w:rPr>
          <w:rFonts w:ascii="Georgia" w:hAnsi="Georgia"/>
          <w:color w:val="1F497D" w:themeColor="text2"/>
        </w:rPr>
        <w:t xml:space="preserve">Olivier NJ, Williams C, </w:t>
      </w:r>
      <w:r w:rsidR="00FB03FA" w:rsidRPr="00510D50">
        <w:rPr>
          <w:rFonts w:ascii="Georgia" w:hAnsi="Georgia"/>
          <w:color w:val="1F497D" w:themeColor="text2"/>
        </w:rPr>
        <w:t xml:space="preserve">and </w:t>
      </w:r>
      <w:r w:rsidR="00FB03FA" w:rsidRPr="00510D50">
        <w:rPr>
          <w:rFonts w:ascii="Georgia" w:hAnsi="Georgia"/>
          <w:b/>
          <w:bCs/>
          <w:color w:val="C00000"/>
        </w:rPr>
        <w:t>Badenhorst, Pieter J</w:t>
      </w:r>
      <w:r w:rsidR="00510D50" w:rsidRPr="00510D50">
        <w:rPr>
          <w:rFonts w:ascii="Georgia" w:hAnsi="Georgia"/>
          <w:b/>
          <w:bCs/>
          <w:color w:val="1F497D" w:themeColor="text2"/>
        </w:rPr>
        <w:t xml:space="preserve">, </w:t>
      </w:r>
      <w:proofErr w:type="spellStart"/>
      <w:r w:rsidR="00FB03FA" w:rsidRPr="00510D50">
        <w:rPr>
          <w:rFonts w:ascii="Georgia" w:hAnsi="Georgia"/>
          <w:color w:val="1F497D" w:themeColor="text2"/>
        </w:rPr>
        <w:t>Maccsand</w:t>
      </w:r>
      <w:proofErr w:type="spellEnd"/>
      <w:r w:rsidR="00FB03FA" w:rsidRPr="00510D50">
        <w:rPr>
          <w:rFonts w:ascii="Georgia" w:hAnsi="Georgia"/>
          <w:color w:val="1F497D" w:themeColor="text2"/>
        </w:rPr>
        <w:t xml:space="preserve"> (Pty) Ltd v City of Cape Town 2012 (4) SA 181 (CC)</w:t>
      </w:r>
      <w:r w:rsidR="00510D50" w:rsidRPr="00510D50">
        <w:rPr>
          <w:rFonts w:ascii="Georgia" w:hAnsi="Georgia"/>
          <w:color w:val="1F497D" w:themeColor="text2"/>
        </w:rPr>
        <w:t>’</w:t>
      </w:r>
      <w:r w:rsidR="00FB03FA" w:rsidRPr="00510D50">
        <w:rPr>
          <w:rFonts w:ascii="Georgia" w:hAnsi="Georgia"/>
          <w:color w:val="1F497D" w:themeColor="text2"/>
        </w:rPr>
        <w:t>, (2012)</w:t>
      </w:r>
      <w:r w:rsidR="00510D50" w:rsidRPr="00510D50">
        <w:rPr>
          <w:rFonts w:ascii="Georgia" w:hAnsi="Georgia"/>
          <w:color w:val="1F497D" w:themeColor="text2"/>
        </w:rPr>
        <w:t xml:space="preserve"> 15</w:t>
      </w:r>
      <w:r w:rsidR="00FB03FA" w:rsidRPr="00510D50">
        <w:rPr>
          <w:rFonts w:ascii="Georgia" w:hAnsi="Georgia"/>
          <w:color w:val="1F497D" w:themeColor="text2"/>
        </w:rPr>
        <w:t xml:space="preserve"> </w:t>
      </w:r>
      <w:r w:rsidR="00FB03FA" w:rsidRPr="00510D50">
        <w:rPr>
          <w:rFonts w:ascii="Georgia" w:hAnsi="Georgia"/>
          <w:i/>
          <w:iCs/>
          <w:color w:val="1F497D" w:themeColor="text2"/>
        </w:rPr>
        <w:t>Potchefstroom electronic law journal</w:t>
      </w:r>
      <w:r w:rsidR="00FB03FA" w:rsidRPr="00510D50">
        <w:rPr>
          <w:rFonts w:ascii="Georgia" w:hAnsi="Georgia"/>
          <w:color w:val="1F497D" w:themeColor="text2"/>
        </w:rPr>
        <w:t>, 538-565, North-West University, Potchefstroom, South Africa.</w:t>
      </w:r>
    </w:p>
    <w:p w:rsidR="00FB03FA" w:rsidRPr="00510D50" w:rsidRDefault="00FB03FA" w:rsidP="00FB03FA">
      <w:pPr>
        <w:rPr>
          <w:rFonts w:ascii="Georgia" w:hAnsi="Georgia"/>
          <w:b/>
          <w:lang w:val="en-US"/>
        </w:rPr>
      </w:pPr>
    </w:p>
    <w:p w:rsidR="00FB03FA" w:rsidRPr="00510D50" w:rsidRDefault="00FB03FA" w:rsidP="00FB03FA">
      <w:pPr>
        <w:rPr>
          <w:rFonts w:ascii="Georgia" w:hAnsi="Georgia"/>
          <w:b/>
          <w:color w:val="C00000"/>
          <w:sz w:val="40"/>
          <w:szCs w:val="40"/>
          <w:lang w:val="en-US"/>
        </w:rPr>
      </w:pPr>
      <w:r w:rsidRPr="00510D50">
        <w:rPr>
          <w:rFonts w:ascii="Georgia" w:hAnsi="Georgia"/>
          <w:b/>
          <w:color w:val="C00000"/>
          <w:sz w:val="40"/>
          <w:szCs w:val="40"/>
          <w:lang w:val="en-US"/>
        </w:rPr>
        <w:t>RESEARCH IMPACT</w:t>
      </w:r>
    </w:p>
    <w:p w:rsidR="00FB03FA" w:rsidRPr="00510D50" w:rsidRDefault="00FB03FA" w:rsidP="00FB03FA">
      <w:pPr>
        <w:rPr>
          <w:rFonts w:ascii="Georgia" w:hAnsi="Georgia"/>
          <w:b/>
          <w:color w:val="7030A0"/>
          <w:sz w:val="24"/>
          <w:szCs w:val="24"/>
        </w:rPr>
      </w:pPr>
      <w:r w:rsidRPr="00510D50">
        <w:rPr>
          <w:rFonts w:ascii="Georgia" w:hAnsi="Georgia"/>
          <w:b/>
          <w:color w:val="7030A0"/>
          <w:sz w:val="24"/>
          <w:szCs w:val="24"/>
        </w:rPr>
        <w:t>JUDICIAL CITATIONS</w:t>
      </w:r>
    </w:p>
    <w:p w:rsidR="00760846" w:rsidRPr="00760846" w:rsidRDefault="00760846" w:rsidP="00FB03FA">
      <w:pPr>
        <w:rPr>
          <w:rFonts w:ascii="Georgia" w:hAnsi="Georgia"/>
          <w:sz w:val="24"/>
          <w:szCs w:val="24"/>
        </w:rPr>
      </w:pPr>
      <w:r w:rsidRPr="00760846">
        <w:rPr>
          <w:rFonts w:ascii="Georgia" w:hAnsi="Georgia"/>
          <w:b/>
          <w:color w:val="C00000"/>
          <w:sz w:val="24"/>
          <w:szCs w:val="24"/>
        </w:rPr>
        <w:t>Pieter Badenhorst</w:t>
      </w:r>
      <w:r w:rsidRPr="00760846">
        <w:rPr>
          <w:rFonts w:ascii="Georgia" w:hAnsi="Georgia"/>
          <w:sz w:val="24"/>
          <w:szCs w:val="24"/>
        </w:rPr>
        <w:t>:</w:t>
      </w:r>
    </w:p>
    <w:p w:rsidR="00FB03FA" w:rsidRPr="00A17D83" w:rsidRDefault="00FB03FA" w:rsidP="00FB03FA">
      <w:pPr>
        <w:rPr>
          <w:rFonts w:ascii="Georgia" w:hAnsi="Georgia"/>
          <w:color w:val="1F497D" w:themeColor="text2"/>
          <w:sz w:val="24"/>
          <w:szCs w:val="24"/>
          <w:u w:val="single"/>
        </w:rPr>
      </w:pPr>
      <w:r w:rsidRPr="00A17D83">
        <w:rPr>
          <w:rFonts w:ascii="Georgia" w:hAnsi="Georgia"/>
          <w:color w:val="1F497D" w:themeColor="text2"/>
          <w:sz w:val="24"/>
          <w:szCs w:val="24"/>
        </w:rPr>
        <w:t>(1)</w:t>
      </w:r>
      <w:r w:rsidRPr="00A17D83">
        <w:rPr>
          <w:rFonts w:ascii="Georgia" w:hAnsi="Georgia"/>
          <w:i/>
          <w:color w:val="1F497D" w:themeColor="text2"/>
          <w:sz w:val="24"/>
          <w:szCs w:val="24"/>
          <w:u w:val="single"/>
        </w:rPr>
        <w:t xml:space="preserve"> Minister of Minerals and Energy v </w:t>
      </w:r>
      <w:proofErr w:type="spellStart"/>
      <w:r w:rsidRPr="00A17D83">
        <w:rPr>
          <w:rFonts w:ascii="Georgia" w:hAnsi="Georgia"/>
          <w:i/>
          <w:color w:val="1F497D" w:themeColor="text2"/>
          <w:sz w:val="24"/>
          <w:szCs w:val="24"/>
          <w:u w:val="single"/>
        </w:rPr>
        <w:t>Agri</w:t>
      </w:r>
      <w:proofErr w:type="spellEnd"/>
      <w:r w:rsidRPr="00A17D83">
        <w:rPr>
          <w:rFonts w:ascii="Georgia" w:hAnsi="Georgia"/>
          <w:i/>
          <w:color w:val="1F497D" w:themeColor="text2"/>
          <w:sz w:val="24"/>
          <w:szCs w:val="24"/>
          <w:u w:val="single"/>
        </w:rPr>
        <w:t xml:space="preserve"> South Africa</w:t>
      </w:r>
      <w:r w:rsidRPr="00A17D83">
        <w:rPr>
          <w:rFonts w:ascii="Georgia" w:hAnsi="Georgia"/>
          <w:color w:val="1F497D" w:themeColor="text2"/>
          <w:sz w:val="24"/>
          <w:szCs w:val="24"/>
          <w:u w:val="single"/>
        </w:rPr>
        <w:t xml:space="preserve"> 2012 (3) SA 1 (SCA) (Supreme Court of Appeal of South Africa):</w:t>
      </w:r>
      <w:r w:rsidR="00760846" w:rsidRPr="00A17D83">
        <w:rPr>
          <w:rFonts w:ascii="Georgia" w:hAnsi="Georgia"/>
          <w:color w:val="1F497D" w:themeColor="text2"/>
          <w:sz w:val="24"/>
          <w:szCs w:val="24"/>
          <w:u w:val="single"/>
        </w:rPr>
        <w:t xml:space="preserve"> </w:t>
      </w:r>
    </w:p>
    <w:p w:rsidR="00FB03FA" w:rsidRPr="00A17D83" w:rsidRDefault="00FB03FA" w:rsidP="00FB03FA">
      <w:pPr>
        <w:rPr>
          <w:rFonts w:ascii="Georgia" w:hAnsi="Georgia"/>
          <w:color w:val="1F497D" w:themeColor="text2"/>
          <w:sz w:val="24"/>
          <w:szCs w:val="24"/>
        </w:rPr>
      </w:pPr>
      <w:r w:rsidRPr="00A17D83">
        <w:rPr>
          <w:rFonts w:ascii="Georgia" w:hAnsi="Georgia"/>
          <w:color w:val="1F497D" w:themeColor="text2"/>
          <w:sz w:val="24"/>
          <w:szCs w:val="24"/>
        </w:rPr>
        <w:t xml:space="preserve">Works cited with approval: </w:t>
      </w:r>
    </w:p>
    <w:p w:rsidR="00FB03FA" w:rsidRPr="00A17D83" w:rsidRDefault="00FB03FA" w:rsidP="00760846">
      <w:pPr>
        <w:ind w:left="720"/>
        <w:rPr>
          <w:rFonts w:ascii="Georgia" w:hAnsi="Georgia"/>
          <w:color w:val="1F497D" w:themeColor="text2"/>
          <w:sz w:val="24"/>
          <w:szCs w:val="24"/>
        </w:rPr>
      </w:pPr>
      <w:r w:rsidRPr="00A17D83">
        <w:rPr>
          <w:rFonts w:ascii="Georgia" w:hAnsi="Georgia"/>
          <w:b/>
          <w:color w:val="1F497D" w:themeColor="text2"/>
          <w:sz w:val="24"/>
          <w:szCs w:val="24"/>
        </w:rPr>
        <w:t xml:space="preserve">Badenhorst </w:t>
      </w:r>
      <w:r w:rsidR="00760846" w:rsidRPr="00A17D83">
        <w:rPr>
          <w:rFonts w:ascii="Georgia" w:hAnsi="Georgia"/>
          <w:b/>
          <w:color w:val="1F497D" w:themeColor="text2"/>
          <w:sz w:val="24"/>
          <w:szCs w:val="24"/>
        </w:rPr>
        <w:t>P</w:t>
      </w:r>
      <w:r w:rsidR="00760846" w:rsidRPr="00A17D83">
        <w:rPr>
          <w:rFonts w:ascii="Georgia" w:hAnsi="Georgia"/>
          <w:color w:val="1F497D" w:themeColor="text2"/>
          <w:sz w:val="24"/>
          <w:szCs w:val="24"/>
        </w:rPr>
        <w:t xml:space="preserve">, </w:t>
      </w:r>
      <w:r w:rsidRPr="00A17D83">
        <w:rPr>
          <w:rFonts w:ascii="Georgia" w:hAnsi="Georgia"/>
          <w:color w:val="1F497D" w:themeColor="text2"/>
          <w:sz w:val="24"/>
          <w:szCs w:val="24"/>
        </w:rPr>
        <w:t xml:space="preserve">“Towards a theory of mineral rights” 1990 </w:t>
      </w:r>
      <w:r w:rsidRPr="00A17D83">
        <w:rPr>
          <w:rFonts w:ascii="Georgia" w:hAnsi="Georgia"/>
          <w:i/>
          <w:color w:val="1F497D" w:themeColor="text2"/>
          <w:sz w:val="24"/>
          <w:szCs w:val="24"/>
        </w:rPr>
        <w:t>Journal of SA Law</w:t>
      </w:r>
      <w:r w:rsidRPr="00A17D83">
        <w:rPr>
          <w:rFonts w:ascii="Georgia" w:hAnsi="Georgia"/>
          <w:i/>
          <w:iCs/>
          <w:color w:val="1F497D" w:themeColor="text2"/>
          <w:sz w:val="24"/>
          <w:szCs w:val="24"/>
        </w:rPr>
        <w:t xml:space="preserve"> </w:t>
      </w:r>
      <w:r w:rsidRPr="00A17D83">
        <w:rPr>
          <w:rFonts w:ascii="Georgia" w:hAnsi="Georgia"/>
          <w:color w:val="1F497D" w:themeColor="text2"/>
          <w:sz w:val="24"/>
          <w:szCs w:val="24"/>
        </w:rPr>
        <w:t>239;</w:t>
      </w:r>
    </w:p>
    <w:p w:rsidR="00FB03FA" w:rsidRPr="00A17D83" w:rsidRDefault="00FB03FA" w:rsidP="00760846">
      <w:pPr>
        <w:ind w:left="720"/>
        <w:rPr>
          <w:rFonts w:ascii="Georgia" w:hAnsi="Georgia"/>
          <w:color w:val="1F497D" w:themeColor="text2"/>
          <w:sz w:val="24"/>
          <w:szCs w:val="24"/>
        </w:rPr>
      </w:pPr>
      <w:r w:rsidRPr="00A17D83">
        <w:rPr>
          <w:rFonts w:ascii="Georgia" w:hAnsi="Georgia"/>
          <w:b/>
          <w:color w:val="1F497D" w:themeColor="text2"/>
          <w:sz w:val="24"/>
          <w:szCs w:val="24"/>
        </w:rPr>
        <w:t xml:space="preserve">Badenhorst </w:t>
      </w:r>
      <w:r w:rsidR="00760846" w:rsidRPr="00A17D83">
        <w:rPr>
          <w:rFonts w:ascii="Georgia" w:hAnsi="Georgia"/>
          <w:b/>
          <w:color w:val="1F497D" w:themeColor="text2"/>
          <w:sz w:val="24"/>
          <w:szCs w:val="24"/>
        </w:rPr>
        <w:t>P</w:t>
      </w:r>
      <w:r w:rsidR="00760846" w:rsidRPr="00A17D83">
        <w:rPr>
          <w:rFonts w:ascii="Georgia" w:hAnsi="Georgia"/>
          <w:color w:val="1F497D" w:themeColor="text2"/>
          <w:sz w:val="24"/>
          <w:szCs w:val="24"/>
        </w:rPr>
        <w:t xml:space="preserve">, </w:t>
      </w:r>
      <w:r w:rsidRPr="00A17D83">
        <w:rPr>
          <w:rFonts w:ascii="Georgia" w:hAnsi="Georgia"/>
          <w:color w:val="1F497D" w:themeColor="text2"/>
          <w:sz w:val="24"/>
          <w:szCs w:val="24"/>
        </w:rPr>
        <w:t xml:space="preserve">“The re-vesting of state held entitlements to exploit minerals in South Africa: privatisation or deregulation?”  </w:t>
      </w:r>
      <w:r w:rsidR="00760846" w:rsidRPr="00A17D83">
        <w:rPr>
          <w:rFonts w:ascii="Georgia" w:hAnsi="Georgia"/>
          <w:color w:val="1F497D" w:themeColor="text2"/>
          <w:sz w:val="24"/>
          <w:szCs w:val="24"/>
        </w:rPr>
        <w:t>(</w:t>
      </w:r>
      <w:r w:rsidRPr="00A17D83">
        <w:rPr>
          <w:rFonts w:ascii="Georgia" w:hAnsi="Georgia"/>
          <w:color w:val="1F497D" w:themeColor="text2"/>
          <w:sz w:val="24"/>
          <w:szCs w:val="24"/>
        </w:rPr>
        <w:t>1991</w:t>
      </w:r>
      <w:r w:rsidR="00760846" w:rsidRPr="00A17D83">
        <w:rPr>
          <w:rFonts w:ascii="Georgia" w:hAnsi="Georgia"/>
          <w:color w:val="1F497D" w:themeColor="text2"/>
          <w:sz w:val="24"/>
          <w:szCs w:val="24"/>
        </w:rPr>
        <w:t>)</w:t>
      </w:r>
      <w:r w:rsidRPr="00A17D83">
        <w:rPr>
          <w:rFonts w:ascii="Georgia" w:hAnsi="Georgia"/>
          <w:color w:val="1F497D" w:themeColor="text2"/>
          <w:sz w:val="24"/>
          <w:szCs w:val="24"/>
        </w:rPr>
        <w:t xml:space="preserve"> </w:t>
      </w:r>
      <w:r w:rsidRPr="00A17D83">
        <w:rPr>
          <w:rFonts w:ascii="Georgia" w:hAnsi="Georgia"/>
          <w:i/>
          <w:color w:val="1F497D" w:themeColor="text2"/>
          <w:sz w:val="24"/>
          <w:szCs w:val="24"/>
        </w:rPr>
        <w:t>Journal of SA Law</w:t>
      </w:r>
      <w:r w:rsidRPr="00A17D83">
        <w:rPr>
          <w:rFonts w:ascii="Georgia" w:hAnsi="Georgia"/>
          <w:i/>
          <w:iCs/>
          <w:color w:val="1F497D" w:themeColor="text2"/>
          <w:sz w:val="24"/>
          <w:szCs w:val="24"/>
        </w:rPr>
        <w:t xml:space="preserve"> </w:t>
      </w:r>
      <w:r w:rsidRPr="00A17D83">
        <w:rPr>
          <w:rFonts w:ascii="Georgia" w:hAnsi="Georgia"/>
          <w:color w:val="1F497D" w:themeColor="text2"/>
          <w:sz w:val="24"/>
          <w:szCs w:val="24"/>
        </w:rPr>
        <w:t>113;</w:t>
      </w:r>
    </w:p>
    <w:p w:rsidR="00FB03FA" w:rsidRPr="00A17D83" w:rsidRDefault="00FB03FA" w:rsidP="00760846">
      <w:pPr>
        <w:ind w:left="720"/>
        <w:rPr>
          <w:rFonts w:ascii="Georgia" w:hAnsi="Georgia"/>
          <w:color w:val="1F497D" w:themeColor="text2"/>
          <w:sz w:val="24"/>
          <w:szCs w:val="24"/>
        </w:rPr>
      </w:pPr>
      <w:r w:rsidRPr="00A17D83">
        <w:rPr>
          <w:rFonts w:ascii="Georgia" w:hAnsi="Georgia"/>
          <w:b/>
          <w:color w:val="1F497D" w:themeColor="text2"/>
          <w:sz w:val="24"/>
          <w:szCs w:val="24"/>
        </w:rPr>
        <w:t xml:space="preserve">Badenhorst </w:t>
      </w:r>
      <w:r w:rsidR="00760846" w:rsidRPr="00A17D83">
        <w:rPr>
          <w:rFonts w:ascii="Georgia" w:hAnsi="Georgia"/>
          <w:b/>
          <w:color w:val="1F497D" w:themeColor="text2"/>
          <w:sz w:val="24"/>
          <w:szCs w:val="24"/>
        </w:rPr>
        <w:t>P</w:t>
      </w:r>
      <w:r w:rsidR="00760846" w:rsidRPr="00A17D83">
        <w:rPr>
          <w:rFonts w:ascii="Georgia" w:hAnsi="Georgia"/>
          <w:color w:val="1F497D" w:themeColor="text2"/>
          <w:sz w:val="24"/>
          <w:szCs w:val="24"/>
        </w:rPr>
        <w:t xml:space="preserve">, </w:t>
      </w:r>
      <w:r w:rsidRPr="00A17D83">
        <w:rPr>
          <w:rFonts w:ascii="Georgia" w:hAnsi="Georgia"/>
          <w:color w:val="1F497D" w:themeColor="text2"/>
          <w:sz w:val="24"/>
          <w:szCs w:val="24"/>
        </w:rPr>
        <w:t>“</w:t>
      </w:r>
      <w:proofErr w:type="spellStart"/>
      <w:r w:rsidRPr="00A17D83">
        <w:rPr>
          <w:rFonts w:ascii="Georgia" w:hAnsi="Georgia"/>
          <w:color w:val="1F497D" w:themeColor="text2"/>
          <w:sz w:val="24"/>
          <w:szCs w:val="24"/>
        </w:rPr>
        <w:t>Artikel</w:t>
      </w:r>
      <w:proofErr w:type="spellEnd"/>
      <w:r w:rsidRPr="00A17D83">
        <w:rPr>
          <w:rFonts w:ascii="Georgia" w:hAnsi="Georgia"/>
          <w:color w:val="1F497D" w:themeColor="text2"/>
          <w:sz w:val="24"/>
          <w:szCs w:val="24"/>
        </w:rPr>
        <w:t xml:space="preserve"> 5(1) van die </w:t>
      </w:r>
      <w:proofErr w:type="spellStart"/>
      <w:r w:rsidRPr="00A17D83">
        <w:rPr>
          <w:rFonts w:ascii="Georgia" w:hAnsi="Georgia"/>
          <w:color w:val="1F497D" w:themeColor="text2"/>
          <w:sz w:val="24"/>
          <w:szCs w:val="24"/>
        </w:rPr>
        <w:t>Mineraalwet</w:t>
      </w:r>
      <w:proofErr w:type="spellEnd"/>
      <w:r w:rsidRPr="00A17D83">
        <w:rPr>
          <w:rFonts w:ascii="Georgia" w:hAnsi="Georgia"/>
          <w:color w:val="1F497D" w:themeColor="text2"/>
          <w:sz w:val="24"/>
          <w:szCs w:val="24"/>
        </w:rPr>
        <w:t xml:space="preserve"> 50 van 1991: </w:t>
      </w:r>
      <w:r w:rsidRPr="00A17D83">
        <w:rPr>
          <w:rFonts w:ascii="Georgia" w:hAnsi="Georgia" w:cs="Times New Roman"/>
          <w:color w:val="1F497D" w:themeColor="text2"/>
          <w:sz w:val="24"/>
          <w:szCs w:val="24"/>
        </w:rPr>
        <w:t>ŉ</w:t>
      </w:r>
      <w:r w:rsidRPr="00A17D83">
        <w:rPr>
          <w:rFonts w:ascii="Georgia" w:hAnsi="Georgia"/>
          <w:color w:val="1F497D" w:themeColor="text2"/>
          <w:sz w:val="24"/>
          <w:szCs w:val="24"/>
        </w:rPr>
        <w:t xml:space="preserve"> </w:t>
      </w:r>
      <w:proofErr w:type="spellStart"/>
      <w:r w:rsidRPr="00A17D83">
        <w:rPr>
          <w:rFonts w:ascii="Georgia" w:hAnsi="Georgia"/>
          <w:color w:val="1F497D" w:themeColor="text2"/>
          <w:sz w:val="24"/>
          <w:szCs w:val="24"/>
        </w:rPr>
        <w:t>herformulering</w:t>
      </w:r>
      <w:proofErr w:type="spellEnd"/>
      <w:r w:rsidRPr="00A17D83">
        <w:rPr>
          <w:rFonts w:ascii="Georgia" w:hAnsi="Georgia"/>
          <w:color w:val="1F497D" w:themeColor="text2"/>
          <w:sz w:val="24"/>
          <w:szCs w:val="24"/>
        </w:rPr>
        <w:t xml:space="preserve"> van die</w:t>
      </w:r>
      <w:r w:rsidR="00760846" w:rsidRPr="00A17D83">
        <w:rPr>
          <w:rFonts w:ascii="Georgia" w:hAnsi="Georgia"/>
          <w:color w:val="1F497D" w:themeColor="text2"/>
          <w:sz w:val="24"/>
          <w:szCs w:val="24"/>
        </w:rPr>
        <w:t xml:space="preserve"> </w:t>
      </w:r>
      <w:proofErr w:type="spellStart"/>
      <w:r w:rsidRPr="00A17D83">
        <w:rPr>
          <w:rFonts w:ascii="Georgia" w:hAnsi="Georgia"/>
          <w:color w:val="1F497D" w:themeColor="text2"/>
          <w:sz w:val="24"/>
          <w:szCs w:val="24"/>
        </w:rPr>
        <w:t>gemenereg</w:t>
      </w:r>
      <w:proofErr w:type="spellEnd"/>
      <w:r w:rsidRPr="00A17D83">
        <w:rPr>
          <w:rFonts w:ascii="Georgia" w:hAnsi="Georgia"/>
          <w:color w:val="1F497D" w:themeColor="text2"/>
          <w:sz w:val="24"/>
          <w:szCs w:val="24"/>
        </w:rPr>
        <w:t xml:space="preserve">?” (1995) 58 </w:t>
      </w:r>
      <w:r w:rsidRPr="00A17D83">
        <w:rPr>
          <w:rFonts w:ascii="Georgia" w:hAnsi="Georgia"/>
          <w:i/>
          <w:color w:val="1F497D" w:themeColor="text2"/>
          <w:sz w:val="24"/>
          <w:szCs w:val="24"/>
        </w:rPr>
        <w:t>Journal of Contemporary Roman-Dutch law</w:t>
      </w:r>
      <w:r w:rsidRPr="00A17D83">
        <w:rPr>
          <w:rFonts w:ascii="Georgia" w:hAnsi="Georgia"/>
          <w:color w:val="1F497D" w:themeColor="text2"/>
          <w:sz w:val="24"/>
          <w:szCs w:val="24"/>
        </w:rPr>
        <w:t xml:space="preserve"> 1;</w:t>
      </w:r>
    </w:p>
    <w:p w:rsidR="00FB03FA" w:rsidRPr="00A17D83" w:rsidRDefault="00FB03FA" w:rsidP="00760846">
      <w:pPr>
        <w:ind w:left="720"/>
        <w:rPr>
          <w:rFonts w:ascii="Georgia" w:hAnsi="Georgia"/>
          <w:color w:val="1F497D" w:themeColor="text2"/>
          <w:sz w:val="24"/>
          <w:szCs w:val="24"/>
        </w:rPr>
      </w:pPr>
      <w:r w:rsidRPr="00A17D83">
        <w:rPr>
          <w:rFonts w:ascii="Georgia" w:hAnsi="Georgia"/>
          <w:b/>
          <w:color w:val="1F497D" w:themeColor="text2"/>
          <w:sz w:val="24"/>
          <w:szCs w:val="24"/>
        </w:rPr>
        <w:t xml:space="preserve">Badenhorst </w:t>
      </w:r>
      <w:r w:rsidR="00760846" w:rsidRPr="00A17D83">
        <w:rPr>
          <w:rFonts w:ascii="Georgia" w:hAnsi="Georgia"/>
          <w:b/>
          <w:color w:val="1F497D" w:themeColor="text2"/>
          <w:sz w:val="24"/>
          <w:szCs w:val="24"/>
        </w:rPr>
        <w:t>P</w:t>
      </w:r>
      <w:r w:rsidR="00760846" w:rsidRPr="00A17D83">
        <w:rPr>
          <w:rFonts w:ascii="Georgia" w:hAnsi="Georgia"/>
          <w:color w:val="1F497D" w:themeColor="text2"/>
          <w:sz w:val="24"/>
          <w:szCs w:val="24"/>
        </w:rPr>
        <w:t xml:space="preserve">, </w:t>
      </w:r>
      <w:r w:rsidRPr="00A17D83">
        <w:rPr>
          <w:rFonts w:ascii="Georgia" w:hAnsi="Georgia"/>
          <w:color w:val="1F497D" w:themeColor="text2"/>
          <w:sz w:val="24"/>
          <w:szCs w:val="24"/>
        </w:rPr>
        <w:t>and Malherbe “The Constitutionality of the Mineral Development Draft Bill 2000 (Part 2)” 2001 Journal of SA Law</w:t>
      </w:r>
      <w:r w:rsidRPr="00A17D83">
        <w:rPr>
          <w:rFonts w:ascii="Georgia" w:hAnsi="Georgia"/>
          <w:i/>
          <w:iCs/>
          <w:color w:val="1F497D" w:themeColor="text2"/>
          <w:sz w:val="24"/>
          <w:szCs w:val="24"/>
        </w:rPr>
        <w:t xml:space="preserve"> </w:t>
      </w:r>
      <w:r w:rsidRPr="00A17D83">
        <w:rPr>
          <w:rFonts w:ascii="Georgia" w:hAnsi="Georgia"/>
          <w:color w:val="1F497D" w:themeColor="text2"/>
          <w:sz w:val="24"/>
          <w:szCs w:val="24"/>
        </w:rPr>
        <w:t>765;</w:t>
      </w:r>
    </w:p>
    <w:p w:rsidR="00FB03FA" w:rsidRPr="00A17D83" w:rsidRDefault="00FB03FA" w:rsidP="00760846">
      <w:pPr>
        <w:ind w:left="720"/>
        <w:rPr>
          <w:rFonts w:ascii="Georgia" w:hAnsi="Georgia"/>
          <w:iCs/>
          <w:color w:val="1F497D" w:themeColor="text2"/>
          <w:sz w:val="24"/>
          <w:szCs w:val="24"/>
        </w:rPr>
      </w:pPr>
      <w:r w:rsidRPr="00A17D83">
        <w:rPr>
          <w:rFonts w:ascii="Georgia" w:hAnsi="Georgia"/>
          <w:b/>
          <w:iCs/>
          <w:color w:val="1F497D" w:themeColor="text2"/>
          <w:sz w:val="24"/>
          <w:szCs w:val="24"/>
        </w:rPr>
        <w:t xml:space="preserve">Badenhorst </w:t>
      </w:r>
      <w:r w:rsidR="00760846" w:rsidRPr="00A17D83">
        <w:rPr>
          <w:rFonts w:ascii="Georgia" w:hAnsi="Georgia"/>
          <w:b/>
          <w:iCs/>
          <w:color w:val="1F497D" w:themeColor="text2"/>
          <w:sz w:val="24"/>
          <w:szCs w:val="24"/>
        </w:rPr>
        <w:t>P</w:t>
      </w:r>
      <w:r w:rsidR="00760846" w:rsidRPr="00A17D83">
        <w:rPr>
          <w:rFonts w:ascii="Georgia" w:hAnsi="Georgia"/>
          <w:iCs/>
          <w:color w:val="1F497D" w:themeColor="text2"/>
          <w:sz w:val="24"/>
          <w:szCs w:val="24"/>
        </w:rPr>
        <w:t xml:space="preserve">, </w:t>
      </w:r>
      <w:r w:rsidRPr="00A17D83">
        <w:rPr>
          <w:rFonts w:ascii="Georgia" w:hAnsi="Georgia"/>
          <w:i/>
          <w:iCs/>
          <w:color w:val="1F497D" w:themeColor="text2"/>
          <w:sz w:val="24"/>
          <w:szCs w:val="24"/>
        </w:rPr>
        <w:t xml:space="preserve">Die </w:t>
      </w:r>
      <w:proofErr w:type="spellStart"/>
      <w:r w:rsidRPr="00A17D83">
        <w:rPr>
          <w:rFonts w:ascii="Georgia" w:hAnsi="Georgia"/>
          <w:i/>
          <w:iCs/>
          <w:color w:val="1F497D" w:themeColor="text2"/>
          <w:sz w:val="24"/>
          <w:szCs w:val="24"/>
        </w:rPr>
        <w:t>Juridiese</w:t>
      </w:r>
      <w:proofErr w:type="spellEnd"/>
      <w:r w:rsidRPr="00A17D83">
        <w:rPr>
          <w:rFonts w:ascii="Georgia" w:hAnsi="Georgia"/>
          <w:i/>
          <w:iCs/>
          <w:color w:val="1F497D" w:themeColor="text2"/>
          <w:sz w:val="24"/>
          <w:szCs w:val="24"/>
        </w:rPr>
        <w:t xml:space="preserve"> </w:t>
      </w:r>
      <w:proofErr w:type="spellStart"/>
      <w:r w:rsidRPr="00A17D83">
        <w:rPr>
          <w:rFonts w:ascii="Georgia" w:hAnsi="Georgia"/>
          <w:i/>
          <w:iCs/>
          <w:color w:val="1F497D" w:themeColor="text2"/>
          <w:sz w:val="24"/>
          <w:szCs w:val="24"/>
        </w:rPr>
        <w:t>Bevoegdheid</w:t>
      </w:r>
      <w:proofErr w:type="spellEnd"/>
      <w:r w:rsidRPr="00A17D83">
        <w:rPr>
          <w:rFonts w:ascii="Georgia" w:hAnsi="Georgia"/>
          <w:i/>
          <w:iCs/>
          <w:color w:val="1F497D" w:themeColor="text2"/>
          <w:sz w:val="24"/>
          <w:szCs w:val="24"/>
        </w:rPr>
        <w:t xml:space="preserve"> </w:t>
      </w:r>
      <w:proofErr w:type="spellStart"/>
      <w:r w:rsidRPr="00A17D83">
        <w:rPr>
          <w:rFonts w:ascii="Georgia" w:hAnsi="Georgia"/>
          <w:i/>
          <w:iCs/>
          <w:color w:val="1F497D" w:themeColor="text2"/>
          <w:sz w:val="24"/>
          <w:szCs w:val="24"/>
        </w:rPr>
        <w:t>om</w:t>
      </w:r>
      <w:proofErr w:type="spellEnd"/>
      <w:r w:rsidRPr="00A17D83">
        <w:rPr>
          <w:rFonts w:ascii="Georgia" w:hAnsi="Georgia"/>
          <w:i/>
          <w:iCs/>
          <w:color w:val="1F497D" w:themeColor="text2"/>
          <w:sz w:val="24"/>
          <w:szCs w:val="24"/>
        </w:rPr>
        <w:t xml:space="preserve"> </w:t>
      </w:r>
      <w:proofErr w:type="spellStart"/>
      <w:r w:rsidRPr="00A17D83">
        <w:rPr>
          <w:rFonts w:ascii="Georgia" w:hAnsi="Georgia"/>
          <w:i/>
          <w:iCs/>
          <w:color w:val="1F497D" w:themeColor="text2"/>
          <w:sz w:val="24"/>
          <w:szCs w:val="24"/>
        </w:rPr>
        <w:t>Minerale</w:t>
      </w:r>
      <w:proofErr w:type="spellEnd"/>
      <w:r w:rsidRPr="00A17D83">
        <w:rPr>
          <w:rFonts w:ascii="Georgia" w:hAnsi="Georgia"/>
          <w:i/>
          <w:iCs/>
          <w:color w:val="1F497D" w:themeColor="text2"/>
          <w:sz w:val="24"/>
          <w:szCs w:val="24"/>
        </w:rPr>
        <w:t xml:space="preserve"> </w:t>
      </w:r>
      <w:proofErr w:type="spellStart"/>
      <w:r w:rsidRPr="00A17D83">
        <w:rPr>
          <w:rFonts w:ascii="Georgia" w:hAnsi="Georgia"/>
          <w:i/>
          <w:iCs/>
          <w:color w:val="1F497D" w:themeColor="text2"/>
          <w:sz w:val="24"/>
          <w:szCs w:val="24"/>
        </w:rPr>
        <w:t>te</w:t>
      </w:r>
      <w:proofErr w:type="spellEnd"/>
      <w:r w:rsidRPr="00A17D83">
        <w:rPr>
          <w:rFonts w:ascii="Georgia" w:hAnsi="Georgia"/>
          <w:i/>
          <w:iCs/>
          <w:color w:val="1F497D" w:themeColor="text2"/>
          <w:sz w:val="24"/>
          <w:szCs w:val="24"/>
        </w:rPr>
        <w:t xml:space="preserve"> </w:t>
      </w:r>
      <w:proofErr w:type="spellStart"/>
      <w:r w:rsidRPr="00A17D83">
        <w:rPr>
          <w:rFonts w:ascii="Georgia" w:hAnsi="Georgia"/>
          <w:i/>
          <w:iCs/>
          <w:color w:val="1F497D" w:themeColor="text2"/>
          <w:sz w:val="24"/>
          <w:szCs w:val="24"/>
        </w:rPr>
        <w:t>Ontgin</w:t>
      </w:r>
      <w:proofErr w:type="spellEnd"/>
      <w:r w:rsidRPr="00A17D83">
        <w:rPr>
          <w:rFonts w:ascii="Georgia" w:hAnsi="Georgia"/>
          <w:i/>
          <w:iCs/>
          <w:color w:val="1F497D" w:themeColor="text2"/>
          <w:sz w:val="24"/>
          <w:szCs w:val="24"/>
        </w:rPr>
        <w:t xml:space="preserve"> in die </w:t>
      </w:r>
      <w:proofErr w:type="spellStart"/>
      <w:r w:rsidRPr="00A17D83">
        <w:rPr>
          <w:rFonts w:ascii="Georgia" w:hAnsi="Georgia"/>
          <w:i/>
          <w:iCs/>
          <w:color w:val="1F497D" w:themeColor="text2"/>
          <w:sz w:val="24"/>
          <w:szCs w:val="24"/>
        </w:rPr>
        <w:t>Suid-Afrikaanse</w:t>
      </w:r>
      <w:proofErr w:type="spellEnd"/>
      <w:r w:rsidRPr="00A17D83">
        <w:rPr>
          <w:rFonts w:ascii="Georgia" w:hAnsi="Georgia"/>
          <w:i/>
          <w:iCs/>
          <w:color w:val="1F497D" w:themeColor="text2"/>
          <w:sz w:val="24"/>
          <w:szCs w:val="24"/>
        </w:rPr>
        <w:t xml:space="preserve"> </w:t>
      </w:r>
      <w:proofErr w:type="spellStart"/>
      <w:proofErr w:type="gramStart"/>
      <w:r w:rsidRPr="00A17D83">
        <w:rPr>
          <w:rFonts w:ascii="Georgia" w:hAnsi="Georgia"/>
          <w:i/>
          <w:iCs/>
          <w:color w:val="1F497D" w:themeColor="text2"/>
          <w:sz w:val="24"/>
          <w:szCs w:val="24"/>
        </w:rPr>
        <w:t>Reg</w:t>
      </w:r>
      <w:proofErr w:type="spellEnd"/>
      <w:r w:rsidRPr="00A17D83">
        <w:rPr>
          <w:rFonts w:ascii="Georgia" w:hAnsi="Georgia"/>
          <w:i/>
          <w:iCs/>
          <w:color w:val="1F497D" w:themeColor="text2"/>
          <w:sz w:val="24"/>
          <w:szCs w:val="24"/>
        </w:rPr>
        <w:t xml:space="preserve">  </w:t>
      </w:r>
      <w:r w:rsidRPr="00A17D83">
        <w:rPr>
          <w:rFonts w:ascii="Georgia" w:hAnsi="Georgia"/>
          <w:iCs/>
          <w:color w:val="1F497D" w:themeColor="text2"/>
          <w:sz w:val="24"/>
          <w:szCs w:val="24"/>
        </w:rPr>
        <w:t>(</w:t>
      </w:r>
      <w:proofErr w:type="gramEnd"/>
      <w:r w:rsidRPr="00A17D83">
        <w:rPr>
          <w:rFonts w:ascii="Georgia" w:hAnsi="Georgia"/>
          <w:iCs/>
          <w:color w:val="1F497D" w:themeColor="text2"/>
          <w:sz w:val="24"/>
          <w:szCs w:val="24"/>
        </w:rPr>
        <w:t>1992)(Doctoral thesis).</w:t>
      </w:r>
    </w:p>
    <w:p w:rsidR="00FB03FA" w:rsidRPr="00A17D83" w:rsidRDefault="00FB03FA" w:rsidP="00FB03FA">
      <w:pPr>
        <w:rPr>
          <w:rFonts w:ascii="Georgia" w:hAnsi="Georgia"/>
          <w:iCs/>
          <w:color w:val="1F497D" w:themeColor="text2"/>
          <w:sz w:val="24"/>
          <w:szCs w:val="24"/>
        </w:rPr>
      </w:pPr>
      <w:r w:rsidRPr="00A17D83">
        <w:rPr>
          <w:rFonts w:ascii="Georgia" w:hAnsi="Georgia"/>
          <w:iCs/>
          <w:color w:val="1F497D" w:themeColor="text2"/>
          <w:sz w:val="24"/>
          <w:szCs w:val="24"/>
        </w:rPr>
        <w:t xml:space="preserve">Earlier decision of the court </w:t>
      </w:r>
      <w:r w:rsidRPr="00A17D83">
        <w:rPr>
          <w:rFonts w:ascii="Georgia" w:hAnsi="Georgia"/>
          <w:i/>
          <w:iCs/>
          <w:color w:val="1F497D" w:themeColor="text2"/>
          <w:sz w:val="24"/>
          <w:szCs w:val="24"/>
        </w:rPr>
        <w:t>a quo</w:t>
      </w:r>
      <w:r w:rsidRPr="00A17D83">
        <w:rPr>
          <w:rFonts w:ascii="Georgia" w:hAnsi="Georgia"/>
          <w:iCs/>
          <w:color w:val="1F497D" w:themeColor="text2"/>
          <w:sz w:val="24"/>
          <w:szCs w:val="24"/>
        </w:rPr>
        <w:t>:</w:t>
      </w:r>
    </w:p>
    <w:p w:rsidR="00FB03FA" w:rsidRPr="00A17D83" w:rsidRDefault="00FB03FA" w:rsidP="00FB03FA">
      <w:pPr>
        <w:rPr>
          <w:rFonts w:ascii="Georgia" w:hAnsi="Georgia"/>
          <w:iCs/>
          <w:color w:val="1F497D" w:themeColor="text2"/>
          <w:sz w:val="24"/>
          <w:szCs w:val="24"/>
          <w:u w:val="single"/>
        </w:rPr>
      </w:pPr>
      <w:r w:rsidRPr="00A17D83">
        <w:rPr>
          <w:rFonts w:ascii="Georgia" w:hAnsi="Georgia"/>
          <w:iCs/>
          <w:color w:val="1F497D" w:themeColor="text2"/>
          <w:sz w:val="24"/>
          <w:szCs w:val="24"/>
        </w:rPr>
        <w:lastRenderedPageBreak/>
        <w:t xml:space="preserve">(2) </w:t>
      </w:r>
      <w:proofErr w:type="spellStart"/>
      <w:r w:rsidRPr="00A17D83">
        <w:rPr>
          <w:rFonts w:ascii="Georgia" w:hAnsi="Georgia"/>
          <w:iCs/>
          <w:color w:val="1F497D" w:themeColor="text2"/>
          <w:sz w:val="24"/>
          <w:szCs w:val="24"/>
          <w:u w:val="single"/>
        </w:rPr>
        <w:t>Agri</w:t>
      </w:r>
      <w:proofErr w:type="spellEnd"/>
      <w:r w:rsidRPr="00A17D83">
        <w:rPr>
          <w:rFonts w:ascii="Georgia" w:hAnsi="Georgia"/>
          <w:iCs/>
          <w:color w:val="1F497D" w:themeColor="text2"/>
          <w:sz w:val="24"/>
          <w:szCs w:val="24"/>
          <w:u w:val="single"/>
        </w:rPr>
        <w:t xml:space="preserve"> SA v Minister of Minerals and Energy (Centre for Applied Legal Studies as </w:t>
      </w:r>
      <w:r w:rsidRPr="00A17D83">
        <w:rPr>
          <w:rFonts w:ascii="Georgia" w:hAnsi="Georgia"/>
          <w:i/>
          <w:iCs/>
          <w:color w:val="1F497D" w:themeColor="text2"/>
          <w:sz w:val="24"/>
          <w:szCs w:val="24"/>
          <w:u w:val="single"/>
        </w:rPr>
        <w:t>amicus curiae</w:t>
      </w:r>
      <w:r w:rsidRPr="00A17D83">
        <w:rPr>
          <w:rFonts w:ascii="Georgia" w:hAnsi="Georgia"/>
          <w:iCs/>
          <w:color w:val="1F497D" w:themeColor="text2"/>
          <w:sz w:val="24"/>
          <w:szCs w:val="24"/>
          <w:u w:val="single"/>
        </w:rPr>
        <w:t>) [2011] 3 All SA 296 (GNP)</w:t>
      </w:r>
    </w:p>
    <w:p w:rsidR="00FB03FA" w:rsidRPr="00A17D83" w:rsidRDefault="00FB03FA" w:rsidP="00FB03FA">
      <w:pPr>
        <w:rPr>
          <w:rFonts w:ascii="Georgia" w:hAnsi="Georgia"/>
          <w:iCs/>
          <w:color w:val="1F497D" w:themeColor="text2"/>
          <w:sz w:val="24"/>
          <w:szCs w:val="24"/>
        </w:rPr>
      </w:pPr>
      <w:r w:rsidRPr="00A17D83">
        <w:rPr>
          <w:rFonts w:ascii="Georgia" w:hAnsi="Georgia"/>
          <w:b/>
          <w:iCs/>
          <w:color w:val="1F497D" w:themeColor="text2"/>
          <w:sz w:val="24"/>
          <w:szCs w:val="24"/>
        </w:rPr>
        <w:t xml:space="preserve">Badenhorst </w:t>
      </w:r>
      <w:r w:rsidR="00760846" w:rsidRPr="00A17D83">
        <w:rPr>
          <w:rFonts w:ascii="Georgia" w:hAnsi="Georgia"/>
          <w:b/>
          <w:iCs/>
          <w:color w:val="1F497D" w:themeColor="text2"/>
          <w:sz w:val="24"/>
          <w:szCs w:val="24"/>
        </w:rPr>
        <w:t>P</w:t>
      </w:r>
      <w:r w:rsidR="00760846" w:rsidRPr="00A17D83">
        <w:rPr>
          <w:rFonts w:ascii="Georgia" w:hAnsi="Georgia"/>
          <w:iCs/>
          <w:color w:val="1F497D" w:themeColor="text2"/>
          <w:sz w:val="24"/>
          <w:szCs w:val="24"/>
        </w:rPr>
        <w:t xml:space="preserve">, </w:t>
      </w:r>
      <w:r w:rsidRPr="00A17D83">
        <w:rPr>
          <w:rFonts w:ascii="Georgia" w:hAnsi="Georgia"/>
          <w:iCs/>
          <w:color w:val="1F497D" w:themeColor="text2"/>
          <w:sz w:val="24"/>
          <w:szCs w:val="24"/>
        </w:rPr>
        <w:t xml:space="preserve">and </w:t>
      </w:r>
      <w:proofErr w:type="spellStart"/>
      <w:r w:rsidRPr="00A17D83">
        <w:rPr>
          <w:rFonts w:ascii="Georgia" w:hAnsi="Georgia"/>
          <w:iCs/>
          <w:color w:val="1F497D" w:themeColor="text2"/>
          <w:sz w:val="24"/>
          <w:szCs w:val="24"/>
        </w:rPr>
        <w:t>Mostert</w:t>
      </w:r>
      <w:proofErr w:type="spellEnd"/>
      <w:r w:rsidRPr="00A17D83">
        <w:rPr>
          <w:rFonts w:ascii="Georgia" w:hAnsi="Georgia"/>
          <w:iCs/>
          <w:color w:val="1F497D" w:themeColor="text2"/>
          <w:sz w:val="24"/>
          <w:szCs w:val="24"/>
        </w:rPr>
        <w:t xml:space="preserve"> </w:t>
      </w:r>
      <w:r w:rsidRPr="00A17D83">
        <w:rPr>
          <w:rFonts w:ascii="Georgia" w:hAnsi="Georgia"/>
          <w:i/>
          <w:iCs/>
          <w:color w:val="1F497D" w:themeColor="text2"/>
          <w:sz w:val="24"/>
          <w:szCs w:val="24"/>
        </w:rPr>
        <w:t>Mineral and Petroleum Law of South Africa</w:t>
      </w:r>
      <w:r w:rsidRPr="00A17D83">
        <w:rPr>
          <w:rFonts w:ascii="Georgia" w:hAnsi="Georgia"/>
          <w:iCs/>
          <w:color w:val="1F497D" w:themeColor="text2"/>
          <w:sz w:val="24"/>
          <w:szCs w:val="24"/>
        </w:rPr>
        <w:t xml:space="preserve"> (1994);</w:t>
      </w:r>
    </w:p>
    <w:p w:rsidR="00FB03FA" w:rsidRPr="00A17D83" w:rsidRDefault="00FB03FA" w:rsidP="00FB03FA">
      <w:pPr>
        <w:rPr>
          <w:rFonts w:ascii="Georgia" w:hAnsi="Georgia"/>
          <w:iCs/>
          <w:color w:val="1F497D" w:themeColor="text2"/>
          <w:sz w:val="24"/>
          <w:szCs w:val="24"/>
        </w:rPr>
      </w:pPr>
      <w:r w:rsidRPr="00A17D83">
        <w:rPr>
          <w:rFonts w:ascii="Georgia" w:hAnsi="Georgia"/>
          <w:b/>
          <w:iCs/>
          <w:color w:val="1F497D" w:themeColor="text2"/>
          <w:sz w:val="24"/>
          <w:szCs w:val="24"/>
        </w:rPr>
        <w:t>Badenhorst</w:t>
      </w:r>
      <w:r w:rsidR="00760846" w:rsidRPr="00A17D83">
        <w:rPr>
          <w:rFonts w:ascii="Georgia" w:hAnsi="Georgia"/>
          <w:b/>
          <w:iCs/>
          <w:color w:val="1F497D" w:themeColor="text2"/>
          <w:sz w:val="24"/>
          <w:szCs w:val="24"/>
        </w:rPr>
        <w:t xml:space="preserve"> P</w:t>
      </w:r>
      <w:r w:rsidR="00760846" w:rsidRPr="00A17D83">
        <w:rPr>
          <w:rFonts w:ascii="Georgia" w:hAnsi="Georgia"/>
          <w:iCs/>
          <w:color w:val="1F497D" w:themeColor="text2"/>
          <w:sz w:val="24"/>
          <w:szCs w:val="24"/>
        </w:rPr>
        <w:t>,</w:t>
      </w:r>
      <w:r w:rsidRPr="00A17D83">
        <w:rPr>
          <w:rFonts w:ascii="Georgia" w:hAnsi="Georgia"/>
          <w:iCs/>
          <w:color w:val="1F497D" w:themeColor="text2"/>
          <w:sz w:val="24"/>
          <w:szCs w:val="24"/>
        </w:rPr>
        <w:t xml:space="preserve"> “Property and the Bill of Rights” in </w:t>
      </w:r>
      <w:r w:rsidRPr="00A17D83">
        <w:rPr>
          <w:rFonts w:ascii="Georgia" w:hAnsi="Georgia"/>
          <w:i/>
          <w:iCs/>
          <w:color w:val="1F497D" w:themeColor="text2"/>
          <w:sz w:val="24"/>
          <w:szCs w:val="24"/>
        </w:rPr>
        <w:t>Butterworth’s Bill of Rights Compendium</w:t>
      </w:r>
      <w:r w:rsidRPr="00A17D83">
        <w:rPr>
          <w:rFonts w:ascii="Georgia" w:hAnsi="Georgia"/>
          <w:iCs/>
          <w:color w:val="1F497D" w:themeColor="text2"/>
          <w:sz w:val="24"/>
          <w:szCs w:val="24"/>
        </w:rPr>
        <w:t>; Badenhorst</w:t>
      </w:r>
      <w:r w:rsidR="00760846" w:rsidRPr="00A17D83">
        <w:rPr>
          <w:rFonts w:ascii="Georgia" w:hAnsi="Georgia"/>
          <w:iCs/>
          <w:color w:val="1F497D" w:themeColor="text2"/>
          <w:sz w:val="24"/>
          <w:szCs w:val="24"/>
        </w:rPr>
        <w:t xml:space="preserve"> P</w:t>
      </w:r>
      <w:proofErr w:type="gramStart"/>
      <w:r w:rsidR="00760846" w:rsidRPr="00A17D83">
        <w:rPr>
          <w:rFonts w:ascii="Georgia" w:hAnsi="Georgia"/>
          <w:iCs/>
          <w:color w:val="1F497D" w:themeColor="text2"/>
          <w:sz w:val="24"/>
          <w:szCs w:val="24"/>
        </w:rPr>
        <w:t xml:space="preserve">, </w:t>
      </w:r>
      <w:r w:rsidRPr="00A17D83">
        <w:rPr>
          <w:rFonts w:ascii="Georgia" w:hAnsi="Georgia"/>
          <w:iCs/>
          <w:color w:val="1F497D" w:themeColor="text2"/>
          <w:sz w:val="24"/>
          <w:szCs w:val="24"/>
        </w:rPr>
        <w:t xml:space="preserve"> “</w:t>
      </w:r>
      <w:proofErr w:type="gramEnd"/>
      <w:r w:rsidRPr="00A17D83">
        <w:rPr>
          <w:rFonts w:ascii="Georgia" w:hAnsi="Georgia"/>
          <w:iCs/>
          <w:color w:val="1F497D" w:themeColor="text2"/>
          <w:sz w:val="24"/>
          <w:szCs w:val="24"/>
        </w:rPr>
        <w:t xml:space="preserve">Die </w:t>
      </w:r>
      <w:proofErr w:type="spellStart"/>
      <w:r w:rsidRPr="00A17D83">
        <w:rPr>
          <w:rFonts w:ascii="Georgia" w:hAnsi="Georgia"/>
          <w:iCs/>
          <w:color w:val="1F497D" w:themeColor="text2"/>
          <w:sz w:val="24"/>
          <w:szCs w:val="24"/>
        </w:rPr>
        <w:t>Vereistes</w:t>
      </w:r>
      <w:proofErr w:type="spellEnd"/>
      <w:r w:rsidRPr="00A17D83">
        <w:rPr>
          <w:rFonts w:ascii="Georgia" w:hAnsi="Georgia"/>
          <w:iCs/>
          <w:color w:val="1F497D" w:themeColor="text2"/>
          <w:sz w:val="24"/>
          <w:szCs w:val="24"/>
        </w:rPr>
        <w:t xml:space="preserve"> </w:t>
      </w:r>
      <w:proofErr w:type="spellStart"/>
      <w:r w:rsidRPr="00A17D83">
        <w:rPr>
          <w:rFonts w:ascii="Georgia" w:hAnsi="Georgia"/>
          <w:iCs/>
          <w:color w:val="1F497D" w:themeColor="text2"/>
          <w:sz w:val="24"/>
          <w:szCs w:val="24"/>
        </w:rPr>
        <w:t>vir</w:t>
      </w:r>
      <w:proofErr w:type="spellEnd"/>
      <w:r w:rsidRPr="00A17D83">
        <w:rPr>
          <w:rFonts w:ascii="Georgia" w:hAnsi="Georgia"/>
          <w:iCs/>
          <w:color w:val="1F497D" w:themeColor="text2"/>
          <w:sz w:val="24"/>
          <w:szCs w:val="24"/>
        </w:rPr>
        <w:t xml:space="preserve"> ’n </w:t>
      </w:r>
      <w:proofErr w:type="spellStart"/>
      <w:r w:rsidRPr="00A17D83">
        <w:rPr>
          <w:rFonts w:ascii="Georgia" w:hAnsi="Georgia"/>
          <w:iCs/>
          <w:color w:val="1F497D" w:themeColor="text2"/>
          <w:sz w:val="24"/>
          <w:szCs w:val="24"/>
        </w:rPr>
        <w:t>Geldige</w:t>
      </w:r>
      <w:proofErr w:type="spellEnd"/>
      <w:r w:rsidRPr="00A17D83">
        <w:rPr>
          <w:rFonts w:ascii="Georgia" w:hAnsi="Georgia"/>
          <w:iCs/>
          <w:color w:val="1F497D" w:themeColor="text2"/>
          <w:sz w:val="24"/>
          <w:szCs w:val="24"/>
        </w:rPr>
        <w:t xml:space="preserve"> </w:t>
      </w:r>
      <w:proofErr w:type="spellStart"/>
      <w:r w:rsidRPr="00A17D83">
        <w:rPr>
          <w:rFonts w:ascii="Georgia" w:hAnsi="Georgia"/>
          <w:iCs/>
          <w:color w:val="1F497D" w:themeColor="text2"/>
          <w:sz w:val="24"/>
          <w:szCs w:val="24"/>
        </w:rPr>
        <w:t>Onteieningskennisgewing</w:t>
      </w:r>
      <w:proofErr w:type="spellEnd"/>
      <w:r w:rsidRPr="00A17D83">
        <w:rPr>
          <w:rFonts w:ascii="Georgia" w:hAnsi="Georgia"/>
          <w:iCs/>
          <w:color w:val="1F497D" w:themeColor="text2"/>
          <w:sz w:val="24"/>
          <w:szCs w:val="24"/>
        </w:rPr>
        <w:t xml:space="preserve">” </w:t>
      </w:r>
      <w:r w:rsidR="00760846" w:rsidRPr="00A17D83">
        <w:rPr>
          <w:rFonts w:ascii="Georgia" w:hAnsi="Georgia"/>
          <w:iCs/>
          <w:color w:val="1F497D" w:themeColor="text2"/>
          <w:sz w:val="24"/>
          <w:szCs w:val="24"/>
        </w:rPr>
        <w:t>(</w:t>
      </w:r>
      <w:r w:rsidRPr="00A17D83">
        <w:rPr>
          <w:rFonts w:ascii="Georgia" w:hAnsi="Georgia"/>
          <w:iCs/>
          <w:color w:val="1F497D" w:themeColor="text2"/>
          <w:sz w:val="24"/>
          <w:szCs w:val="24"/>
        </w:rPr>
        <w:t>1989</w:t>
      </w:r>
      <w:r w:rsidR="00760846" w:rsidRPr="00A17D83">
        <w:rPr>
          <w:rFonts w:ascii="Georgia" w:hAnsi="Georgia"/>
          <w:iCs/>
          <w:color w:val="1F497D" w:themeColor="text2"/>
          <w:sz w:val="24"/>
          <w:szCs w:val="24"/>
        </w:rPr>
        <w:t>) 52</w:t>
      </w:r>
      <w:r w:rsidRPr="00A17D83">
        <w:rPr>
          <w:rFonts w:ascii="Georgia" w:hAnsi="Georgia"/>
          <w:iCs/>
          <w:color w:val="1F497D" w:themeColor="text2"/>
          <w:sz w:val="24"/>
          <w:szCs w:val="24"/>
        </w:rPr>
        <w:t xml:space="preserve"> </w:t>
      </w:r>
      <w:r w:rsidRPr="00A17D83">
        <w:rPr>
          <w:rFonts w:ascii="Georgia" w:hAnsi="Georgia"/>
          <w:i/>
          <w:iCs/>
          <w:color w:val="1F497D" w:themeColor="text2"/>
          <w:sz w:val="24"/>
          <w:szCs w:val="24"/>
        </w:rPr>
        <w:t>Journal of Contemporary Roman-Dutch law</w:t>
      </w:r>
      <w:r w:rsidRPr="00A17D83">
        <w:rPr>
          <w:rFonts w:ascii="Georgia" w:hAnsi="Georgia"/>
          <w:iCs/>
          <w:color w:val="1F497D" w:themeColor="text2"/>
          <w:sz w:val="24"/>
          <w:szCs w:val="24"/>
        </w:rPr>
        <w:t xml:space="preserve"> 130.</w:t>
      </w:r>
    </w:p>
    <w:p w:rsidR="00347103" w:rsidRPr="00760846" w:rsidRDefault="00760846" w:rsidP="00760846">
      <w:pPr>
        <w:jc w:val="center"/>
        <w:rPr>
          <w:rFonts w:ascii="Georgia" w:hAnsi="Georgia"/>
          <w:b/>
          <w:color w:val="C00000"/>
          <w:sz w:val="32"/>
          <w:szCs w:val="32"/>
        </w:rPr>
      </w:pPr>
      <w:r w:rsidRPr="00760846">
        <w:rPr>
          <w:rFonts w:ascii="Georgia" w:hAnsi="Georgia"/>
          <w:b/>
          <w:color w:val="C00000"/>
          <w:sz w:val="32"/>
          <w:szCs w:val="32"/>
        </w:rPr>
        <w:t>ADMINISTRATIVE OFFICER (RESEARCH)</w:t>
      </w:r>
    </w:p>
    <w:p w:rsidR="00760846" w:rsidRPr="00760846" w:rsidRDefault="00760846" w:rsidP="00760846">
      <w:pPr>
        <w:jc w:val="center"/>
        <w:rPr>
          <w:rFonts w:ascii="Georgia" w:hAnsi="Georgia"/>
          <w:b/>
          <w:color w:val="7030A0"/>
          <w:sz w:val="32"/>
          <w:szCs w:val="32"/>
        </w:rPr>
      </w:pPr>
      <w:r w:rsidRPr="00760846">
        <w:rPr>
          <w:rFonts w:ascii="Georgia" w:hAnsi="Georgia"/>
          <w:b/>
          <w:color w:val="7030A0"/>
          <w:sz w:val="32"/>
          <w:szCs w:val="32"/>
        </w:rPr>
        <w:t>Sheryl Pascoe</w:t>
      </w:r>
    </w:p>
    <w:p w:rsidR="00347103" w:rsidRPr="00760846" w:rsidRDefault="00347103" w:rsidP="00347103">
      <w:pPr>
        <w:rPr>
          <w:rFonts w:ascii="Georgia" w:hAnsi="Georgia"/>
          <w:color w:val="1F497D" w:themeColor="text2"/>
          <w:sz w:val="24"/>
          <w:szCs w:val="24"/>
        </w:rPr>
      </w:pPr>
      <w:r w:rsidRPr="00760846">
        <w:rPr>
          <w:rFonts w:ascii="Georgia" w:hAnsi="Georgia"/>
          <w:color w:val="1F497D" w:themeColor="text2"/>
          <w:sz w:val="24"/>
          <w:szCs w:val="24"/>
        </w:rPr>
        <w:t>I am pleased to announce that Sheryl Pascoe will be undertaking th</w:t>
      </w:r>
      <w:r w:rsidR="00EB53E6">
        <w:rPr>
          <w:rFonts w:ascii="Georgia" w:hAnsi="Georgia"/>
          <w:color w:val="1F497D" w:themeColor="text2"/>
          <w:sz w:val="24"/>
          <w:szCs w:val="24"/>
        </w:rPr>
        <w:t>e</w:t>
      </w:r>
      <w:r w:rsidRPr="00760846">
        <w:rPr>
          <w:rFonts w:ascii="Georgia" w:hAnsi="Georgia"/>
          <w:color w:val="1F497D" w:themeColor="text2"/>
          <w:sz w:val="24"/>
          <w:szCs w:val="24"/>
        </w:rPr>
        <w:t xml:space="preserve"> role</w:t>
      </w:r>
      <w:r w:rsidR="00EB53E6">
        <w:rPr>
          <w:rFonts w:ascii="Georgia" w:hAnsi="Georgia"/>
          <w:color w:val="1F497D" w:themeColor="text2"/>
          <w:sz w:val="24"/>
          <w:szCs w:val="24"/>
        </w:rPr>
        <w:t xml:space="preserve"> of Administrative Officer (Research) one</w:t>
      </w:r>
      <w:r w:rsidRPr="00760846">
        <w:rPr>
          <w:rFonts w:ascii="Georgia" w:hAnsi="Georgia"/>
          <w:color w:val="1F497D" w:themeColor="text2"/>
          <w:sz w:val="24"/>
          <w:szCs w:val="24"/>
        </w:rPr>
        <w:t xml:space="preserve"> day a week in a casual capacity from 18 March 2013 until approximately 15 April 2013</w:t>
      </w:r>
      <w:r w:rsidR="00EB53E6">
        <w:rPr>
          <w:rFonts w:ascii="Georgia" w:hAnsi="Georgia"/>
          <w:color w:val="1F497D" w:themeColor="text2"/>
          <w:sz w:val="24"/>
          <w:szCs w:val="24"/>
        </w:rPr>
        <w:t>. From mid-April, Sheryl</w:t>
      </w:r>
      <w:r w:rsidRPr="00760846">
        <w:rPr>
          <w:rFonts w:ascii="Georgia" w:hAnsi="Georgia"/>
          <w:color w:val="1F497D" w:themeColor="text2"/>
          <w:sz w:val="24"/>
          <w:szCs w:val="24"/>
        </w:rPr>
        <w:t xml:space="preserve"> will be solely dedicated to this role for the School of Law. </w:t>
      </w:r>
      <w:r w:rsidR="00EB53E6">
        <w:rPr>
          <w:rFonts w:ascii="Georgia" w:hAnsi="Georgia"/>
          <w:color w:val="1F497D" w:themeColor="text2"/>
          <w:sz w:val="24"/>
          <w:szCs w:val="24"/>
        </w:rPr>
        <w:t xml:space="preserve">She </w:t>
      </w:r>
      <w:r w:rsidRPr="00760846">
        <w:rPr>
          <w:rFonts w:ascii="Georgia" w:hAnsi="Georgia"/>
          <w:color w:val="1F497D" w:themeColor="text2"/>
          <w:sz w:val="24"/>
          <w:szCs w:val="24"/>
        </w:rPr>
        <w:t>will report to the School Executive Officer, Jo Begbie</w:t>
      </w:r>
      <w:r w:rsidR="00EB53E6">
        <w:rPr>
          <w:rFonts w:ascii="Georgia" w:hAnsi="Georgia"/>
          <w:color w:val="1F497D" w:themeColor="text2"/>
          <w:sz w:val="24"/>
          <w:szCs w:val="24"/>
        </w:rPr>
        <w:t>,</w:t>
      </w:r>
      <w:r w:rsidRPr="00760846">
        <w:rPr>
          <w:rFonts w:ascii="Georgia" w:hAnsi="Georgia"/>
          <w:color w:val="1F497D" w:themeColor="text2"/>
          <w:sz w:val="24"/>
          <w:szCs w:val="24"/>
        </w:rPr>
        <w:t xml:space="preserve"> and work closely with myself to enhance the research activities of the School.</w:t>
      </w:r>
    </w:p>
    <w:p w:rsidR="00347103" w:rsidRPr="00760846" w:rsidRDefault="00EB53E6" w:rsidP="00347103">
      <w:pPr>
        <w:rPr>
          <w:rFonts w:ascii="Georgia" w:hAnsi="Georgia"/>
          <w:color w:val="1F497D" w:themeColor="text2"/>
          <w:sz w:val="24"/>
          <w:szCs w:val="24"/>
        </w:rPr>
      </w:pPr>
      <w:r>
        <w:rPr>
          <w:rFonts w:ascii="Georgia" w:hAnsi="Georgia"/>
          <w:color w:val="1F497D" w:themeColor="text2"/>
          <w:sz w:val="24"/>
          <w:szCs w:val="24"/>
        </w:rPr>
        <w:t xml:space="preserve">Sheryl’s </w:t>
      </w:r>
      <w:r w:rsidR="00347103" w:rsidRPr="00760846">
        <w:rPr>
          <w:rFonts w:ascii="Georgia" w:hAnsi="Georgia"/>
          <w:color w:val="1F497D" w:themeColor="text2"/>
          <w:sz w:val="24"/>
          <w:szCs w:val="24"/>
        </w:rPr>
        <w:t>role will be to develop administrative procedures for School research grant applications. It is envisaged that Sheryl will provide assistance to establish the budgetary aspects for the research grant application</w:t>
      </w:r>
      <w:r>
        <w:rPr>
          <w:rFonts w:ascii="Georgia" w:hAnsi="Georgia"/>
          <w:color w:val="1F497D" w:themeColor="text2"/>
          <w:sz w:val="24"/>
          <w:szCs w:val="24"/>
        </w:rPr>
        <w:t xml:space="preserve"> (</w:t>
      </w:r>
      <w:r w:rsidR="00347103" w:rsidRPr="00760846">
        <w:rPr>
          <w:rFonts w:ascii="Georgia" w:hAnsi="Georgia"/>
          <w:color w:val="1F497D" w:themeColor="text2"/>
          <w:sz w:val="24"/>
          <w:szCs w:val="24"/>
        </w:rPr>
        <w:t>the content of the application is the applicant’s responsibility</w:t>
      </w:r>
      <w:r>
        <w:rPr>
          <w:rFonts w:ascii="Georgia" w:hAnsi="Georgia"/>
          <w:color w:val="1F497D" w:themeColor="text2"/>
          <w:sz w:val="24"/>
          <w:szCs w:val="24"/>
        </w:rPr>
        <w:t>); she will also provide</w:t>
      </w:r>
      <w:r w:rsidR="00347103" w:rsidRPr="00760846">
        <w:rPr>
          <w:rFonts w:ascii="Georgia" w:hAnsi="Georgia"/>
          <w:color w:val="1F497D" w:themeColor="text2"/>
          <w:sz w:val="24"/>
          <w:szCs w:val="24"/>
        </w:rPr>
        <w:t xml:space="preserve"> </w:t>
      </w:r>
      <w:r>
        <w:rPr>
          <w:rFonts w:ascii="Georgia" w:hAnsi="Georgia"/>
          <w:color w:val="1F497D" w:themeColor="text2"/>
          <w:sz w:val="24"/>
          <w:szCs w:val="24"/>
        </w:rPr>
        <w:t xml:space="preserve">administrative </w:t>
      </w:r>
      <w:r w:rsidR="00347103" w:rsidRPr="00760846">
        <w:rPr>
          <w:rFonts w:ascii="Georgia" w:hAnsi="Georgia"/>
          <w:color w:val="1F497D" w:themeColor="text2"/>
          <w:sz w:val="24"/>
          <w:szCs w:val="24"/>
        </w:rPr>
        <w:t xml:space="preserve">support </w:t>
      </w:r>
      <w:r>
        <w:rPr>
          <w:rFonts w:ascii="Georgia" w:hAnsi="Georgia"/>
          <w:color w:val="1F497D" w:themeColor="text2"/>
          <w:sz w:val="24"/>
          <w:szCs w:val="24"/>
        </w:rPr>
        <w:t xml:space="preserve">for </w:t>
      </w:r>
      <w:r w:rsidR="00347103" w:rsidRPr="00760846">
        <w:rPr>
          <w:rFonts w:ascii="Georgia" w:hAnsi="Georgia"/>
          <w:color w:val="1F497D" w:themeColor="text2"/>
          <w:sz w:val="24"/>
          <w:szCs w:val="24"/>
        </w:rPr>
        <w:t xml:space="preserve">higher degree </w:t>
      </w:r>
      <w:r>
        <w:rPr>
          <w:rFonts w:ascii="Georgia" w:hAnsi="Georgia"/>
          <w:color w:val="1F497D" w:themeColor="text2"/>
          <w:sz w:val="24"/>
          <w:szCs w:val="24"/>
        </w:rPr>
        <w:t>candidate</w:t>
      </w:r>
      <w:r w:rsidR="00347103" w:rsidRPr="00760846">
        <w:rPr>
          <w:rFonts w:ascii="Georgia" w:hAnsi="Georgia"/>
          <w:color w:val="1F497D" w:themeColor="text2"/>
          <w:sz w:val="24"/>
          <w:szCs w:val="24"/>
        </w:rPr>
        <w:t>s to facilitate progress during their candidature.</w:t>
      </w:r>
    </w:p>
    <w:p w:rsidR="00347103" w:rsidRDefault="00EB53E6" w:rsidP="00347103">
      <w:pPr>
        <w:rPr>
          <w:rFonts w:ascii="Georgia" w:hAnsi="Georgia"/>
          <w:color w:val="1F497D" w:themeColor="text2"/>
          <w:sz w:val="24"/>
          <w:szCs w:val="24"/>
        </w:rPr>
      </w:pPr>
      <w:r>
        <w:rPr>
          <w:rFonts w:ascii="Georgia" w:hAnsi="Georgia"/>
          <w:color w:val="1F497D" w:themeColor="text2"/>
          <w:sz w:val="24"/>
          <w:szCs w:val="24"/>
        </w:rPr>
        <w:t xml:space="preserve">Furthermore, </w:t>
      </w:r>
      <w:r w:rsidR="00347103" w:rsidRPr="00760846">
        <w:rPr>
          <w:rFonts w:ascii="Georgia" w:hAnsi="Georgia"/>
          <w:color w:val="1F497D" w:themeColor="text2"/>
          <w:sz w:val="24"/>
          <w:szCs w:val="24"/>
        </w:rPr>
        <w:t xml:space="preserve">Sheryl will be providing administrative assistance to the Associate Head of School (Research) in relation to the organisation of seminars, meetings and preparation of documentation; undertake monthly monitoring and reconciliation across all research accounts including notation and investigation of variances  and be the point of contact for research leave, conference and workshop attendance including travel, accommodation and reimbursement of appropriate expenses associated with the grant research activity. </w:t>
      </w:r>
    </w:p>
    <w:p w:rsidR="00347103" w:rsidRPr="00EB53E6" w:rsidRDefault="00EB53E6" w:rsidP="00FB03FA">
      <w:pPr>
        <w:rPr>
          <w:rFonts w:ascii="Georgia" w:hAnsi="Georgia"/>
          <w:color w:val="1F497D" w:themeColor="text2"/>
        </w:rPr>
      </w:pPr>
      <w:r w:rsidRPr="00EB53E6">
        <w:rPr>
          <w:rFonts w:ascii="Georgia" w:hAnsi="Georgia"/>
          <w:color w:val="1F497D" w:themeColor="text2"/>
        </w:rPr>
        <w:t>I am very much looking forward to working with Sheryl.</w:t>
      </w:r>
    </w:p>
    <w:p w:rsidR="004A1084" w:rsidRPr="00510D50" w:rsidRDefault="004A1084" w:rsidP="00760846">
      <w:pPr>
        <w:spacing w:after="0" w:line="240" w:lineRule="auto"/>
        <w:jc w:val="center"/>
        <w:rPr>
          <w:rFonts w:ascii="Georgia" w:eastAsia="Times New Roman" w:hAnsi="Georgia" w:cs="Times New Roman"/>
          <w:b/>
          <w:color w:val="C00000"/>
          <w:sz w:val="36"/>
          <w:szCs w:val="36"/>
          <w:lang w:val="en-US" w:eastAsia="en-AU"/>
        </w:rPr>
      </w:pPr>
      <w:r w:rsidRPr="00510D50">
        <w:rPr>
          <w:rFonts w:ascii="Georgia" w:eastAsia="Times New Roman" w:hAnsi="Georgia" w:cs="Times New Roman"/>
          <w:b/>
          <w:color w:val="C00000"/>
          <w:sz w:val="36"/>
          <w:szCs w:val="36"/>
          <w:lang w:val="en-US" w:eastAsia="en-AU"/>
        </w:rPr>
        <w:t>LAW SCHOOL RESEARCH SEMINARS SCHEDULE</w:t>
      </w:r>
    </w:p>
    <w:p w:rsidR="004A1084" w:rsidRPr="00510D50" w:rsidRDefault="004A1084" w:rsidP="004A1084">
      <w:pPr>
        <w:spacing w:after="0" w:line="240" w:lineRule="auto"/>
        <w:jc w:val="center"/>
        <w:rPr>
          <w:rFonts w:ascii="Georgia" w:eastAsia="Times New Roman" w:hAnsi="Georgia" w:cs="Times New Roman"/>
          <w:color w:val="7030A0"/>
          <w:sz w:val="16"/>
          <w:szCs w:val="16"/>
          <w:lang w:val="en-US" w:eastAsia="en-AU"/>
        </w:rPr>
      </w:pPr>
    </w:p>
    <w:p w:rsidR="004A1084" w:rsidRPr="00510D50" w:rsidRDefault="004A1084" w:rsidP="004A1084">
      <w:pPr>
        <w:spacing w:after="0" w:line="240" w:lineRule="auto"/>
        <w:jc w:val="center"/>
        <w:rPr>
          <w:rFonts w:ascii="Georgia" w:eastAsia="Times New Roman" w:hAnsi="Georgia" w:cs="Times New Roman"/>
          <w:b/>
          <w:color w:val="7030A0"/>
          <w:sz w:val="32"/>
          <w:szCs w:val="32"/>
          <w:lang w:val="en-US" w:eastAsia="en-AU"/>
        </w:rPr>
      </w:pPr>
      <w:r w:rsidRPr="00510D50">
        <w:rPr>
          <w:rFonts w:ascii="Georgia" w:eastAsia="Times New Roman" w:hAnsi="Georgia" w:cs="Times New Roman"/>
          <w:b/>
          <w:color w:val="7030A0"/>
          <w:sz w:val="32"/>
          <w:szCs w:val="32"/>
          <w:lang w:val="en-US" w:eastAsia="en-AU"/>
        </w:rPr>
        <w:t>Trimester 1</w:t>
      </w:r>
    </w:p>
    <w:p w:rsidR="004A1084" w:rsidRPr="0048530B" w:rsidRDefault="004A1084" w:rsidP="004A1084">
      <w:pPr>
        <w:spacing w:after="0" w:line="240" w:lineRule="auto"/>
        <w:rPr>
          <w:rFonts w:ascii="Georgia" w:eastAsia="Times New Roman" w:hAnsi="Georgia" w:cs="Times New Roman"/>
          <w:b/>
          <w:color w:val="1F497D" w:themeColor="text2"/>
          <w:sz w:val="32"/>
          <w:szCs w:val="32"/>
          <w:lang w:val="en-US" w:eastAsia="en-AU"/>
        </w:rPr>
      </w:pPr>
    </w:p>
    <w:p w:rsidR="004A1084" w:rsidRPr="0048530B" w:rsidRDefault="004A1084" w:rsidP="004A1084">
      <w:pPr>
        <w:rPr>
          <w:rFonts w:ascii="Georgia" w:hAnsi="Georgia"/>
          <w:b/>
          <w:color w:val="1F497D" w:themeColor="text2"/>
          <w:sz w:val="24"/>
          <w:szCs w:val="24"/>
        </w:rPr>
      </w:pPr>
      <w:bookmarkStart w:id="0" w:name="_GoBack"/>
      <w:r w:rsidRPr="0048530B">
        <w:rPr>
          <w:rFonts w:ascii="Georgia" w:hAnsi="Georgia"/>
          <w:b/>
          <w:color w:val="1F497D" w:themeColor="text2"/>
          <w:sz w:val="24"/>
          <w:szCs w:val="24"/>
        </w:rPr>
        <w:t>FRIDAY, 22 MARCH 2013 1</w:t>
      </w:r>
      <w:r w:rsidR="00DB5D9D" w:rsidRPr="0048530B">
        <w:rPr>
          <w:rFonts w:ascii="Georgia" w:hAnsi="Georgia"/>
          <w:b/>
          <w:color w:val="1F497D" w:themeColor="text2"/>
          <w:sz w:val="24"/>
          <w:szCs w:val="24"/>
        </w:rPr>
        <w:t>.30</w:t>
      </w:r>
      <w:r w:rsidRPr="0048530B">
        <w:rPr>
          <w:rFonts w:ascii="Georgia" w:hAnsi="Georgia"/>
          <w:b/>
          <w:color w:val="1F497D" w:themeColor="text2"/>
          <w:sz w:val="24"/>
          <w:szCs w:val="24"/>
        </w:rPr>
        <w:t xml:space="preserve"> to 2</w:t>
      </w:r>
      <w:r w:rsidR="00DB5D9D" w:rsidRPr="0048530B">
        <w:rPr>
          <w:rFonts w:ascii="Georgia" w:hAnsi="Georgia"/>
          <w:b/>
          <w:color w:val="1F497D" w:themeColor="text2"/>
          <w:sz w:val="24"/>
          <w:szCs w:val="24"/>
        </w:rPr>
        <w:t>.30</w:t>
      </w:r>
      <w:r w:rsidRPr="0048530B">
        <w:rPr>
          <w:rFonts w:ascii="Georgia" w:hAnsi="Georgia"/>
          <w:b/>
          <w:color w:val="1F497D" w:themeColor="text2"/>
          <w:sz w:val="24"/>
          <w:szCs w:val="24"/>
        </w:rPr>
        <w:t>pm</w:t>
      </w:r>
    </w:p>
    <w:p w:rsidR="004A1084" w:rsidRPr="00510D50" w:rsidRDefault="004A1084" w:rsidP="004A1084">
      <w:pPr>
        <w:rPr>
          <w:rFonts w:ascii="Georgia" w:hAnsi="Georgia" w:cs="Times New Roman"/>
          <w:b/>
          <w:color w:val="C00000"/>
          <w:sz w:val="24"/>
          <w:szCs w:val="24"/>
        </w:rPr>
      </w:pPr>
      <w:r w:rsidRPr="00510D50">
        <w:rPr>
          <w:rFonts w:ascii="Georgia" w:hAnsi="Georgia" w:cs="Times New Roman"/>
          <w:b/>
          <w:color w:val="C00000"/>
          <w:sz w:val="24"/>
          <w:szCs w:val="24"/>
        </w:rPr>
        <w:t xml:space="preserve">Rens Scheepers </w:t>
      </w:r>
      <w:bookmarkEnd w:id="0"/>
    </w:p>
    <w:p w:rsidR="004A1084" w:rsidRPr="0048530B" w:rsidRDefault="004A1084" w:rsidP="004A1084">
      <w:pPr>
        <w:rPr>
          <w:rFonts w:ascii="Georgia" w:hAnsi="Georgia" w:cs="Times New Roman"/>
          <w:color w:val="1F497D" w:themeColor="text2"/>
          <w:sz w:val="24"/>
          <w:szCs w:val="24"/>
        </w:rPr>
      </w:pPr>
      <w:r w:rsidRPr="0048530B">
        <w:rPr>
          <w:rFonts w:ascii="Georgia" w:hAnsi="Georgia" w:cs="Times New Roman"/>
          <w:color w:val="1F497D" w:themeColor="text2"/>
          <w:sz w:val="24"/>
          <w:szCs w:val="24"/>
        </w:rPr>
        <w:t xml:space="preserve">Scoping Session on Social Media: interface of information systems and the law </w:t>
      </w:r>
    </w:p>
    <w:p w:rsidR="004A1084" w:rsidRPr="00510D50" w:rsidRDefault="004A1084" w:rsidP="004A1084">
      <w:pPr>
        <w:rPr>
          <w:rFonts w:ascii="Georgia" w:hAnsi="Georgia" w:cs="Times New Roman"/>
          <w:sz w:val="24"/>
          <w:szCs w:val="24"/>
        </w:rPr>
      </w:pPr>
      <w:r w:rsidRPr="00510D50">
        <w:rPr>
          <w:rFonts w:ascii="Georgia" w:hAnsi="Georgia" w:cs="Times New Roman"/>
          <w:sz w:val="24"/>
          <w:szCs w:val="24"/>
        </w:rPr>
        <w:lastRenderedPageBreak/>
        <w:t>INTRA-SEMESTER BREAK</w:t>
      </w:r>
    </w:p>
    <w:p w:rsidR="004A1084" w:rsidRPr="0048530B" w:rsidRDefault="004A1084" w:rsidP="004A1084">
      <w:pPr>
        <w:rPr>
          <w:rFonts w:ascii="Georgia" w:hAnsi="Georgia" w:cs="Times New Roman"/>
          <w:b/>
          <w:color w:val="1F497D" w:themeColor="text2"/>
          <w:sz w:val="24"/>
          <w:szCs w:val="24"/>
        </w:rPr>
      </w:pPr>
      <w:r w:rsidRPr="0048530B">
        <w:rPr>
          <w:rFonts w:ascii="Georgia" w:hAnsi="Georgia" w:cs="Times New Roman"/>
          <w:b/>
          <w:color w:val="1F497D" w:themeColor="text2"/>
          <w:sz w:val="24"/>
          <w:szCs w:val="24"/>
        </w:rPr>
        <w:t>FRIDAY, 19 APRIL</w:t>
      </w:r>
    </w:p>
    <w:p w:rsidR="004A1084" w:rsidRPr="00510D50" w:rsidRDefault="004A1084" w:rsidP="004A1084">
      <w:pPr>
        <w:rPr>
          <w:rFonts w:ascii="Georgia" w:hAnsi="Georgia" w:cs="Times New Roman"/>
          <w:b/>
          <w:color w:val="C00000"/>
          <w:sz w:val="24"/>
          <w:szCs w:val="24"/>
        </w:rPr>
      </w:pPr>
      <w:r w:rsidRPr="00510D50">
        <w:rPr>
          <w:rFonts w:ascii="Georgia" w:hAnsi="Georgia" w:cs="Times New Roman"/>
          <w:b/>
          <w:color w:val="C00000"/>
          <w:sz w:val="24"/>
          <w:szCs w:val="24"/>
        </w:rPr>
        <w:t>Danuta Mendelson</w:t>
      </w:r>
    </w:p>
    <w:p w:rsidR="004A1084" w:rsidRPr="0048530B" w:rsidRDefault="004A1084" w:rsidP="004A1084">
      <w:pPr>
        <w:rPr>
          <w:rFonts w:ascii="Georgia" w:hAnsi="Georgia" w:cs="Times New Roman"/>
          <w:color w:val="1F497D" w:themeColor="text2"/>
          <w:sz w:val="24"/>
          <w:szCs w:val="24"/>
        </w:rPr>
      </w:pPr>
      <w:r w:rsidRPr="0048530B">
        <w:rPr>
          <w:rFonts w:ascii="Georgia" w:hAnsi="Georgia" w:cs="Times New Roman"/>
          <w:color w:val="1F497D" w:themeColor="text2"/>
          <w:sz w:val="24"/>
          <w:szCs w:val="24"/>
        </w:rPr>
        <w:t>Opioid Prescriptions and the Law</w:t>
      </w:r>
    </w:p>
    <w:p w:rsidR="004A1084" w:rsidRPr="0048530B" w:rsidRDefault="004A1084" w:rsidP="004A1084">
      <w:pPr>
        <w:rPr>
          <w:rFonts w:ascii="Georgia" w:hAnsi="Georgia" w:cs="Times New Roman"/>
          <w:b/>
          <w:color w:val="1F497D" w:themeColor="text2"/>
          <w:sz w:val="24"/>
          <w:szCs w:val="24"/>
        </w:rPr>
      </w:pPr>
      <w:r w:rsidRPr="0048530B">
        <w:rPr>
          <w:rFonts w:ascii="Georgia" w:hAnsi="Georgia" w:cs="Times New Roman"/>
          <w:b/>
          <w:color w:val="1F497D" w:themeColor="text2"/>
          <w:sz w:val="24"/>
          <w:szCs w:val="24"/>
        </w:rPr>
        <w:t>FRIDAY, 26 APRIL</w:t>
      </w:r>
    </w:p>
    <w:p w:rsidR="004A1084" w:rsidRPr="00510D50" w:rsidRDefault="004A1084" w:rsidP="004A1084">
      <w:pPr>
        <w:spacing w:before="100" w:beforeAutospacing="1" w:after="100" w:afterAutospacing="1" w:line="240" w:lineRule="auto"/>
        <w:rPr>
          <w:rFonts w:ascii="Georgia" w:hAnsi="Georgia" w:cs="Times New Roman"/>
          <w:b/>
          <w:color w:val="C00000"/>
          <w:sz w:val="24"/>
          <w:szCs w:val="24"/>
        </w:rPr>
      </w:pPr>
      <w:r w:rsidRPr="00510D50">
        <w:rPr>
          <w:rFonts w:ascii="Georgia" w:hAnsi="Georgia" w:cs="Times New Roman"/>
          <w:b/>
          <w:color w:val="C00000"/>
          <w:sz w:val="24"/>
          <w:szCs w:val="24"/>
        </w:rPr>
        <w:t>Benjamin Hayward</w:t>
      </w:r>
    </w:p>
    <w:p w:rsidR="004A1084" w:rsidRPr="0048530B" w:rsidRDefault="004A1084" w:rsidP="004A1084">
      <w:pPr>
        <w:spacing w:before="100" w:beforeAutospacing="1" w:after="100" w:afterAutospacing="1" w:line="240" w:lineRule="auto"/>
        <w:rPr>
          <w:rFonts w:ascii="Georgia" w:hAnsi="Georgia" w:cs="Times New Roman"/>
          <w:b/>
          <w:color w:val="1F497D" w:themeColor="text2"/>
          <w:sz w:val="24"/>
          <w:szCs w:val="24"/>
        </w:rPr>
      </w:pPr>
      <w:r w:rsidRPr="0048530B">
        <w:rPr>
          <w:rFonts w:ascii="Georgia" w:hAnsi="Georgia" w:cs="Times New Roman"/>
          <w:b/>
          <w:color w:val="1F497D" w:themeColor="text2"/>
          <w:sz w:val="24"/>
          <w:szCs w:val="24"/>
        </w:rPr>
        <w:t>FRIDAY, 3 MAY</w:t>
      </w:r>
    </w:p>
    <w:p w:rsidR="004A1084" w:rsidRPr="00510D50" w:rsidRDefault="004A1084" w:rsidP="004A1084">
      <w:pPr>
        <w:spacing w:before="100" w:beforeAutospacing="1" w:after="100" w:afterAutospacing="1" w:line="240" w:lineRule="auto"/>
        <w:rPr>
          <w:rFonts w:ascii="Georgia" w:hAnsi="Georgia" w:cs="Times New Roman"/>
          <w:b/>
          <w:color w:val="C00000"/>
          <w:sz w:val="24"/>
          <w:szCs w:val="24"/>
        </w:rPr>
      </w:pPr>
      <w:r w:rsidRPr="00510D50">
        <w:rPr>
          <w:rFonts w:ascii="Georgia" w:hAnsi="Georgia" w:cs="Times New Roman"/>
          <w:b/>
          <w:color w:val="C00000"/>
          <w:sz w:val="24"/>
          <w:szCs w:val="24"/>
        </w:rPr>
        <w:t>Samantha Hepburn</w:t>
      </w:r>
    </w:p>
    <w:p w:rsidR="004A1084" w:rsidRPr="0048530B" w:rsidRDefault="004A1084" w:rsidP="004A1084">
      <w:pPr>
        <w:rPr>
          <w:rFonts w:ascii="Georgia" w:eastAsia="Times New Roman" w:hAnsi="Georgia" w:cs="Tahoma"/>
          <w:color w:val="1F497D" w:themeColor="text2"/>
          <w:sz w:val="24"/>
          <w:szCs w:val="24"/>
        </w:rPr>
      </w:pPr>
      <w:r w:rsidRPr="0048530B">
        <w:rPr>
          <w:rFonts w:ascii="Georgia" w:eastAsia="Times New Roman" w:hAnsi="Georgia" w:cs="Tahoma"/>
          <w:color w:val="1F497D" w:themeColor="text2"/>
          <w:sz w:val="24"/>
          <w:szCs w:val="24"/>
        </w:rPr>
        <w:t xml:space="preserve">The Property Implications of </w:t>
      </w:r>
      <w:proofErr w:type="spellStart"/>
      <w:r w:rsidRPr="0048530B">
        <w:rPr>
          <w:rFonts w:ascii="Georgia" w:eastAsia="Times New Roman" w:hAnsi="Georgia" w:cs="Tahoma"/>
          <w:color w:val="1F497D" w:themeColor="text2"/>
          <w:sz w:val="24"/>
          <w:szCs w:val="24"/>
        </w:rPr>
        <w:t>Geosequestration</w:t>
      </w:r>
      <w:proofErr w:type="spellEnd"/>
      <w:r w:rsidRPr="0048530B">
        <w:rPr>
          <w:rFonts w:ascii="Georgia" w:eastAsia="Times New Roman" w:hAnsi="Georgia" w:cs="Tahoma"/>
          <w:color w:val="1F497D" w:themeColor="text2"/>
          <w:sz w:val="24"/>
          <w:szCs w:val="24"/>
        </w:rPr>
        <w:t xml:space="preserve"> in Australia</w:t>
      </w:r>
    </w:p>
    <w:p w:rsidR="004A1084" w:rsidRPr="0048530B" w:rsidRDefault="004A1084" w:rsidP="004A1084">
      <w:pPr>
        <w:spacing w:before="100" w:beforeAutospacing="1" w:after="100" w:afterAutospacing="1" w:line="240" w:lineRule="auto"/>
        <w:rPr>
          <w:rFonts w:ascii="Georgia" w:hAnsi="Georgia" w:cs="Times New Roman"/>
          <w:b/>
          <w:color w:val="1F497D" w:themeColor="text2"/>
          <w:sz w:val="24"/>
          <w:szCs w:val="24"/>
        </w:rPr>
      </w:pPr>
      <w:r w:rsidRPr="0048530B">
        <w:rPr>
          <w:rFonts w:ascii="Georgia" w:hAnsi="Georgia" w:cs="Times New Roman"/>
          <w:b/>
          <w:color w:val="1F497D" w:themeColor="text2"/>
          <w:sz w:val="24"/>
          <w:szCs w:val="24"/>
        </w:rPr>
        <w:t xml:space="preserve">FRIDAY, </w:t>
      </w:r>
      <w:r w:rsidR="00497A7E" w:rsidRPr="0048530B">
        <w:rPr>
          <w:rFonts w:ascii="Georgia" w:hAnsi="Georgia" w:cs="Times New Roman"/>
          <w:b/>
          <w:color w:val="1F497D" w:themeColor="text2"/>
          <w:sz w:val="24"/>
          <w:szCs w:val="24"/>
        </w:rPr>
        <w:t xml:space="preserve">17 </w:t>
      </w:r>
      <w:r w:rsidRPr="0048530B">
        <w:rPr>
          <w:rFonts w:ascii="Georgia" w:hAnsi="Georgia" w:cs="Times New Roman"/>
          <w:b/>
          <w:color w:val="1F497D" w:themeColor="text2"/>
          <w:sz w:val="24"/>
          <w:szCs w:val="24"/>
        </w:rPr>
        <w:t>MAY</w:t>
      </w:r>
    </w:p>
    <w:p w:rsidR="004A1084" w:rsidRPr="00510D50" w:rsidRDefault="004A1084" w:rsidP="004A1084">
      <w:pPr>
        <w:spacing w:before="100" w:beforeAutospacing="1" w:after="100" w:afterAutospacing="1" w:line="240" w:lineRule="auto"/>
        <w:rPr>
          <w:rFonts w:ascii="Georgia" w:hAnsi="Georgia" w:cs="Times New Roman"/>
          <w:b/>
          <w:color w:val="C00000"/>
          <w:sz w:val="24"/>
          <w:szCs w:val="24"/>
        </w:rPr>
      </w:pPr>
      <w:r w:rsidRPr="00510D50">
        <w:rPr>
          <w:rFonts w:ascii="Georgia" w:hAnsi="Georgia" w:cs="Arial"/>
          <w:b/>
          <w:bCs/>
          <w:color w:val="C00000"/>
          <w:sz w:val="24"/>
          <w:szCs w:val="24"/>
        </w:rPr>
        <w:t>David H B Bednall</w:t>
      </w:r>
    </w:p>
    <w:p w:rsidR="004A1084" w:rsidRPr="0048530B" w:rsidRDefault="004A1084" w:rsidP="004A1084">
      <w:pPr>
        <w:pStyle w:val="Title"/>
        <w:rPr>
          <w:rFonts w:ascii="Georgia" w:hAnsi="Georgia"/>
          <w:color w:val="1F497D" w:themeColor="text2"/>
        </w:rPr>
      </w:pPr>
      <w:r w:rsidRPr="0048530B">
        <w:rPr>
          <w:rFonts w:ascii="Georgia" w:hAnsi="Georgia"/>
          <w:color w:val="1F497D" w:themeColor="text2"/>
        </w:rPr>
        <w:t>‘In a Word: Applying Cognitive Interviewing Methods in Legal Market Research’</w:t>
      </w:r>
    </w:p>
    <w:p w:rsidR="004A1084" w:rsidRPr="0048530B" w:rsidRDefault="004A1084" w:rsidP="004A1084">
      <w:pPr>
        <w:pStyle w:val="Heading2"/>
        <w:rPr>
          <w:rFonts w:ascii="Georgia" w:eastAsia="Times New Roman" w:hAnsi="Georgia" w:cs="Arial"/>
          <w:color w:val="1F497D" w:themeColor="text2"/>
          <w:sz w:val="24"/>
          <w:szCs w:val="24"/>
          <w:lang w:val="en-US"/>
        </w:rPr>
      </w:pPr>
      <w:r w:rsidRPr="0048530B">
        <w:rPr>
          <w:rFonts w:ascii="Georgia" w:eastAsia="Times New Roman" w:hAnsi="Georgia"/>
          <w:color w:val="1F497D" w:themeColor="text2"/>
          <w:spacing w:val="1"/>
          <w:sz w:val="24"/>
          <w:szCs w:val="24"/>
          <w:lang w:val="en-US"/>
        </w:rPr>
        <w:t>A</w:t>
      </w:r>
      <w:r w:rsidRPr="0048530B">
        <w:rPr>
          <w:rFonts w:ascii="Georgia" w:eastAsia="Times New Roman" w:hAnsi="Georgia"/>
          <w:color w:val="1F497D" w:themeColor="text2"/>
          <w:sz w:val="24"/>
          <w:szCs w:val="24"/>
          <w:lang w:val="en-US"/>
        </w:rPr>
        <w:t>b</w:t>
      </w:r>
      <w:r w:rsidRPr="0048530B">
        <w:rPr>
          <w:rFonts w:ascii="Georgia" w:eastAsia="Times New Roman" w:hAnsi="Georgia"/>
          <w:color w:val="1F497D" w:themeColor="text2"/>
          <w:spacing w:val="-1"/>
          <w:sz w:val="24"/>
          <w:szCs w:val="24"/>
          <w:lang w:val="en-US"/>
        </w:rPr>
        <w:t>s</w:t>
      </w:r>
      <w:r w:rsidRPr="0048530B">
        <w:rPr>
          <w:rFonts w:ascii="Georgia" w:eastAsia="Times New Roman" w:hAnsi="Georgia"/>
          <w:color w:val="1F497D" w:themeColor="text2"/>
          <w:spacing w:val="1"/>
          <w:sz w:val="24"/>
          <w:szCs w:val="24"/>
          <w:lang w:val="en-US"/>
        </w:rPr>
        <w:t>t</w:t>
      </w:r>
      <w:r w:rsidRPr="0048530B">
        <w:rPr>
          <w:rFonts w:ascii="Georgia" w:eastAsia="Times New Roman" w:hAnsi="Georgia"/>
          <w:color w:val="1F497D" w:themeColor="text2"/>
          <w:sz w:val="24"/>
          <w:szCs w:val="24"/>
          <w:lang w:val="en-US"/>
        </w:rPr>
        <w:t>ra</w:t>
      </w:r>
      <w:r w:rsidRPr="0048530B">
        <w:rPr>
          <w:rFonts w:ascii="Georgia" w:eastAsia="Times New Roman" w:hAnsi="Georgia"/>
          <w:color w:val="1F497D" w:themeColor="text2"/>
          <w:spacing w:val="-1"/>
          <w:sz w:val="24"/>
          <w:szCs w:val="24"/>
          <w:lang w:val="en-US"/>
        </w:rPr>
        <w:t>c</w:t>
      </w:r>
      <w:r w:rsidRPr="0048530B">
        <w:rPr>
          <w:rFonts w:ascii="Georgia" w:eastAsia="Times New Roman" w:hAnsi="Georgia"/>
          <w:color w:val="1F497D" w:themeColor="text2"/>
          <w:spacing w:val="1"/>
          <w:sz w:val="24"/>
          <w:szCs w:val="24"/>
          <w:lang w:val="en-US"/>
        </w:rPr>
        <w:t>t</w:t>
      </w:r>
      <w:r w:rsidRPr="0048530B">
        <w:rPr>
          <w:rFonts w:ascii="Georgia" w:eastAsia="Times New Roman" w:hAnsi="Georgia"/>
          <w:color w:val="1F497D" w:themeColor="text2"/>
          <w:sz w:val="24"/>
          <w:szCs w:val="24"/>
          <w:lang w:val="en-US"/>
        </w:rPr>
        <w:t xml:space="preserve"> </w:t>
      </w:r>
    </w:p>
    <w:p w:rsidR="004A1084" w:rsidRPr="0048530B" w:rsidRDefault="004A1084" w:rsidP="004A1084">
      <w:pPr>
        <w:rPr>
          <w:rFonts w:ascii="Georgia" w:hAnsi="Georgia" w:cs="Arial"/>
          <w:color w:val="1F497D" w:themeColor="text2"/>
        </w:rPr>
      </w:pPr>
      <w:r w:rsidRPr="0048530B">
        <w:rPr>
          <w:rFonts w:ascii="Georgia" w:hAnsi="Georgia" w:cs="Arial"/>
          <w:color w:val="1F497D" w:themeColor="text2"/>
        </w:rPr>
        <w:t xml:space="preserve">Registered trademarks can be worth hundreds of millions to their owners. Many elements of a brand can be trademarked including words such as Microsoft, symbols such as the Cadbury glass and a half mark and colours, such as a particular orange for </w:t>
      </w:r>
      <w:proofErr w:type="spellStart"/>
      <w:r w:rsidRPr="0048530B">
        <w:rPr>
          <w:rFonts w:ascii="Georgia" w:hAnsi="Georgia" w:cs="Arial"/>
          <w:color w:val="1F497D" w:themeColor="text2"/>
        </w:rPr>
        <w:t>Veuve</w:t>
      </w:r>
      <w:proofErr w:type="spellEnd"/>
      <w:r w:rsidRPr="0048530B">
        <w:rPr>
          <w:rFonts w:ascii="Georgia" w:hAnsi="Georgia" w:cs="Arial"/>
          <w:color w:val="1F497D" w:themeColor="text2"/>
        </w:rPr>
        <w:t xml:space="preserve"> </w:t>
      </w:r>
      <w:proofErr w:type="spellStart"/>
      <w:r w:rsidRPr="0048530B">
        <w:rPr>
          <w:rFonts w:ascii="Georgia" w:hAnsi="Georgia" w:cs="Arial"/>
          <w:color w:val="1F497D" w:themeColor="text2"/>
        </w:rPr>
        <w:t>Clicquot</w:t>
      </w:r>
      <w:proofErr w:type="spellEnd"/>
      <w:r w:rsidRPr="0048530B">
        <w:rPr>
          <w:rFonts w:ascii="Georgia" w:hAnsi="Georgia" w:cs="Arial"/>
          <w:color w:val="1F497D" w:themeColor="text2"/>
        </w:rPr>
        <w:t xml:space="preserve">. The registration of a mark (word, symbol or colour) prevents competitors in that category of goods from using it – a considerable commercial advantage to the owner. Applications to register trademarks are therefore often fiercely contested in the courts. To support registration companies will typically adduce survey research. A key component of this research is to test whether the mark has acquired secondary meaning, that is, whether consumers or buyers of the product have learned that the mark stands for a single brand. In the US, where many of these surveys have taken place, legal precedent has been based on whether the mark is strongly associated with a specific company, product or brand and not strongly associated with any rival. As </w:t>
      </w:r>
      <w:r w:rsidRPr="0048530B">
        <w:rPr>
          <w:rFonts w:ascii="Georgia" w:hAnsi="Georgia"/>
          <w:color w:val="1F497D" w:themeColor="text2"/>
        </w:rPr>
        <w:t>Bednall et al. (2012</w:t>
      </w:r>
      <w:r w:rsidRPr="0048530B">
        <w:rPr>
          <w:rFonts w:ascii="Georgia" w:hAnsi="Georgia" w:cs="Arial"/>
          <w:color w:val="1F497D" w:themeColor="text2"/>
        </w:rPr>
        <w:t>) have argued</w:t>
      </w:r>
      <w:proofErr w:type="gramStart"/>
      <w:r w:rsidRPr="0048530B">
        <w:rPr>
          <w:rFonts w:ascii="Georgia" w:hAnsi="Georgia" w:cs="Arial"/>
          <w:color w:val="1F497D" w:themeColor="text2"/>
        </w:rPr>
        <w:t>,</w:t>
      </w:r>
      <w:proofErr w:type="gramEnd"/>
      <w:r w:rsidRPr="0048530B">
        <w:rPr>
          <w:rFonts w:ascii="Georgia" w:hAnsi="Georgia" w:cs="Arial"/>
          <w:color w:val="1F497D" w:themeColor="text2"/>
        </w:rPr>
        <w:t xml:space="preserve"> the test of association can be misleading. First the word “association” is symmetric – Cadbury is associated with purple and purple with Cadbury. Yet the appropriate legal test is whether the mark (colour in this case) takes the person to the brand, a non-symmetric relationship. Second although one mark may be more strongly associated with a brand than others, this may simply be because the consumer cannot recall the other brands. A more appropriate word is "identification", a non-symmetric relationship that takes the consumer from the mark to the brand exclusively. Thus purple identifies Cadbury, but Cadbury does not identify purple. But this raises the research question, “Do consumers understand the word identification in the way intended and does this word have a different meaning to association?” Although the meaning of a single word is often not critical in most survey designs, in this case it is. In order to test the meanings of the two words, cognitive interviewing techniques </w:t>
      </w:r>
      <w:r w:rsidRPr="0048530B">
        <w:rPr>
          <w:rFonts w:ascii="Georgia" w:hAnsi="Georgia"/>
          <w:color w:val="1F497D" w:themeColor="text2"/>
        </w:rPr>
        <w:t>Willis (2005</w:t>
      </w:r>
      <w:r w:rsidRPr="0048530B">
        <w:rPr>
          <w:rFonts w:ascii="Georgia" w:hAnsi="Georgia" w:cs="Arial"/>
          <w:color w:val="1F497D" w:themeColor="text2"/>
        </w:rPr>
        <w:t xml:space="preserve">) were employed. This involved administering a survey </w:t>
      </w:r>
      <w:r w:rsidRPr="0048530B">
        <w:rPr>
          <w:rFonts w:ascii="Georgia" w:hAnsi="Georgia" w:cs="Arial"/>
          <w:color w:val="1F497D" w:themeColor="text2"/>
        </w:rPr>
        <w:lastRenderedPageBreak/>
        <w:t>in the usual manner, then conducting an in-depth interview with the respondent immediately afterwards. In this interviewing, the meaning of words can be explored and the conscious thinking processes in arriving at the answer can be revealed. A study was made of fifteen males and females using a questionnaire that tested whether the colour purple (as opposed to a control colour lime) identified any particular “brands, products or companies.” It was found that the word identify mostly worked in the way intended, that it took the consumer to the source (Cadbury in the case of purple, no particular source in the case of lime) and that it was interpreted correctly. People could distinguish "identify" from "associate" though in a survey not all might do so. In a legal survey context, where the meaning of particular words is crucial, the cognitive interviewing method can help establish the validity of the particular words in a survey.</w:t>
      </w:r>
    </w:p>
    <w:p w:rsidR="004A1084" w:rsidRPr="0048530B" w:rsidRDefault="004A1084" w:rsidP="004A1084">
      <w:pPr>
        <w:rPr>
          <w:rFonts w:ascii="Georgia" w:hAnsi="Georgia"/>
          <w:color w:val="1F497D" w:themeColor="text2"/>
          <w:sz w:val="24"/>
          <w:szCs w:val="24"/>
        </w:rPr>
      </w:pPr>
      <w:r w:rsidRPr="0048530B">
        <w:rPr>
          <w:rFonts w:ascii="Georgia" w:hAnsi="Georgia" w:cs="Arial"/>
          <w:color w:val="1F497D" w:themeColor="text2"/>
          <w:sz w:val="24"/>
          <w:szCs w:val="24"/>
        </w:rPr>
        <w:t xml:space="preserve">Associate Professor David </w:t>
      </w:r>
      <w:proofErr w:type="spellStart"/>
      <w:r w:rsidRPr="0048530B">
        <w:rPr>
          <w:rFonts w:ascii="Georgia" w:hAnsi="Georgia" w:cs="Arial"/>
          <w:color w:val="1F497D" w:themeColor="text2"/>
          <w:sz w:val="24"/>
          <w:szCs w:val="24"/>
        </w:rPr>
        <w:t>Bendall</w:t>
      </w:r>
      <w:proofErr w:type="spellEnd"/>
      <w:r w:rsidRPr="0048530B">
        <w:rPr>
          <w:rFonts w:ascii="Georgia" w:hAnsi="Georgia" w:cs="Arial"/>
          <w:color w:val="1F497D" w:themeColor="text2"/>
          <w:sz w:val="24"/>
          <w:szCs w:val="24"/>
        </w:rPr>
        <w:t xml:space="preserve"> has appeared </w:t>
      </w:r>
      <w:r w:rsidRPr="0048530B">
        <w:rPr>
          <w:rFonts w:ascii="Georgia" w:hAnsi="Georgia"/>
          <w:color w:val="1F497D" w:themeColor="text2"/>
          <w:sz w:val="24"/>
          <w:szCs w:val="24"/>
        </w:rPr>
        <w:t>as an expert witness, in several high-profile cases involving the use of market research.</w:t>
      </w:r>
      <w:r w:rsidRPr="0048530B">
        <w:rPr>
          <w:rFonts w:ascii="Georgia" w:hAnsi="Georgia" w:cs="Arial"/>
          <w:color w:val="1F497D" w:themeColor="text2"/>
          <w:sz w:val="24"/>
          <w:szCs w:val="24"/>
        </w:rPr>
        <w:t xml:space="preserve"> </w:t>
      </w:r>
    </w:p>
    <w:p w:rsidR="004A1084" w:rsidRPr="00510D50" w:rsidRDefault="00510D50" w:rsidP="004A1084">
      <w:pPr>
        <w:rPr>
          <w:rFonts w:ascii="Georgia" w:hAnsi="Georgia"/>
          <w:b/>
          <w:color w:val="1F497D" w:themeColor="text2"/>
          <w:sz w:val="24"/>
          <w:szCs w:val="24"/>
        </w:rPr>
      </w:pPr>
      <w:r w:rsidRPr="00510D50">
        <w:rPr>
          <w:rFonts w:ascii="Georgia" w:hAnsi="Georgia"/>
          <w:b/>
          <w:color w:val="1F497D" w:themeColor="text2"/>
          <w:sz w:val="24"/>
          <w:szCs w:val="24"/>
        </w:rPr>
        <w:t>FRIDAY, 12 JULY</w:t>
      </w:r>
    </w:p>
    <w:p w:rsidR="008A5417" w:rsidRPr="00510D50" w:rsidRDefault="00510D50">
      <w:pPr>
        <w:rPr>
          <w:rFonts w:ascii="Georgia" w:hAnsi="Georgia"/>
          <w:sz w:val="24"/>
          <w:szCs w:val="24"/>
        </w:rPr>
      </w:pPr>
      <w:r w:rsidRPr="00510D50">
        <w:rPr>
          <w:rFonts w:ascii="Georgia" w:hAnsi="Georgia"/>
          <w:b/>
          <w:color w:val="C00000"/>
          <w:sz w:val="24"/>
          <w:szCs w:val="24"/>
        </w:rPr>
        <w:t>Prof Peter Hodgson</w:t>
      </w:r>
      <w:r w:rsidRPr="00510D50">
        <w:rPr>
          <w:rFonts w:ascii="Georgia" w:hAnsi="Georgia"/>
          <w:sz w:val="24"/>
          <w:szCs w:val="24"/>
        </w:rPr>
        <w:t xml:space="preserve">, </w:t>
      </w:r>
      <w:r w:rsidRPr="00510D50">
        <w:rPr>
          <w:rFonts w:ascii="Georgia" w:hAnsi="Georgia"/>
          <w:color w:val="1F497D" w:themeColor="text2"/>
          <w:sz w:val="24"/>
          <w:szCs w:val="24"/>
        </w:rPr>
        <w:t xml:space="preserve">Director of the Institute for Frontier Materials </w:t>
      </w:r>
      <w:r w:rsidRPr="00510D50">
        <w:rPr>
          <w:rFonts w:ascii="Georgia" w:hAnsi="Georgia"/>
          <w:sz w:val="24"/>
          <w:szCs w:val="24"/>
        </w:rPr>
        <w:t>http://www.deakin.edu.au/research/ifm/staff.php?contact_id=107&amp;style=2</w:t>
      </w:r>
    </w:p>
    <w:p w:rsidR="00510D50" w:rsidRPr="00510D50" w:rsidRDefault="00510D50" w:rsidP="00510D50">
      <w:pPr>
        <w:rPr>
          <w:rFonts w:ascii="Georgia" w:hAnsi="Georgia" w:cs="Arial"/>
          <w:color w:val="1F497D" w:themeColor="text2"/>
          <w:sz w:val="24"/>
          <w:szCs w:val="24"/>
        </w:rPr>
      </w:pPr>
      <w:r w:rsidRPr="00510D50">
        <w:rPr>
          <w:rFonts w:ascii="Georgia" w:hAnsi="Georgia"/>
          <w:color w:val="1F497D" w:themeColor="text2"/>
          <w:sz w:val="24"/>
          <w:szCs w:val="24"/>
        </w:rPr>
        <w:t xml:space="preserve">Lifting research standards to ERA Level 4 (or its equivalent) </w:t>
      </w:r>
    </w:p>
    <w:sectPr w:rsidR="00510D50" w:rsidRPr="00510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FA"/>
    <w:rsid w:val="00206246"/>
    <w:rsid w:val="00347103"/>
    <w:rsid w:val="0048530B"/>
    <w:rsid w:val="00497A7E"/>
    <w:rsid w:val="004A1084"/>
    <w:rsid w:val="00510D50"/>
    <w:rsid w:val="00760846"/>
    <w:rsid w:val="0078757E"/>
    <w:rsid w:val="008A5417"/>
    <w:rsid w:val="00A17D83"/>
    <w:rsid w:val="00DB5D9D"/>
    <w:rsid w:val="00EB53E6"/>
    <w:rsid w:val="00FB0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1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3FA"/>
    <w:rPr>
      <w:color w:val="0000FF" w:themeColor="hyperlink"/>
      <w:u w:val="single"/>
    </w:rPr>
  </w:style>
  <w:style w:type="character" w:customStyle="1" w:styleId="Heading2Char">
    <w:name w:val="Heading 2 Char"/>
    <w:basedOn w:val="DefaultParagraphFont"/>
    <w:link w:val="Heading2"/>
    <w:uiPriority w:val="9"/>
    <w:semiHidden/>
    <w:rsid w:val="004A1084"/>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4A1084"/>
    <w:pPr>
      <w:spacing w:after="300" w:line="240" w:lineRule="auto"/>
      <w:contextualSpacing/>
    </w:pPr>
    <w:rPr>
      <w:rFonts w:ascii="Cambria" w:hAnsi="Cambria" w:cs="Times New Roman"/>
      <w:color w:val="17365D"/>
      <w:spacing w:val="5"/>
      <w:sz w:val="24"/>
      <w:szCs w:val="24"/>
    </w:rPr>
  </w:style>
  <w:style w:type="character" w:customStyle="1" w:styleId="TitleChar">
    <w:name w:val="Title Char"/>
    <w:basedOn w:val="DefaultParagraphFont"/>
    <w:link w:val="Title"/>
    <w:uiPriority w:val="10"/>
    <w:rsid w:val="004A1084"/>
    <w:rPr>
      <w:rFonts w:ascii="Cambria" w:hAnsi="Cambria" w:cs="Times New Roman"/>
      <w:color w:val="17365D"/>
      <w:spacing w:val="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108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3FA"/>
    <w:rPr>
      <w:color w:val="0000FF" w:themeColor="hyperlink"/>
      <w:u w:val="single"/>
    </w:rPr>
  </w:style>
  <w:style w:type="character" w:customStyle="1" w:styleId="Heading2Char">
    <w:name w:val="Heading 2 Char"/>
    <w:basedOn w:val="DefaultParagraphFont"/>
    <w:link w:val="Heading2"/>
    <w:uiPriority w:val="9"/>
    <w:semiHidden/>
    <w:rsid w:val="004A1084"/>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0"/>
    <w:qFormat/>
    <w:rsid w:val="004A1084"/>
    <w:pPr>
      <w:spacing w:after="300" w:line="240" w:lineRule="auto"/>
      <w:contextualSpacing/>
    </w:pPr>
    <w:rPr>
      <w:rFonts w:ascii="Cambria" w:hAnsi="Cambria" w:cs="Times New Roman"/>
      <w:color w:val="17365D"/>
      <w:spacing w:val="5"/>
      <w:sz w:val="24"/>
      <w:szCs w:val="24"/>
    </w:rPr>
  </w:style>
  <w:style w:type="character" w:customStyle="1" w:styleId="TitleChar">
    <w:name w:val="Title Char"/>
    <w:basedOn w:val="DefaultParagraphFont"/>
    <w:link w:val="Title"/>
    <w:uiPriority w:val="10"/>
    <w:rsid w:val="004A1084"/>
    <w:rPr>
      <w:rFonts w:ascii="Cambria" w:hAnsi="Cambria" w:cs="Times New Roman"/>
      <w:color w:val="17365D"/>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8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2013-03-03T10:37:00Z</dcterms:created>
  <dcterms:modified xsi:type="dcterms:W3CDTF">2013-03-15T10:14:00Z</dcterms:modified>
</cp:coreProperties>
</file>