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3C" w:rsidRPr="003E0C95" w:rsidRDefault="00EF623C" w:rsidP="00EF623C">
      <w:pPr>
        <w:pStyle w:val="NormalBase"/>
        <w:rPr>
          <w:rFonts w:asciiTheme="minorHAnsi" w:hAnsiTheme="minorHAnsi" w:cstheme="minorHAnsi"/>
        </w:rPr>
      </w:pPr>
    </w:p>
    <w:p w:rsidR="00EF623C" w:rsidRPr="003E0C95" w:rsidRDefault="00EF623C" w:rsidP="00EF623C">
      <w:pPr>
        <w:pStyle w:val="Heading1"/>
        <w:rPr>
          <w:rFonts w:asciiTheme="minorHAnsi" w:hAnsiTheme="minorHAnsi" w:cstheme="minorHAnsi"/>
          <w:b/>
        </w:rPr>
      </w:pPr>
      <w:r w:rsidRPr="003E0C95">
        <w:rPr>
          <w:rFonts w:asciiTheme="minorHAnsi" w:hAnsiTheme="minorHAnsi" w:cstheme="minorHAnsi"/>
          <w:b/>
        </w:rPr>
        <w:t>DEAKIN UNIVERSITY</w:t>
      </w:r>
    </w:p>
    <w:p w:rsidR="00EF623C" w:rsidRPr="003E0C95" w:rsidRDefault="00EF623C" w:rsidP="00EF623C">
      <w:pPr>
        <w:pStyle w:val="Heading1"/>
        <w:rPr>
          <w:rFonts w:asciiTheme="minorHAnsi" w:hAnsiTheme="minorHAnsi" w:cstheme="minorHAnsi"/>
          <w:b/>
        </w:rPr>
      </w:pPr>
      <w:r w:rsidRPr="003E0C95">
        <w:rPr>
          <w:rFonts w:asciiTheme="minorHAnsi" w:hAnsiTheme="minorHAnsi" w:cstheme="minorHAnsi"/>
          <w:b/>
        </w:rPr>
        <w:t xml:space="preserve">SCHOOL OF LAW RESEARCH REPORT No 16 </w:t>
      </w:r>
    </w:p>
    <w:p w:rsidR="00EF623C" w:rsidRPr="003E0C95" w:rsidRDefault="00EF623C" w:rsidP="00EF623C">
      <w:pPr>
        <w:pStyle w:val="Heading1"/>
        <w:rPr>
          <w:rFonts w:asciiTheme="minorHAnsi" w:hAnsiTheme="minorHAnsi" w:cstheme="minorHAnsi"/>
          <w:b/>
        </w:rPr>
      </w:pPr>
      <w:r w:rsidRPr="003E0C95">
        <w:rPr>
          <w:rFonts w:asciiTheme="minorHAnsi" w:hAnsiTheme="minorHAnsi" w:cstheme="minorHAnsi"/>
          <w:b/>
        </w:rPr>
        <w:t>23/08 /2013</w:t>
      </w:r>
    </w:p>
    <w:p w:rsidR="00EF623C" w:rsidRPr="003E0C95" w:rsidRDefault="00EF623C" w:rsidP="00EF623C">
      <w:pPr>
        <w:pStyle w:val="Heading2"/>
        <w:rPr>
          <w:rFonts w:asciiTheme="minorHAnsi" w:hAnsiTheme="minorHAnsi" w:cstheme="minorHAnsi"/>
          <w:color w:val="FF0000"/>
          <w:sz w:val="28"/>
          <w:szCs w:val="28"/>
        </w:rPr>
      </w:pPr>
      <w:r w:rsidRPr="003E0C95">
        <w:rPr>
          <w:rFonts w:asciiTheme="minorHAnsi" w:hAnsiTheme="minorHAnsi" w:cstheme="minorHAnsi"/>
          <w:color w:val="FF0000"/>
          <w:sz w:val="28"/>
          <w:szCs w:val="28"/>
        </w:rPr>
        <w:t>RECENT PUBLICATIONS</w:t>
      </w:r>
    </w:p>
    <w:p w:rsidR="0071745F" w:rsidRPr="003E0C95" w:rsidRDefault="00EF623C" w:rsidP="0071745F">
      <w:pPr>
        <w:keepNext/>
        <w:keepLines/>
        <w:numPr>
          <w:ilvl w:val="1"/>
          <w:numId w:val="1"/>
        </w:numPr>
        <w:spacing w:line="280" w:lineRule="atLeast"/>
        <w:outlineLvl w:val="1"/>
        <w:rPr>
          <w:rFonts w:asciiTheme="minorHAnsi" w:hAnsiTheme="minorHAnsi" w:cstheme="minorHAnsi"/>
          <w:color w:val="0070C0"/>
        </w:rPr>
      </w:pPr>
      <w:r w:rsidRPr="003E0C95">
        <w:rPr>
          <w:rFonts w:asciiTheme="minorHAnsi" w:hAnsiTheme="minorHAnsi" w:cstheme="minorHAnsi"/>
          <w:b/>
          <w:color w:val="7030A0"/>
        </w:rPr>
        <w:t>Congratulations to the author of the following recent publication:</w:t>
      </w:r>
      <w:r w:rsidR="0071745F" w:rsidRPr="003E0C95">
        <w:rPr>
          <w:rFonts w:asciiTheme="minorHAnsi" w:hAnsiTheme="minorHAnsi" w:cstheme="minorHAnsi"/>
        </w:rPr>
        <w:t xml:space="preserve"> </w:t>
      </w:r>
    </w:p>
    <w:p w:rsidR="0071745F" w:rsidRPr="003E0C95" w:rsidRDefault="0071745F" w:rsidP="0071745F">
      <w:pPr>
        <w:keepNext/>
        <w:keepLines/>
        <w:numPr>
          <w:ilvl w:val="1"/>
          <w:numId w:val="1"/>
        </w:numPr>
        <w:spacing w:line="280" w:lineRule="atLeast"/>
        <w:outlineLvl w:val="1"/>
        <w:rPr>
          <w:rFonts w:asciiTheme="minorHAnsi" w:hAnsiTheme="minorHAnsi" w:cstheme="minorHAnsi"/>
          <w:color w:val="0070C0"/>
        </w:rPr>
      </w:pPr>
    </w:p>
    <w:p w:rsidR="0071745F" w:rsidRPr="003E0C95" w:rsidRDefault="0071745F" w:rsidP="0071745F">
      <w:pPr>
        <w:keepNext/>
        <w:keepLines/>
        <w:numPr>
          <w:ilvl w:val="1"/>
          <w:numId w:val="1"/>
        </w:numPr>
        <w:spacing w:line="280" w:lineRule="atLeast"/>
        <w:outlineLvl w:val="1"/>
        <w:rPr>
          <w:rFonts w:asciiTheme="minorHAnsi" w:hAnsiTheme="minorHAnsi" w:cstheme="minorHAnsi"/>
          <w:color w:val="0070C0"/>
        </w:rPr>
      </w:pPr>
      <w:proofErr w:type="gramStart"/>
      <w:r w:rsidRPr="003E0C95">
        <w:rPr>
          <w:rFonts w:asciiTheme="minorHAnsi" w:hAnsiTheme="minorHAnsi" w:cstheme="minorHAnsi"/>
          <w:b/>
          <w:color w:val="C00000"/>
        </w:rPr>
        <w:t>de</w:t>
      </w:r>
      <w:proofErr w:type="gramEnd"/>
      <w:r w:rsidRPr="003E0C95">
        <w:rPr>
          <w:rFonts w:asciiTheme="minorHAnsi" w:hAnsiTheme="minorHAnsi" w:cstheme="minorHAnsi"/>
          <w:b/>
          <w:color w:val="C00000"/>
        </w:rPr>
        <w:t xml:space="preserve"> Koker, Louis</w:t>
      </w:r>
      <w:r w:rsidRPr="003E0C95">
        <w:rPr>
          <w:rFonts w:asciiTheme="minorHAnsi" w:hAnsiTheme="minorHAnsi" w:cstheme="minorHAnsi"/>
          <w:color w:val="C00000"/>
        </w:rPr>
        <w:t xml:space="preserve"> </w:t>
      </w:r>
      <w:r w:rsidRPr="003E0C95">
        <w:rPr>
          <w:rFonts w:asciiTheme="minorHAnsi" w:hAnsiTheme="minorHAnsi" w:cstheme="minorHAnsi"/>
          <w:color w:val="002060"/>
        </w:rPr>
        <w:t>&amp;</w:t>
      </w:r>
      <w:r w:rsidR="001829C4" w:rsidRPr="003E0C95">
        <w:rPr>
          <w:rFonts w:asciiTheme="minorHAnsi" w:hAnsiTheme="minorHAnsi" w:cstheme="minorHAnsi"/>
          <w:color w:val="002060"/>
        </w:rPr>
        <w:t xml:space="preserve"> </w:t>
      </w:r>
      <w:proofErr w:type="spellStart"/>
      <w:r w:rsidRPr="003E0C95">
        <w:rPr>
          <w:rFonts w:asciiTheme="minorHAnsi" w:hAnsiTheme="minorHAnsi" w:cstheme="minorHAnsi"/>
          <w:color w:val="002060"/>
        </w:rPr>
        <w:t>Jentzsch</w:t>
      </w:r>
      <w:proofErr w:type="spellEnd"/>
      <w:r w:rsidRPr="003E0C95">
        <w:rPr>
          <w:rFonts w:asciiTheme="minorHAnsi" w:hAnsiTheme="minorHAnsi" w:cstheme="minorHAnsi"/>
          <w:color w:val="002060"/>
        </w:rPr>
        <w:t xml:space="preserve">, Nicola   2013, ‘Financial inclusion and financial integrity: aligned incentives?’ (2013) 44 </w:t>
      </w:r>
      <w:r w:rsidRPr="003E0C95">
        <w:rPr>
          <w:rFonts w:asciiTheme="minorHAnsi" w:hAnsiTheme="minorHAnsi" w:cstheme="minorHAnsi"/>
          <w:i/>
          <w:color w:val="002060"/>
        </w:rPr>
        <w:t xml:space="preserve">World development </w:t>
      </w:r>
      <w:r w:rsidRPr="003E0C95">
        <w:rPr>
          <w:rFonts w:asciiTheme="minorHAnsi" w:hAnsiTheme="minorHAnsi" w:cstheme="minorHAnsi"/>
          <w:color w:val="002060"/>
        </w:rPr>
        <w:t xml:space="preserve">267-280. </w:t>
      </w:r>
      <w:hyperlink r:id="rId9" w:history="1">
        <w:r w:rsidRPr="003E0C95">
          <w:rPr>
            <w:rStyle w:val="Hyperlink"/>
            <w:rFonts w:asciiTheme="minorHAnsi" w:hAnsiTheme="minorHAnsi" w:cstheme="minorHAnsi"/>
          </w:rPr>
          <w:t>http://dro.deakin.edu.au/view/DU:30054930</w:t>
        </w:r>
      </w:hyperlink>
    </w:p>
    <w:p w:rsidR="001829C4" w:rsidRPr="003E0C95" w:rsidRDefault="001829C4" w:rsidP="001829C4">
      <w:pPr>
        <w:keepNext/>
        <w:keepLines/>
        <w:numPr>
          <w:ilvl w:val="1"/>
          <w:numId w:val="1"/>
        </w:numPr>
        <w:spacing w:line="280" w:lineRule="atLeast"/>
        <w:outlineLvl w:val="1"/>
        <w:rPr>
          <w:rFonts w:asciiTheme="minorHAnsi" w:hAnsiTheme="minorHAnsi" w:cstheme="minorHAnsi"/>
          <w:color w:val="0070C0"/>
        </w:rPr>
      </w:pPr>
    </w:p>
    <w:p w:rsidR="00EF623C" w:rsidRPr="003E0C95" w:rsidRDefault="00EF623C" w:rsidP="00EF623C">
      <w:pPr>
        <w:pStyle w:val="Heading2"/>
        <w:numPr>
          <w:ilvl w:val="0"/>
          <w:numId w:val="0"/>
        </w:numPr>
        <w:ind w:left="1134"/>
        <w:rPr>
          <w:rFonts w:asciiTheme="minorHAnsi" w:hAnsiTheme="minorHAnsi" w:cstheme="minorHAnsi"/>
          <w:color w:val="FF0000"/>
          <w:sz w:val="28"/>
          <w:szCs w:val="28"/>
        </w:rPr>
      </w:pPr>
      <w:r w:rsidRPr="003E0C95">
        <w:rPr>
          <w:rFonts w:asciiTheme="minorHAnsi" w:hAnsiTheme="minorHAnsi" w:cstheme="minorHAnsi"/>
          <w:color w:val="FF0000"/>
          <w:sz w:val="28"/>
          <w:szCs w:val="28"/>
        </w:rPr>
        <w:t>RESEARCH IMPACT</w:t>
      </w:r>
    </w:p>
    <w:p w:rsidR="00EF623C" w:rsidRPr="003E0C95" w:rsidRDefault="00EF623C" w:rsidP="00EF623C">
      <w:pPr>
        <w:keepNext/>
        <w:keepLines/>
        <w:numPr>
          <w:ilvl w:val="1"/>
          <w:numId w:val="1"/>
        </w:numPr>
        <w:spacing w:line="280" w:lineRule="atLeast"/>
        <w:outlineLvl w:val="1"/>
        <w:rPr>
          <w:rFonts w:asciiTheme="minorHAnsi" w:hAnsiTheme="minorHAnsi" w:cstheme="minorHAnsi"/>
          <w:color w:val="0070C0"/>
        </w:rPr>
      </w:pPr>
      <w:r w:rsidRPr="00152564">
        <w:rPr>
          <w:rFonts w:asciiTheme="minorHAnsi" w:hAnsiTheme="minorHAnsi" w:cstheme="minorHAnsi"/>
          <w:b/>
          <w:color w:val="C00000"/>
        </w:rPr>
        <w:t>M</w:t>
      </w:r>
      <w:bookmarkStart w:id="0" w:name="_GoBack"/>
      <w:bookmarkEnd w:id="0"/>
      <w:r w:rsidRPr="00152564">
        <w:rPr>
          <w:rFonts w:asciiTheme="minorHAnsi" w:hAnsiTheme="minorHAnsi" w:cstheme="minorHAnsi"/>
          <w:b/>
          <w:color w:val="C00000"/>
        </w:rPr>
        <w:t>irko Bagaric</w:t>
      </w:r>
      <w:r w:rsidRPr="00152564">
        <w:rPr>
          <w:rFonts w:asciiTheme="minorHAnsi" w:hAnsiTheme="minorHAnsi" w:cstheme="minorHAnsi"/>
          <w:color w:val="C00000"/>
        </w:rPr>
        <w:t xml:space="preserve"> </w:t>
      </w:r>
      <w:r w:rsidRPr="003E0C95">
        <w:rPr>
          <w:rFonts w:asciiTheme="minorHAnsi" w:hAnsiTheme="minorHAnsi" w:cstheme="minorHAnsi"/>
        </w:rPr>
        <w:t>has been cited as an authority by the following International Courts:</w:t>
      </w:r>
    </w:p>
    <w:p w:rsidR="00EF623C" w:rsidRPr="003E0C95" w:rsidRDefault="00EF623C" w:rsidP="00EF623C">
      <w:pPr>
        <w:pStyle w:val="BodyText"/>
        <w:rPr>
          <w:rFonts w:asciiTheme="minorHAnsi" w:hAnsiTheme="minorHAnsi" w:cstheme="minorHAnsi"/>
          <w:b/>
          <w:color w:val="7030A0"/>
          <w:sz w:val="24"/>
          <w:szCs w:val="24"/>
        </w:rPr>
      </w:pPr>
      <w:r w:rsidRPr="003E0C95">
        <w:rPr>
          <w:rFonts w:asciiTheme="minorHAnsi" w:hAnsiTheme="minorHAnsi" w:cstheme="minorHAnsi"/>
          <w:sz w:val="24"/>
          <w:szCs w:val="24"/>
        </w:rPr>
        <w:t xml:space="preserve">R. v. Rosenfeld, 2009 ONCA 307 Court of Appeal for Ontario </w:t>
      </w:r>
    </w:p>
    <w:p w:rsidR="00EF623C" w:rsidRPr="003E0C95" w:rsidRDefault="00EF623C" w:rsidP="00EF623C">
      <w:pPr>
        <w:pStyle w:val="BodyText"/>
        <w:rPr>
          <w:rFonts w:asciiTheme="minorHAnsi" w:hAnsiTheme="minorHAnsi" w:cstheme="minorHAnsi"/>
          <w:b/>
          <w:color w:val="7030A0"/>
          <w:sz w:val="24"/>
          <w:szCs w:val="24"/>
        </w:rPr>
      </w:pPr>
      <w:proofErr w:type="spellStart"/>
      <w:r w:rsidRPr="003E0C95">
        <w:rPr>
          <w:rFonts w:asciiTheme="minorHAnsi" w:hAnsiTheme="minorHAnsi" w:cstheme="minorHAnsi"/>
          <w:sz w:val="24"/>
          <w:szCs w:val="24"/>
        </w:rPr>
        <w:t>Daken</w:t>
      </w:r>
      <w:proofErr w:type="spellEnd"/>
      <w:r w:rsidRPr="003E0C95">
        <w:rPr>
          <w:rFonts w:asciiTheme="minorHAnsi" w:hAnsiTheme="minorHAnsi" w:cstheme="minorHAnsi"/>
          <w:sz w:val="24"/>
          <w:szCs w:val="24"/>
        </w:rPr>
        <w:t xml:space="preserve"> v R [2010] NZCA 212 (4 June 2010) NZ Court of Appeal</w:t>
      </w:r>
    </w:p>
    <w:p w:rsidR="00EF623C" w:rsidRPr="003E0C95" w:rsidRDefault="00EF623C" w:rsidP="00EF623C">
      <w:pPr>
        <w:pStyle w:val="BodyText"/>
        <w:rPr>
          <w:rFonts w:asciiTheme="minorHAnsi" w:hAnsiTheme="minorHAnsi" w:cstheme="minorHAnsi"/>
          <w:b/>
          <w:color w:val="7030A0"/>
          <w:sz w:val="24"/>
          <w:szCs w:val="24"/>
        </w:rPr>
      </w:pPr>
      <w:r w:rsidRPr="003E0C95">
        <w:rPr>
          <w:rFonts w:asciiTheme="minorHAnsi" w:hAnsiTheme="minorHAnsi" w:cstheme="minorHAnsi"/>
          <w:sz w:val="24"/>
          <w:szCs w:val="24"/>
        </w:rPr>
        <w:t xml:space="preserve">R. v. Johnson, 2011 ONCJ 77 Ontario Court of Justice   </w:t>
      </w:r>
    </w:p>
    <w:p w:rsidR="00EF623C" w:rsidRPr="003E0C95" w:rsidRDefault="00EF623C" w:rsidP="00EF623C">
      <w:pPr>
        <w:pStyle w:val="BodyText"/>
        <w:rPr>
          <w:rFonts w:asciiTheme="minorHAnsi" w:hAnsiTheme="minorHAnsi" w:cstheme="minorHAnsi"/>
          <w:b/>
          <w:color w:val="7030A0"/>
          <w:sz w:val="24"/>
          <w:szCs w:val="24"/>
        </w:rPr>
      </w:pPr>
      <w:r w:rsidRPr="003E0C95">
        <w:rPr>
          <w:rFonts w:asciiTheme="minorHAnsi" w:hAnsiTheme="minorHAnsi" w:cstheme="minorHAnsi"/>
          <w:sz w:val="24"/>
          <w:szCs w:val="24"/>
        </w:rPr>
        <w:t xml:space="preserve">DPP -v- David Curran [2011] IECCA 95, Irish Court of Criminal Appeal </w:t>
      </w:r>
    </w:p>
    <w:p w:rsidR="00EF623C" w:rsidRPr="003E0C95" w:rsidRDefault="00EF623C" w:rsidP="00EF623C">
      <w:pPr>
        <w:pStyle w:val="BodyText"/>
        <w:rPr>
          <w:rFonts w:asciiTheme="minorHAnsi" w:hAnsiTheme="minorHAnsi" w:cstheme="minorHAnsi"/>
          <w:b/>
          <w:color w:val="7030A0"/>
          <w:sz w:val="24"/>
          <w:szCs w:val="24"/>
        </w:rPr>
      </w:pPr>
      <w:r w:rsidRPr="003E0C95">
        <w:rPr>
          <w:rFonts w:asciiTheme="minorHAnsi" w:hAnsiTheme="minorHAnsi" w:cstheme="minorHAnsi"/>
          <w:sz w:val="24"/>
          <w:szCs w:val="24"/>
        </w:rPr>
        <w:t xml:space="preserve">Public Prosecutor v Tan Cheng Yew - [2012] SGHC 241 Singapore High Court </w:t>
      </w:r>
    </w:p>
    <w:p w:rsidR="00EF623C" w:rsidRPr="003E0C95" w:rsidRDefault="00EF623C" w:rsidP="00EF623C">
      <w:pPr>
        <w:pStyle w:val="BodyText"/>
        <w:rPr>
          <w:rFonts w:asciiTheme="minorHAnsi" w:hAnsiTheme="minorHAnsi" w:cstheme="minorHAnsi"/>
          <w:b/>
          <w:color w:val="7030A0"/>
          <w:sz w:val="24"/>
          <w:szCs w:val="24"/>
        </w:rPr>
      </w:pPr>
      <w:r w:rsidRPr="003E0C95">
        <w:rPr>
          <w:rFonts w:asciiTheme="minorHAnsi" w:hAnsiTheme="minorHAnsi" w:cstheme="minorHAnsi"/>
          <w:sz w:val="24"/>
          <w:szCs w:val="24"/>
        </w:rPr>
        <w:t xml:space="preserve">R. v. Foley, 2013 ONCJ 26 Ontario Court of Justice  </w:t>
      </w:r>
    </w:p>
    <w:p w:rsidR="00EF623C" w:rsidRPr="003E0C95" w:rsidRDefault="00EF623C" w:rsidP="00EF623C">
      <w:pPr>
        <w:pStyle w:val="NormalWeb"/>
        <w:rPr>
          <w:rFonts w:asciiTheme="minorHAnsi" w:hAnsiTheme="minorHAnsi" w:cstheme="minorHAnsi"/>
          <w:color w:val="000000"/>
          <w:sz w:val="20"/>
          <w:szCs w:val="20"/>
        </w:rPr>
      </w:pPr>
    </w:p>
    <w:p w:rsidR="00EF623C" w:rsidRPr="003E0C95" w:rsidRDefault="00EF623C" w:rsidP="00EF623C">
      <w:pPr>
        <w:pStyle w:val="BodyText"/>
        <w:rPr>
          <w:rFonts w:asciiTheme="minorHAnsi" w:hAnsiTheme="minorHAnsi" w:cstheme="minorHAnsi"/>
          <w:b/>
          <w:color w:val="008000"/>
        </w:rPr>
      </w:pPr>
      <w:r w:rsidRPr="003E0C95">
        <w:rPr>
          <w:rFonts w:asciiTheme="minorHAnsi" w:hAnsiTheme="minorHAnsi" w:cstheme="minorHAnsi"/>
          <w:sz w:val="20"/>
          <w:szCs w:val="20"/>
        </w:rPr>
        <w:t> </w:t>
      </w:r>
      <w:r w:rsidRPr="003E0C95">
        <w:rPr>
          <w:rFonts w:asciiTheme="minorHAnsi" w:hAnsiTheme="minorHAnsi" w:cstheme="minorHAnsi"/>
          <w:b/>
          <w:color w:val="008000"/>
          <w:sz w:val="28"/>
          <w:szCs w:val="28"/>
        </w:rPr>
        <w:t>LAW SCHOOL RESEARCH SEMINAR SCHEDULE</w:t>
      </w:r>
    </w:p>
    <w:p w:rsidR="00EF623C" w:rsidRPr="003E0C95" w:rsidRDefault="00EF623C" w:rsidP="00EF623C">
      <w:pPr>
        <w:keepNext/>
        <w:keepLines/>
        <w:numPr>
          <w:ilvl w:val="1"/>
          <w:numId w:val="1"/>
        </w:numPr>
        <w:spacing w:line="280" w:lineRule="atLeast"/>
        <w:outlineLvl w:val="1"/>
        <w:rPr>
          <w:rFonts w:asciiTheme="minorHAnsi" w:hAnsiTheme="minorHAnsi" w:cstheme="minorHAnsi"/>
          <w:color w:val="0070C0"/>
        </w:rPr>
      </w:pPr>
      <w:r w:rsidRPr="003E0C95">
        <w:rPr>
          <w:rFonts w:asciiTheme="minorHAnsi" w:eastAsiaTheme="majorEastAsia" w:hAnsiTheme="minorHAnsi" w:cstheme="minorHAnsi"/>
          <w:b/>
          <w:color w:val="0070C0"/>
          <w:szCs w:val="26"/>
          <w:lang w:val="en-AU"/>
        </w:rPr>
        <w:t>Trimester 2</w:t>
      </w:r>
    </w:p>
    <w:p w:rsidR="00EF623C" w:rsidRPr="003E0C95" w:rsidRDefault="00EF623C" w:rsidP="00EF623C">
      <w:pPr>
        <w:pStyle w:val="BodyText"/>
        <w:numPr>
          <w:ilvl w:val="0"/>
          <w:numId w:val="1"/>
        </w:numPr>
        <w:rPr>
          <w:rFonts w:asciiTheme="minorHAnsi" w:eastAsiaTheme="majorEastAsia" w:hAnsiTheme="minorHAnsi" w:cstheme="minorHAnsi"/>
          <w:b/>
          <w:bCs/>
          <w:color w:val="7030A0"/>
          <w:sz w:val="24"/>
          <w:szCs w:val="24"/>
        </w:rPr>
      </w:pPr>
      <w:r w:rsidRPr="003E0C95">
        <w:rPr>
          <w:rFonts w:asciiTheme="minorHAnsi" w:eastAsiaTheme="majorEastAsia" w:hAnsiTheme="minorHAnsi" w:cstheme="minorHAnsi"/>
          <w:b/>
          <w:bCs/>
          <w:color w:val="7030A0"/>
          <w:sz w:val="24"/>
          <w:szCs w:val="24"/>
        </w:rPr>
        <w:t>FRIDAY, 30 AUGUST</w:t>
      </w:r>
    </w:p>
    <w:p w:rsidR="00EF623C" w:rsidRPr="003E0C95" w:rsidRDefault="00EF623C" w:rsidP="00EF623C">
      <w:pPr>
        <w:pStyle w:val="BodyText"/>
        <w:numPr>
          <w:ilvl w:val="0"/>
          <w:numId w:val="1"/>
        </w:numPr>
        <w:rPr>
          <w:rFonts w:asciiTheme="minorHAnsi" w:eastAsiaTheme="majorEastAsia" w:hAnsiTheme="minorHAnsi" w:cstheme="minorHAnsi"/>
          <w:b/>
          <w:bCs/>
          <w:color w:val="C00000"/>
          <w:sz w:val="24"/>
          <w:szCs w:val="24"/>
        </w:rPr>
      </w:pPr>
      <w:r w:rsidRPr="003E0C95">
        <w:rPr>
          <w:rFonts w:asciiTheme="minorHAnsi" w:eastAsiaTheme="majorEastAsia" w:hAnsiTheme="minorHAnsi" w:cstheme="minorHAnsi"/>
          <w:b/>
          <w:bCs/>
          <w:color w:val="C00000"/>
          <w:sz w:val="24"/>
          <w:szCs w:val="24"/>
        </w:rPr>
        <w:t xml:space="preserve">Ben Hayward </w:t>
      </w:r>
    </w:p>
    <w:p w:rsidR="000A450D" w:rsidRPr="003E0C95" w:rsidRDefault="000A450D" w:rsidP="000A450D">
      <w:pPr>
        <w:pStyle w:val="BodyText"/>
        <w:numPr>
          <w:ilvl w:val="0"/>
          <w:numId w:val="1"/>
        </w:numPr>
        <w:rPr>
          <w:rFonts w:asciiTheme="minorHAnsi" w:eastAsiaTheme="majorEastAsia" w:hAnsiTheme="minorHAnsi" w:cstheme="minorHAnsi"/>
          <w:b/>
          <w:bCs/>
          <w:color w:val="002060"/>
          <w:sz w:val="24"/>
          <w:szCs w:val="24"/>
        </w:rPr>
      </w:pPr>
      <w:r w:rsidRPr="003E0C95">
        <w:rPr>
          <w:rFonts w:asciiTheme="minorHAnsi" w:hAnsiTheme="minorHAnsi" w:cstheme="minorHAnsi"/>
          <w:b/>
          <w:bCs/>
          <w:color w:val="002060"/>
        </w:rPr>
        <w:t>Arbitration, Private International Law and Optimal Procedural Frameworks</w:t>
      </w:r>
    </w:p>
    <w:p w:rsidR="000A450D" w:rsidRPr="003E0C95" w:rsidRDefault="000A450D" w:rsidP="000A450D">
      <w:pPr>
        <w:pStyle w:val="BodyText"/>
        <w:numPr>
          <w:ilvl w:val="0"/>
          <w:numId w:val="1"/>
        </w:numPr>
        <w:rPr>
          <w:rFonts w:asciiTheme="minorHAnsi" w:eastAsiaTheme="majorEastAsia" w:hAnsiTheme="minorHAnsi" w:cstheme="minorHAnsi"/>
          <w:b/>
          <w:bCs/>
          <w:color w:val="002060"/>
          <w:sz w:val="24"/>
          <w:szCs w:val="24"/>
        </w:rPr>
      </w:pPr>
      <w:r w:rsidRPr="003E0C95">
        <w:rPr>
          <w:rFonts w:asciiTheme="minorHAnsi" w:hAnsiTheme="minorHAnsi" w:cstheme="minorHAnsi"/>
          <w:color w:val="002060"/>
        </w:rPr>
        <w:lastRenderedPageBreak/>
        <w:t>Arbitration is a preferred dispute resolution mechanism in international commerce.  In most cases, parties arbitrating international commercial disputes have exercised their rights to choose the law that will govern their contract.  My thesis is concerned with what happens when they don’t – and how arbitrators go about identifying the governing law when the parties did not choose it.  Arbitrators have very wide discretions to choose any appropriate legal rules.  My thesis argues that a specific bright line test, the closest connection test, is a preferable way to solve these questions.</w:t>
      </w:r>
      <w:r w:rsidRPr="003E0C95">
        <w:rPr>
          <w:rFonts w:asciiTheme="minorHAnsi" w:eastAsiaTheme="majorEastAsia" w:hAnsiTheme="minorHAnsi" w:cstheme="minorHAnsi"/>
          <w:b/>
          <w:bCs/>
          <w:color w:val="002060"/>
          <w:sz w:val="24"/>
          <w:szCs w:val="24"/>
        </w:rPr>
        <w:t xml:space="preserve"> </w:t>
      </w:r>
    </w:p>
    <w:p w:rsidR="000A450D" w:rsidRPr="003E0C95" w:rsidRDefault="000A450D" w:rsidP="000A450D">
      <w:pPr>
        <w:pStyle w:val="BodyText"/>
        <w:numPr>
          <w:ilvl w:val="0"/>
          <w:numId w:val="1"/>
        </w:numPr>
        <w:rPr>
          <w:rFonts w:asciiTheme="minorHAnsi" w:eastAsiaTheme="majorEastAsia" w:hAnsiTheme="minorHAnsi" w:cstheme="minorHAnsi"/>
          <w:b/>
          <w:bCs/>
          <w:color w:val="002060"/>
          <w:sz w:val="24"/>
          <w:szCs w:val="24"/>
        </w:rPr>
      </w:pPr>
      <w:r w:rsidRPr="003E0C95">
        <w:rPr>
          <w:rFonts w:asciiTheme="minorHAnsi" w:hAnsiTheme="minorHAnsi" w:cstheme="minorHAnsi"/>
          <w:color w:val="002060"/>
        </w:rPr>
        <w:t>This presentation will be based on Chapter 6 of my thesis which addresses the key question being studied – is the closest connection test, whereby arbitrators apply the legal rules most closely connected to the parties’ dispute, the preferable approach to take?  This presentation will consider the issue of private international law in arbitration and how the choice of an optimal procedural framework might be made.</w:t>
      </w:r>
      <w:r w:rsidRPr="003E0C95">
        <w:rPr>
          <w:rFonts w:asciiTheme="minorHAnsi" w:eastAsiaTheme="majorEastAsia" w:hAnsiTheme="minorHAnsi" w:cstheme="minorHAnsi"/>
          <w:b/>
          <w:bCs/>
          <w:color w:val="002060"/>
          <w:sz w:val="24"/>
          <w:szCs w:val="24"/>
        </w:rPr>
        <w:t xml:space="preserve"> </w:t>
      </w:r>
    </w:p>
    <w:p w:rsidR="000A450D" w:rsidRPr="003E0C95" w:rsidRDefault="000A450D" w:rsidP="00EF623C">
      <w:pPr>
        <w:pStyle w:val="BodyText"/>
        <w:numPr>
          <w:ilvl w:val="0"/>
          <w:numId w:val="1"/>
        </w:numPr>
        <w:rPr>
          <w:rFonts w:asciiTheme="minorHAnsi" w:eastAsiaTheme="majorEastAsia" w:hAnsiTheme="minorHAnsi" w:cstheme="minorHAnsi"/>
          <w:b/>
          <w:bCs/>
          <w:color w:val="C00000"/>
          <w:sz w:val="24"/>
          <w:szCs w:val="24"/>
        </w:rPr>
      </w:pPr>
    </w:p>
    <w:p w:rsidR="00EF623C" w:rsidRPr="003E0C95" w:rsidRDefault="00EF623C" w:rsidP="00EF623C">
      <w:pPr>
        <w:pStyle w:val="BodyText"/>
        <w:numPr>
          <w:ilvl w:val="0"/>
          <w:numId w:val="1"/>
        </w:numPr>
        <w:rPr>
          <w:rFonts w:asciiTheme="minorHAnsi" w:eastAsiaTheme="majorEastAsia" w:hAnsiTheme="minorHAnsi" w:cstheme="minorHAnsi"/>
          <w:b/>
          <w:bCs/>
          <w:color w:val="7030A0"/>
          <w:sz w:val="24"/>
          <w:szCs w:val="24"/>
        </w:rPr>
      </w:pPr>
      <w:r w:rsidRPr="003E0C95">
        <w:rPr>
          <w:rFonts w:asciiTheme="minorHAnsi" w:eastAsiaTheme="majorEastAsia" w:hAnsiTheme="minorHAnsi" w:cstheme="minorHAnsi"/>
          <w:b/>
          <w:bCs/>
          <w:color w:val="7030A0"/>
          <w:sz w:val="24"/>
          <w:szCs w:val="24"/>
        </w:rPr>
        <w:t>FRIDAY, 6 SEPTEMBER</w:t>
      </w:r>
    </w:p>
    <w:p w:rsidR="00EF623C" w:rsidRPr="003E0C95" w:rsidRDefault="00EF623C" w:rsidP="00EF623C">
      <w:pPr>
        <w:pStyle w:val="BodyText"/>
        <w:numPr>
          <w:ilvl w:val="0"/>
          <w:numId w:val="1"/>
        </w:numPr>
        <w:rPr>
          <w:rFonts w:asciiTheme="minorHAnsi" w:eastAsiaTheme="majorEastAsia" w:hAnsiTheme="minorHAnsi" w:cstheme="minorHAnsi"/>
          <w:b/>
          <w:bCs/>
          <w:color w:val="C00000"/>
          <w:sz w:val="24"/>
          <w:szCs w:val="24"/>
        </w:rPr>
      </w:pPr>
      <w:r w:rsidRPr="003E0C95">
        <w:rPr>
          <w:rFonts w:asciiTheme="minorHAnsi" w:hAnsiTheme="minorHAnsi" w:cstheme="minorHAnsi"/>
          <w:b/>
          <w:color w:val="C00000"/>
        </w:rPr>
        <w:t>Professor Sandeep Gopalan</w:t>
      </w:r>
    </w:p>
    <w:p w:rsidR="00EF623C" w:rsidRPr="003E0C95" w:rsidRDefault="00EF623C" w:rsidP="00EF623C">
      <w:pPr>
        <w:pStyle w:val="BodyText"/>
        <w:numPr>
          <w:ilvl w:val="0"/>
          <w:numId w:val="1"/>
        </w:numPr>
        <w:rPr>
          <w:rFonts w:asciiTheme="minorHAnsi" w:eastAsiaTheme="majorEastAsia" w:hAnsiTheme="minorHAnsi" w:cstheme="minorHAnsi"/>
          <w:b/>
          <w:bCs/>
          <w:color w:val="002060"/>
          <w:sz w:val="24"/>
          <w:szCs w:val="24"/>
        </w:rPr>
      </w:pPr>
      <w:r w:rsidRPr="003E0C95">
        <w:rPr>
          <w:rFonts w:asciiTheme="minorHAnsi" w:hAnsiTheme="minorHAnsi" w:cstheme="minorHAnsi"/>
          <w:color w:val="002060"/>
        </w:rPr>
        <w:t>Dean, Newcastle University Law School</w:t>
      </w:r>
    </w:p>
    <w:p w:rsidR="00EF623C" w:rsidRPr="003E0C95" w:rsidRDefault="00EF623C" w:rsidP="00EF623C">
      <w:pPr>
        <w:pStyle w:val="BodyText"/>
        <w:rPr>
          <w:rFonts w:asciiTheme="minorHAnsi" w:eastAsia="Times New Roman" w:hAnsiTheme="minorHAnsi" w:cstheme="minorHAnsi"/>
          <w:b/>
          <w:color w:val="7030A0"/>
        </w:rPr>
      </w:pPr>
      <w:r w:rsidRPr="003E0C95">
        <w:rPr>
          <w:rFonts w:asciiTheme="minorHAnsi" w:eastAsia="Times New Roman" w:hAnsiTheme="minorHAnsi" w:cstheme="minorHAnsi"/>
          <w:b/>
          <w:color w:val="7030A0"/>
        </w:rPr>
        <w:t>FRIDAY 27 SEPTEMBER</w:t>
      </w:r>
    </w:p>
    <w:p w:rsidR="00EF623C" w:rsidRPr="003E0C95" w:rsidRDefault="00EF623C" w:rsidP="00EF623C">
      <w:pPr>
        <w:pStyle w:val="BodyText"/>
        <w:rPr>
          <w:rFonts w:asciiTheme="minorHAnsi" w:eastAsia="Times New Roman" w:hAnsiTheme="minorHAnsi" w:cstheme="minorHAnsi"/>
          <w:b/>
          <w:color w:val="C00000"/>
        </w:rPr>
      </w:pPr>
      <w:r w:rsidRPr="003E0C95">
        <w:rPr>
          <w:rFonts w:asciiTheme="minorHAnsi" w:eastAsia="Times New Roman" w:hAnsiTheme="minorHAnsi" w:cstheme="minorHAnsi"/>
          <w:b/>
          <w:color w:val="C00000"/>
        </w:rPr>
        <w:t xml:space="preserve">Dr Andros </w:t>
      </w:r>
      <w:proofErr w:type="spellStart"/>
      <w:r w:rsidRPr="003E0C95">
        <w:rPr>
          <w:rFonts w:asciiTheme="minorHAnsi" w:eastAsia="Times New Roman" w:hAnsiTheme="minorHAnsi" w:cstheme="minorHAnsi"/>
          <w:b/>
          <w:color w:val="C00000"/>
        </w:rPr>
        <w:t>Kapardis</w:t>
      </w:r>
      <w:proofErr w:type="spellEnd"/>
    </w:p>
    <w:p w:rsidR="00EF623C" w:rsidRPr="003E0C95" w:rsidRDefault="00EF623C" w:rsidP="00EF623C">
      <w:pPr>
        <w:pStyle w:val="BodyText"/>
        <w:rPr>
          <w:rFonts w:asciiTheme="minorHAnsi" w:eastAsiaTheme="majorEastAsia" w:hAnsiTheme="minorHAnsi" w:cstheme="minorHAnsi"/>
          <w:b/>
          <w:bCs/>
          <w:color w:val="002060"/>
        </w:rPr>
      </w:pPr>
      <w:r w:rsidRPr="003E0C95">
        <w:rPr>
          <w:rFonts w:asciiTheme="minorHAnsi" w:eastAsia="Times New Roman" w:hAnsiTheme="minorHAnsi" w:cstheme="minorHAnsi"/>
          <w:color w:val="002060"/>
        </w:rPr>
        <w:t xml:space="preserve">Author of </w:t>
      </w:r>
      <w:r w:rsidRPr="003E0C95">
        <w:rPr>
          <w:rFonts w:asciiTheme="minorHAnsi" w:eastAsia="Times New Roman" w:hAnsiTheme="minorHAnsi" w:cstheme="minorHAnsi"/>
          <w:i/>
          <w:iCs/>
          <w:color w:val="002060"/>
        </w:rPr>
        <w:t>Psychology and the Criminal Law</w:t>
      </w:r>
      <w:r w:rsidRPr="003E0C95">
        <w:rPr>
          <w:rFonts w:asciiTheme="minorHAnsi" w:eastAsia="Times New Roman" w:hAnsiTheme="minorHAnsi" w:cstheme="minorHAnsi"/>
          <w:color w:val="002060"/>
        </w:rPr>
        <w:t xml:space="preserve"> (Cambridge University Press)</w:t>
      </w:r>
    </w:p>
    <w:p w:rsidR="00C55161" w:rsidRPr="003E0C95" w:rsidRDefault="00C55161" w:rsidP="00EF623C">
      <w:pPr>
        <w:keepLines/>
        <w:numPr>
          <w:ilvl w:val="0"/>
          <w:numId w:val="1"/>
        </w:numPr>
        <w:spacing w:before="40" w:after="120" w:line="280" w:lineRule="atLeast"/>
        <w:rPr>
          <w:rFonts w:asciiTheme="minorHAnsi" w:hAnsiTheme="minorHAnsi" w:cstheme="minorHAnsi"/>
          <w:b/>
          <w:color w:val="0070C0"/>
        </w:rPr>
      </w:pPr>
    </w:p>
    <w:p w:rsidR="00EF623C" w:rsidRPr="003E0C95" w:rsidRDefault="00EF623C" w:rsidP="00EF623C">
      <w:pPr>
        <w:keepLines/>
        <w:numPr>
          <w:ilvl w:val="0"/>
          <w:numId w:val="1"/>
        </w:numPr>
        <w:spacing w:before="40" w:after="120" w:line="280" w:lineRule="atLeast"/>
        <w:rPr>
          <w:rFonts w:asciiTheme="minorHAnsi" w:hAnsiTheme="minorHAnsi" w:cstheme="minorHAnsi"/>
          <w:b/>
          <w:color w:val="0070C0"/>
        </w:rPr>
      </w:pPr>
      <w:r w:rsidRPr="003E0C95">
        <w:rPr>
          <w:rFonts w:asciiTheme="minorHAnsi" w:hAnsiTheme="minorHAnsi" w:cstheme="minorHAnsi"/>
          <w:b/>
          <w:color w:val="0070C0"/>
        </w:rPr>
        <w:t>Trimester 3</w:t>
      </w:r>
    </w:p>
    <w:p w:rsidR="006101E1" w:rsidRDefault="006101E1" w:rsidP="00EF623C">
      <w:pPr>
        <w:keepLines/>
        <w:numPr>
          <w:ilvl w:val="0"/>
          <w:numId w:val="1"/>
        </w:numPr>
        <w:spacing w:before="40" w:after="120" w:line="280" w:lineRule="atLeast"/>
        <w:rPr>
          <w:rFonts w:asciiTheme="minorHAnsi" w:hAnsiTheme="minorHAnsi" w:cstheme="minorHAnsi"/>
          <w:b/>
          <w:color w:val="7030A0"/>
        </w:rPr>
      </w:pPr>
      <w:r w:rsidRPr="003E0C95">
        <w:rPr>
          <w:rFonts w:asciiTheme="minorHAnsi" w:eastAsia="Times New Roman" w:hAnsiTheme="minorHAnsi" w:cstheme="minorHAnsi"/>
          <w:b/>
          <w:color w:val="7030A0"/>
        </w:rPr>
        <w:t xml:space="preserve">FRIDAY </w:t>
      </w:r>
      <w:r>
        <w:rPr>
          <w:rFonts w:asciiTheme="minorHAnsi" w:eastAsia="Times New Roman" w:hAnsiTheme="minorHAnsi" w:cstheme="minorHAnsi"/>
          <w:b/>
          <w:color w:val="7030A0"/>
        </w:rPr>
        <w:t>15 or 22 OCTOBER</w:t>
      </w:r>
    </w:p>
    <w:p w:rsidR="006101E1" w:rsidRPr="003E0C95" w:rsidRDefault="006101E1" w:rsidP="006101E1">
      <w:pPr>
        <w:keepLines/>
        <w:numPr>
          <w:ilvl w:val="0"/>
          <w:numId w:val="1"/>
        </w:numPr>
        <w:spacing w:before="40" w:after="120" w:line="280" w:lineRule="atLeast"/>
        <w:rPr>
          <w:rFonts w:asciiTheme="minorHAnsi" w:hAnsiTheme="minorHAnsi" w:cstheme="minorHAnsi"/>
          <w:b/>
          <w:color w:val="C00000"/>
        </w:rPr>
      </w:pPr>
      <w:r w:rsidRPr="003E0C95">
        <w:rPr>
          <w:rFonts w:asciiTheme="minorHAnsi" w:hAnsiTheme="minorHAnsi" w:cstheme="minorHAnsi"/>
          <w:b/>
          <w:color w:val="C00000"/>
        </w:rPr>
        <w:t>Oscar Roos</w:t>
      </w:r>
    </w:p>
    <w:p w:rsidR="006101E1" w:rsidRPr="003E0C95" w:rsidRDefault="006101E1" w:rsidP="006101E1">
      <w:pPr>
        <w:keepLines/>
        <w:numPr>
          <w:ilvl w:val="0"/>
          <w:numId w:val="1"/>
        </w:numPr>
        <w:spacing w:before="40" w:after="120" w:line="280" w:lineRule="atLeast"/>
        <w:rPr>
          <w:rFonts w:asciiTheme="minorHAnsi" w:hAnsiTheme="minorHAnsi" w:cstheme="minorHAnsi"/>
          <w:b/>
          <w:color w:val="0070C0"/>
          <w:sz w:val="22"/>
          <w:szCs w:val="22"/>
        </w:rPr>
      </w:pPr>
      <w:r w:rsidRPr="003E0C95">
        <w:rPr>
          <w:rFonts w:asciiTheme="minorHAnsi" w:hAnsiTheme="minorHAnsi" w:cstheme="minorHAnsi"/>
          <w:color w:val="002060"/>
          <w:sz w:val="22"/>
          <w:szCs w:val="22"/>
        </w:rPr>
        <w:t>'Section 73 of the Australian Constitution and Kirk v Industrial Court (NSW) [2010] HCA 1'.</w:t>
      </w:r>
    </w:p>
    <w:p w:rsidR="00EF623C" w:rsidRPr="003E0C95" w:rsidRDefault="00EF623C" w:rsidP="00EF623C">
      <w:pPr>
        <w:keepLines/>
        <w:numPr>
          <w:ilvl w:val="0"/>
          <w:numId w:val="1"/>
        </w:numPr>
        <w:spacing w:before="40" w:after="120" w:line="280" w:lineRule="atLeast"/>
        <w:rPr>
          <w:rFonts w:asciiTheme="minorHAnsi" w:hAnsiTheme="minorHAnsi" w:cstheme="minorHAnsi"/>
          <w:b/>
          <w:color w:val="7030A0"/>
        </w:rPr>
      </w:pPr>
      <w:r w:rsidRPr="003E0C95">
        <w:rPr>
          <w:rFonts w:asciiTheme="minorHAnsi" w:hAnsiTheme="minorHAnsi" w:cstheme="minorHAnsi"/>
          <w:b/>
          <w:color w:val="7030A0"/>
        </w:rPr>
        <w:t>FRIDAY, 13 DECEMBER</w:t>
      </w:r>
    </w:p>
    <w:p w:rsidR="00EF623C" w:rsidRPr="003E0C95" w:rsidRDefault="00EF623C" w:rsidP="00EF623C">
      <w:pPr>
        <w:keepLines/>
        <w:numPr>
          <w:ilvl w:val="0"/>
          <w:numId w:val="1"/>
        </w:numPr>
        <w:spacing w:before="40" w:after="120" w:line="280" w:lineRule="atLeast"/>
        <w:rPr>
          <w:rFonts w:asciiTheme="minorHAnsi" w:hAnsiTheme="minorHAnsi" w:cstheme="minorHAnsi"/>
          <w:b/>
          <w:color w:val="C00000"/>
        </w:rPr>
      </w:pPr>
      <w:r w:rsidRPr="003E0C95">
        <w:rPr>
          <w:rFonts w:asciiTheme="minorHAnsi" w:eastAsiaTheme="minorHAnsi" w:hAnsiTheme="minorHAnsi" w:cstheme="minorHAnsi"/>
          <w:b/>
          <w:bCs/>
          <w:color w:val="C00000"/>
        </w:rPr>
        <w:t xml:space="preserve">Giuseppe Carabetta </w:t>
      </w:r>
    </w:p>
    <w:p w:rsidR="00EF623C" w:rsidRPr="003E0C95" w:rsidRDefault="00EF623C" w:rsidP="00EF623C">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Cs/>
          <w:color w:val="002060"/>
        </w:rPr>
        <w:t xml:space="preserve">‘Police and Industrial Relations’ </w:t>
      </w:r>
    </w:p>
    <w:p w:rsidR="00EF623C" w:rsidRPr="003E0C95" w:rsidRDefault="00EF623C" w:rsidP="00EF623C">
      <w:pPr>
        <w:keepLines/>
        <w:numPr>
          <w:ilvl w:val="0"/>
          <w:numId w:val="1"/>
        </w:numPr>
        <w:spacing w:before="40" w:after="120" w:line="280" w:lineRule="atLeast"/>
        <w:rPr>
          <w:rFonts w:asciiTheme="minorHAnsi" w:hAnsiTheme="minorHAnsi" w:cstheme="minorHAnsi"/>
          <w:b/>
          <w:color w:val="002060"/>
        </w:rPr>
      </w:pPr>
      <w:r w:rsidRPr="003E0C95">
        <w:rPr>
          <w:rFonts w:asciiTheme="minorHAnsi" w:hAnsiTheme="minorHAnsi" w:cstheme="minorHAnsi"/>
          <w:b/>
          <w:color w:val="FF0000"/>
          <w:sz w:val="28"/>
          <w:szCs w:val="28"/>
        </w:rPr>
        <w:t xml:space="preserve">RESEARCH HUBS </w:t>
      </w:r>
    </w:p>
    <w:p w:rsidR="001829C4" w:rsidRPr="003E0C95" w:rsidRDefault="001829C4" w:rsidP="001829C4">
      <w:pPr>
        <w:keepLines/>
        <w:numPr>
          <w:ilvl w:val="0"/>
          <w:numId w:val="1"/>
        </w:numPr>
        <w:spacing w:before="40" w:after="120" w:line="280" w:lineRule="atLeast"/>
        <w:rPr>
          <w:rFonts w:asciiTheme="minorHAnsi" w:hAnsiTheme="minorHAnsi" w:cstheme="minorHAnsi"/>
          <w:b/>
          <w:color w:val="002060"/>
          <w:sz w:val="28"/>
          <w:szCs w:val="28"/>
        </w:rPr>
      </w:pPr>
      <w:r w:rsidRPr="003E0C95">
        <w:rPr>
          <w:rFonts w:asciiTheme="minorHAnsi" w:hAnsiTheme="minorHAnsi" w:cstheme="minorHAnsi"/>
          <w:b/>
          <w:bCs/>
          <w:color w:val="6600CC"/>
          <w:sz w:val="28"/>
          <w:szCs w:val="28"/>
        </w:rPr>
        <w:t>Torts, Jurisprudence, Economics, etc Research Hub Meeting</w:t>
      </w:r>
    </w:p>
    <w:p w:rsidR="00EF623C" w:rsidRPr="003E0C95" w:rsidRDefault="001829C4" w:rsidP="00EF623C">
      <w:pPr>
        <w:jc w:val="center"/>
        <w:rPr>
          <w:rFonts w:asciiTheme="minorHAnsi" w:hAnsiTheme="minorHAnsi" w:cstheme="minorHAnsi"/>
          <w:b/>
          <w:bCs/>
          <w:color w:val="6600CC"/>
          <w:sz w:val="22"/>
          <w:szCs w:val="22"/>
        </w:rPr>
      </w:pPr>
      <w:r w:rsidRPr="003E0C95">
        <w:rPr>
          <w:rFonts w:asciiTheme="minorHAnsi" w:hAnsiTheme="minorHAnsi" w:cstheme="minorHAnsi"/>
          <w:b/>
          <w:bCs/>
          <w:color w:val="6600CC"/>
          <w:sz w:val="22"/>
          <w:szCs w:val="22"/>
        </w:rPr>
        <w:t>Wednesday, 11 September 2013 at noon</w:t>
      </w:r>
    </w:p>
    <w:p w:rsidR="001829C4" w:rsidRPr="003E0C95" w:rsidRDefault="001829C4" w:rsidP="00EF623C">
      <w:pPr>
        <w:jc w:val="center"/>
        <w:rPr>
          <w:rFonts w:asciiTheme="minorHAnsi" w:hAnsiTheme="minorHAnsi" w:cstheme="minorHAnsi"/>
          <w:b/>
          <w:bCs/>
          <w:color w:val="6600CC"/>
          <w:sz w:val="22"/>
          <w:szCs w:val="22"/>
        </w:rPr>
      </w:pPr>
      <w:r w:rsidRPr="003E0C95">
        <w:rPr>
          <w:rFonts w:asciiTheme="minorHAnsi" w:hAnsiTheme="minorHAnsi" w:cstheme="minorHAnsi"/>
          <w:b/>
          <w:bCs/>
          <w:color w:val="C00000"/>
          <w:sz w:val="22"/>
          <w:szCs w:val="22"/>
        </w:rPr>
        <w:t xml:space="preserve">Dr Jason Taliadoros </w:t>
      </w:r>
      <w:r w:rsidRPr="003E0C95">
        <w:rPr>
          <w:rFonts w:asciiTheme="minorHAnsi" w:hAnsiTheme="minorHAnsi" w:cstheme="minorHAnsi"/>
          <w:b/>
          <w:bCs/>
          <w:color w:val="6600CC"/>
          <w:sz w:val="22"/>
          <w:szCs w:val="22"/>
        </w:rPr>
        <w:t>will present</w:t>
      </w:r>
    </w:p>
    <w:p w:rsidR="00CE07BE" w:rsidRPr="003E0C95" w:rsidRDefault="00CE07BE" w:rsidP="00CE07BE">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It will be a work-in-progress paper in preparation for my poster presentation at the Australasian Compensation Health Research Forum, 10-11 October 2013, Sydney: ‘Eligibility for Lifetime Care and Support under the NDIS Act: Lessons from Accident Com</w:t>
      </w:r>
      <w:r w:rsidR="003E0C95" w:rsidRPr="003E0C95">
        <w:rPr>
          <w:rFonts w:asciiTheme="minorHAnsi" w:hAnsiTheme="minorHAnsi" w:cstheme="minorHAnsi"/>
          <w:color w:val="1F497D"/>
          <w:sz w:val="22"/>
          <w:szCs w:val="22"/>
        </w:rPr>
        <w:t>pensation Schemes in Victoria’.</w:t>
      </w:r>
    </w:p>
    <w:p w:rsidR="003E0C95" w:rsidRPr="003E0C95" w:rsidRDefault="00CE07BE" w:rsidP="003E0C95">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lastRenderedPageBreak/>
        <w:t>Background: Chapter 3, Part 1 of the National Disability Insurance Scheme Act 2013 (Cth) (‘NDIS Act’) sets out the requirements for eligibility under that scheme for lifetime care and support. The key provision in this part is s 24, which sets out five cumulative criteria that a person must satisfy if they are to ‘meet the disability requirements’, and be entitled to access to a ‘participant’ plan under s 32.</w:t>
      </w:r>
      <w:r w:rsidR="003E0C95" w:rsidRPr="003E0C95">
        <w:rPr>
          <w:rFonts w:asciiTheme="minorHAnsi" w:hAnsiTheme="minorHAnsi" w:cstheme="minorHAnsi"/>
          <w:color w:val="002060"/>
          <w:sz w:val="22"/>
          <w:szCs w:val="22"/>
        </w:rPr>
        <w:t xml:space="preserve"> </w:t>
      </w:r>
    </w:p>
    <w:p w:rsidR="003E0C95" w:rsidRPr="003E0C95" w:rsidRDefault="00CE07BE" w:rsidP="003E0C95">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Objective: How similar are the five cumulative requirements of s 24 in their form and likely practical application to the ‘serious injury’ narrative tests that exist—exclusively among Australian jurisdictions—</w:t>
      </w:r>
      <w:proofErr w:type="spellStart"/>
      <w:r w:rsidRPr="003E0C95">
        <w:rPr>
          <w:rFonts w:asciiTheme="minorHAnsi" w:hAnsiTheme="minorHAnsi" w:cstheme="minorHAnsi"/>
          <w:color w:val="1F497D"/>
          <w:sz w:val="22"/>
          <w:szCs w:val="22"/>
        </w:rPr>
        <w:t>in s</w:t>
      </w:r>
      <w:proofErr w:type="spellEnd"/>
      <w:r w:rsidRPr="003E0C95">
        <w:rPr>
          <w:rFonts w:asciiTheme="minorHAnsi" w:hAnsiTheme="minorHAnsi" w:cstheme="minorHAnsi"/>
          <w:color w:val="1F497D"/>
          <w:sz w:val="22"/>
          <w:szCs w:val="22"/>
        </w:rPr>
        <w:t xml:space="preserve"> 134AB of the Accident Compensation Act 1985 (Vic) (‘AC Act’) and s 93 of the Transport Accident Act 1986 (Vic) (‘TA Act’)?</w:t>
      </w:r>
      <w:r w:rsidR="003E0C95" w:rsidRPr="003E0C95">
        <w:rPr>
          <w:rFonts w:asciiTheme="minorHAnsi" w:hAnsiTheme="minorHAnsi" w:cstheme="minorHAnsi"/>
          <w:color w:val="002060"/>
          <w:sz w:val="22"/>
          <w:szCs w:val="22"/>
        </w:rPr>
        <w:t xml:space="preserve"> </w:t>
      </w:r>
    </w:p>
    <w:p w:rsidR="003E0C95" w:rsidRPr="003E0C95" w:rsidRDefault="00CE07BE" w:rsidP="003E0C95">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 xml:space="preserve">Method: By examining the legislative provisions of s 24 of the NDIS Act, and comparing them to s 134AB of the AC Act and s 93 of the TA Act, in light of current case law, it is possible to determine if there is possible overlap in coverage for injured persons that satisfy the ‘serious injury’ requirements and the ‘disability requirements’. </w:t>
      </w:r>
    </w:p>
    <w:p w:rsidR="003E0C95" w:rsidRPr="003E0C95" w:rsidRDefault="00CE07BE" w:rsidP="003E0C95">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 xml:space="preserve">Principal findings/Discussion: The potential for overlap between the NDIS and State accident compensation schemes is significant in two ways that I wish to discuss: first, it means that the provisions for loss-shifting between the two schemes will be activated, and so there is a need for this process to operate optimally on a practical as well as scheme-design level; second, the overlap between the conception of ‘disability’ under the NDIS Act and ‘impairment’ under the Victorian compensation schemes means that case-law and precedents from the latter will influence understandings of the former.   </w:t>
      </w:r>
    </w:p>
    <w:p w:rsidR="003E0C95" w:rsidRPr="003E0C95" w:rsidRDefault="00CE07BE" w:rsidP="003E0C95">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Conclusion: There is a need for a study such as this to identify potential policy directions to determine the eligibility requirements for those with a disability seeking lifetime care and support.</w:t>
      </w:r>
      <w:r w:rsidR="003E0C95" w:rsidRPr="003E0C95">
        <w:rPr>
          <w:rFonts w:asciiTheme="minorHAnsi" w:hAnsiTheme="minorHAnsi" w:cstheme="minorHAnsi"/>
          <w:color w:val="002060"/>
          <w:sz w:val="22"/>
          <w:szCs w:val="22"/>
        </w:rPr>
        <w:t xml:space="preserve"> </w:t>
      </w:r>
    </w:p>
    <w:p w:rsidR="00CE07BE" w:rsidRPr="003E0C95" w:rsidRDefault="00CE07BE" w:rsidP="00CE07BE">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1F497D"/>
          <w:sz w:val="22"/>
          <w:szCs w:val="22"/>
        </w:rPr>
        <w:t xml:space="preserve">The NDIS Act is available from </w:t>
      </w:r>
      <w:hyperlink r:id="rId10" w:history="1">
        <w:r w:rsidRPr="003E0C95">
          <w:rPr>
            <w:rStyle w:val="Hyperlink"/>
            <w:rFonts w:asciiTheme="minorHAnsi" w:hAnsiTheme="minorHAnsi" w:cstheme="minorHAnsi"/>
            <w:sz w:val="22"/>
            <w:szCs w:val="22"/>
          </w:rPr>
          <w:t>http://www.comlaw.gov.au/Browse/Results/ByTitle/Acts/Current/Na/0</w:t>
        </w:r>
      </w:hyperlink>
      <w:r w:rsidRPr="003E0C95">
        <w:rPr>
          <w:rFonts w:asciiTheme="minorHAnsi" w:hAnsiTheme="minorHAnsi" w:cstheme="minorHAnsi"/>
          <w:color w:val="1F497D"/>
          <w:sz w:val="22"/>
          <w:szCs w:val="22"/>
        </w:rPr>
        <w:t>.</w:t>
      </w:r>
      <w:r w:rsidR="003E0C95" w:rsidRPr="003E0C95">
        <w:rPr>
          <w:rFonts w:asciiTheme="minorHAnsi" w:hAnsiTheme="minorHAnsi" w:cstheme="minorHAnsi"/>
          <w:color w:val="002060"/>
          <w:sz w:val="22"/>
          <w:szCs w:val="22"/>
        </w:rPr>
        <w:t xml:space="preserve"> </w:t>
      </w:r>
    </w:p>
    <w:p w:rsidR="003E0C95" w:rsidRPr="003E0C95" w:rsidRDefault="003E0C95" w:rsidP="00EF623C">
      <w:pPr>
        <w:keepNext/>
        <w:keepLines/>
        <w:numPr>
          <w:ilvl w:val="1"/>
          <w:numId w:val="1"/>
        </w:numPr>
        <w:spacing w:before="320" w:line="280" w:lineRule="atLeast"/>
        <w:outlineLvl w:val="1"/>
        <w:rPr>
          <w:rFonts w:asciiTheme="minorHAnsi" w:eastAsiaTheme="majorEastAsia" w:hAnsiTheme="minorHAnsi" w:cstheme="minorHAnsi"/>
          <w:b/>
          <w:color w:val="FF0000"/>
          <w:sz w:val="28"/>
          <w:szCs w:val="28"/>
          <w:lang w:val="en-AU"/>
        </w:rPr>
      </w:pPr>
      <w:r w:rsidRPr="003E0C95">
        <w:rPr>
          <w:rFonts w:asciiTheme="minorHAnsi" w:eastAsiaTheme="majorEastAsia" w:hAnsiTheme="minorHAnsi" w:cstheme="minorHAnsi"/>
          <w:b/>
          <w:color w:val="FF0000"/>
          <w:sz w:val="28"/>
          <w:szCs w:val="28"/>
          <w:lang w:val="en-AU"/>
        </w:rPr>
        <w:t>FORTHCOMING CONFERENCES</w:t>
      </w:r>
    </w:p>
    <w:p w:rsidR="003E0C95" w:rsidRPr="003E0C95" w:rsidRDefault="003E0C95" w:rsidP="003E0C95">
      <w:pPr>
        <w:keepLines/>
        <w:numPr>
          <w:ilvl w:val="0"/>
          <w:numId w:val="1"/>
        </w:numPr>
        <w:spacing w:before="40" w:after="120" w:line="280" w:lineRule="atLeast"/>
        <w:rPr>
          <w:rFonts w:asciiTheme="minorHAnsi" w:eastAsiaTheme="minorHAnsi" w:hAnsiTheme="minorHAnsi" w:cstheme="minorHAnsi"/>
          <w:b/>
          <w:bCs/>
          <w:color w:val="7030A0"/>
          <w:lang w:val="en-AU"/>
        </w:rPr>
      </w:pPr>
      <w:r w:rsidRPr="003E0C95">
        <w:rPr>
          <w:rFonts w:asciiTheme="minorHAnsi" w:hAnsiTheme="minorHAnsi" w:cstheme="minorHAnsi"/>
          <w:b/>
          <w:bCs/>
          <w:color w:val="7030A0"/>
        </w:rPr>
        <w:t>The Promised Land: The Future of Coal Seam Gas Regulation in Victoria.</w:t>
      </w:r>
    </w:p>
    <w:p w:rsidR="003E0C95" w:rsidRPr="003E0C95" w:rsidRDefault="003E0C95" w:rsidP="003E0C95">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
          <w:bCs/>
          <w:color w:val="7030A0"/>
          <w:lang w:val="en-AU"/>
        </w:rPr>
        <w:t>November 2013, 8.30 am-5.45 pm</w:t>
      </w:r>
    </w:p>
    <w:p w:rsidR="003E0C95" w:rsidRPr="003E0C95" w:rsidRDefault="003E0C95" w:rsidP="003E0C95">
      <w:pPr>
        <w:keepLines/>
        <w:numPr>
          <w:ilvl w:val="0"/>
          <w:numId w:val="1"/>
        </w:numPr>
        <w:spacing w:before="40" w:after="120" w:line="280" w:lineRule="atLeast"/>
        <w:rPr>
          <w:rFonts w:asciiTheme="minorHAnsi" w:hAnsiTheme="minorHAnsi" w:cstheme="minorHAnsi"/>
          <w:color w:val="002060"/>
        </w:rPr>
      </w:pPr>
      <w:r w:rsidRPr="003E0C95">
        <w:rPr>
          <w:rFonts w:asciiTheme="minorHAnsi" w:eastAsiaTheme="minorHAnsi" w:hAnsiTheme="minorHAnsi" w:cstheme="minorHAnsi"/>
          <w:b/>
          <w:bCs/>
          <w:color w:val="7030A0"/>
          <w:lang w:val="en-AU"/>
        </w:rPr>
        <w:t>Victoria Suites, Sofitel on Collins, Melbourne</w:t>
      </w:r>
    </w:p>
    <w:p w:rsidR="003E0C95" w:rsidRPr="003E0C95" w:rsidRDefault="003E0C95" w:rsidP="003E0C95">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000000"/>
          <w:sz w:val="20"/>
          <w:szCs w:val="20"/>
        </w:rPr>
        <w:t xml:space="preserve">The conference will examine how a future regulatory framework for unconventional gas might evolve in Victoria. </w:t>
      </w:r>
      <w:r w:rsidRPr="003E0C95">
        <w:rPr>
          <w:rFonts w:asciiTheme="minorHAnsi" w:hAnsiTheme="minorHAnsi" w:cstheme="minorHAnsi"/>
          <w:b/>
          <w:color w:val="C00000"/>
          <w:sz w:val="20"/>
          <w:szCs w:val="20"/>
        </w:rPr>
        <w:t>Samantha Hepburn</w:t>
      </w:r>
      <w:r w:rsidRPr="003E0C95">
        <w:rPr>
          <w:rFonts w:asciiTheme="minorHAnsi" w:hAnsiTheme="minorHAnsi" w:cstheme="minorHAnsi"/>
          <w:color w:val="C00000"/>
          <w:sz w:val="20"/>
          <w:szCs w:val="20"/>
        </w:rPr>
        <w:t xml:space="preserve"> </w:t>
      </w:r>
      <w:r w:rsidRPr="003E0C95">
        <w:rPr>
          <w:rFonts w:asciiTheme="minorHAnsi" w:hAnsiTheme="minorHAnsi" w:cstheme="minorHAnsi"/>
          <w:color w:val="000000"/>
          <w:sz w:val="20"/>
          <w:szCs w:val="20"/>
        </w:rPr>
        <w:t xml:space="preserve">and </w:t>
      </w:r>
      <w:r w:rsidRPr="003E0C95">
        <w:rPr>
          <w:rFonts w:asciiTheme="minorHAnsi" w:hAnsiTheme="minorHAnsi" w:cstheme="minorHAnsi"/>
          <w:b/>
          <w:color w:val="C00000"/>
          <w:sz w:val="20"/>
          <w:szCs w:val="20"/>
        </w:rPr>
        <w:t>Lidia Xynas</w:t>
      </w:r>
      <w:r w:rsidRPr="003E0C95">
        <w:rPr>
          <w:rFonts w:asciiTheme="minorHAnsi" w:hAnsiTheme="minorHAnsi" w:cstheme="minorHAnsi"/>
          <w:color w:val="C00000"/>
          <w:sz w:val="20"/>
          <w:szCs w:val="20"/>
        </w:rPr>
        <w:t xml:space="preserve"> </w:t>
      </w:r>
      <w:r w:rsidRPr="003E0C95">
        <w:rPr>
          <w:rFonts w:asciiTheme="minorHAnsi" w:hAnsiTheme="minorHAnsi" w:cstheme="minorHAnsi"/>
          <w:color w:val="000000"/>
          <w:sz w:val="20"/>
          <w:szCs w:val="20"/>
        </w:rPr>
        <w:t xml:space="preserve">have invited a number of high profile industry, government, science and agricultural stakeholders to discuss and evaluate the myriad of regulatory issues that are relevant to developing this industry. </w:t>
      </w:r>
    </w:p>
    <w:p w:rsidR="003E0C95" w:rsidRPr="003E0C95" w:rsidRDefault="003E0C95" w:rsidP="003E0C95">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color w:val="000000"/>
          <w:sz w:val="20"/>
          <w:szCs w:val="20"/>
        </w:rPr>
        <w:t>See attached flyer</w:t>
      </w:r>
    </w:p>
    <w:p w:rsidR="003F6883" w:rsidRPr="003E0C95" w:rsidRDefault="003F6883" w:rsidP="00EF623C">
      <w:pPr>
        <w:keepNext/>
        <w:keepLines/>
        <w:numPr>
          <w:ilvl w:val="1"/>
          <w:numId w:val="1"/>
        </w:numPr>
        <w:spacing w:before="320" w:line="280" w:lineRule="atLeast"/>
        <w:outlineLvl w:val="1"/>
        <w:rPr>
          <w:rFonts w:asciiTheme="minorHAnsi" w:eastAsiaTheme="majorEastAsia" w:hAnsiTheme="minorHAnsi" w:cstheme="minorHAnsi"/>
          <w:b/>
          <w:color w:val="000000"/>
          <w:sz w:val="28"/>
          <w:szCs w:val="28"/>
          <w:lang w:val="en-AU"/>
        </w:rPr>
      </w:pPr>
      <w:r w:rsidRPr="003E0C95">
        <w:rPr>
          <w:rFonts w:asciiTheme="minorHAnsi" w:eastAsiaTheme="majorEastAsia" w:hAnsiTheme="minorHAnsi" w:cstheme="minorHAnsi"/>
          <w:b/>
          <w:color w:val="FF0000"/>
          <w:sz w:val="28"/>
          <w:szCs w:val="28"/>
          <w:lang w:val="en-AU"/>
        </w:rPr>
        <w:t>NEW JOURNAL OF INTEREST</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rPr>
      </w:pPr>
      <w:r w:rsidRPr="003E0C95">
        <w:rPr>
          <w:rFonts w:asciiTheme="minorHAnsi" w:hAnsiTheme="minorHAnsi" w:cstheme="minorHAnsi"/>
          <w:b/>
          <w:bCs/>
          <w:color w:val="C00000"/>
          <w:lang w:val="en-GB"/>
        </w:rPr>
        <w:t>Peking University Law Journal</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lastRenderedPageBreak/>
        <w:t xml:space="preserve">The aim of the </w:t>
      </w:r>
      <w:r w:rsidRPr="003E0C95">
        <w:rPr>
          <w:rStyle w:val="Emphasis"/>
          <w:rFonts w:asciiTheme="minorHAnsi" w:hAnsiTheme="minorHAnsi" w:cstheme="minorHAnsi"/>
          <w:sz w:val="22"/>
          <w:szCs w:val="22"/>
          <w:lang w:val="en-GB"/>
        </w:rPr>
        <w:t>Peking University Law Journal</w:t>
      </w:r>
      <w:r w:rsidRPr="003E0C95">
        <w:rPr>
          <w:rFonts w:asciiTheme="minorHAnsi" w:hAnsiTheme="minorHAnsi" w:cstheme="minorHAnsi"/>
          <w:sz w:val="22"/>
          <w:szCs w:val="22"/>
          <w:lang w:val="en-GB"/>
        </w:rPr>
        <w:t xml:space="preserve"> is to provide a window on Chinese law for anyone interested in the continuing development of Chinese law and society. In pursuing this aim the </w:t>
      </w:r>
      <w:r w:rsidRPr="003E0C95">
        <w:rPr>
          <w:rStyle w:val="Emphasis"/>
          <w:rFonts w:asciiTheme="minorHAnsi" w:hAnsiTheme="minorHAnsi" w:cstheme="minorHAnsi"/>
          <w:sz w:val="22"/>
          <w:szCs w:val="22"/>
          <w:lang w:val="en-GB"/>
        </w:rPr>
        <w:t>Journal</w:t>
      </w:r>
      <w:r w:rsidRPr="003E0C95">
        <w:rPr>
          <w:rFonts w:asciiTheme="minorHAnsi" w:hAnsiTheme="minorHAnsi" w:cstheme="minorHAnsi"/>
          <w:sz w:val="22"/>
          <w:szCs w:val="22"/>
          <w:lang w:val="en-GB"/>
        </w:rPr>
        <w:t xml:space="preserve"> publishes original English-language articles written by Chinese and foreign scholars on Chinese legal traditions, and the rule of law in Chinese society. It also publishes original English-language articles which engage comparatively with Chinese law and the rule of law in China.</w:t>
      </w:r>
      <w:r w:rsidRPr="003E0C95">
        <w:rPr>
          <w:rFonts w:asciiTheme="minorHAnsi" w:hAnsiTheme="minorHAnsi" w:cstheme="minorHAnsi"/>
          <w:color w:val="002060"/>
          <w:sz w:val="22"/>
          <w:szCs w:val="22"/>
        </w:rPr>
        <w:t xml:space="preserve"> </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 xml:space="preserve">The </w:t>
      </w:r>
      <w:r w:rsidRPr="003E0C95">
        <w:rPr>
          <w:rStyle w:val="Emphasis"/>
          <w:rFonts w:asciiTheme="minorHAnsi" w:hAnsiTheme="minorHAnsi" w:cstheme="minorHAnsi"/>
          <w:sz w:val="22"/>
          <w:szCs w:val="22"/>
          <w:lang w:val="en-GB"/>
        </w:rPr>
        <w:t>Peking University Law Journal</w:t>
      </w:r>
      <w:r w:rsidRPr="003E0C95">
        <w:rPr>
          <w:rFonts w:asciiTheme="minorHAnsi" w:hAnsiTheme="minorHAnsi" w:cstheme="minorHAnsi"/>
          <w:sz w:val="22"/>
          <w:szCs w:val="22"/>
          <w:lang w:val="en-GB"/>
        </w:rPr>
        <w:t xml:space="preserve"> is edited by members of the Law School of Peking University and is published twice a year by Hart Publishing.</w:t>
      </w:r>
      <w:r w:rsidRPr="003E0C95">
        <w:rPr>
          <w:rFonts w:asciiTheme="minorHAnsi" w:hAnsiTheme="minorHAnsi" w:cstheme="minorHAnsi"/>
          <w:color w:val="002060"/>
          <w:sz w:val="22"/>
          <w:szCs w:val="22"/>
        </w:rPr>
        <w:t xml:space="preserve"> </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 xml:space="preserve">The </w:t>
      </w:r>
      <w:r w:rsidRPr="003E0C95">
        <w:rPr>
          <w:rStyle w:val="Emphasis"/>
          <w:rFonts w:asciiTheme="minorHAnsi" w:hAnsiTheme="minorHAnsi" w:cstheme="minorHAnsi"/>
          <w:sz w:val="22"/>
          <w:szCs w:val="22"/>
          <w:lang w:val="en-GB"/>
        </w:rPr>
        <w:t>Journal</w:t>
      </w:r>
      <w:r w:rsidRPr="003E0C95">
        <w:rPr>
          <w:rFonts w:asciiTheme="minorHAnsi" w:hAnsiTheme="minorHAnsi" w:cstheme="minorHAnsi"/>
          <w:sz w:val="22"/>
          <w:szCs w:val="22"/>
          <w:lang w:val="en-GB"/>
        </w:rPr>
        <w:t xml:space="preserve"> invites submission of unsolicited manuscripts. The body and footnotes should contain fewer than 35, 000 words (combined), and both should be double-spaced. We regret that manuscripts cannot be returned. Manuscripts should be submitted to </w:t>
      </w:r>
      <w:hyperlink r:id="rId11" w:history="1">
        <w:r w:rsidRPr="003E0C95">
          <w:rPr>
            <w:rStyle w:val="Hyperlink"/>
            <w:rFonts w:asciiTheme="minorHAnsi" w:hAnsiTheme="minorHAnsi" w:cstheme="minorHAnsi"/>
            <w:sz w:val="22"/>
            <w:szCs w:val="22"/>
            <w:lang w:val="en-GB"/>
          </w:rPr>
          <w:t>zwfx@pku.edu.cn</w:t>
        </w:r>
      </w:hyperlink>
      <w:r w:rsidRPr="003E0C95">
        <w:rPr>
          <w:rFonts w:asciiTheme="minorHAnsi" w:hAnsiTheme="minorHAnsi" w:cstheme="minorHAnsi"/>
          <w:sz w:val="22"/>
          <w:szCs w:val="22"/>
          <w:lang w:val="en-GB"/>
        </w:rPr>
        <w:t xml:space="preserve"> or mailed to the Editorial Office of the </w:t>
      </w:r>
      <w:r w:rsidRPr="003E0C95">
        <w:rPr>
          <w:rStyle w:val="Emphasis"/>
          <w:rFonts w:asciiTheme="minorHAnsi" w:hAnsiTheme="minorHAnsi" w:cstheme="minorHAnsi"/>
          <w:sz w:val="22"/>
          <w:szCs w:val="22"/>
          <w:lang w:val="en-GB"/>
        </w:rPr>
        <w:t>Journal</w:t>
      </w:r>
      <w:r w:rsidRPr="003E0C95">
        <w:rPr>
          <w:rFonts w:asciiTheme="minorHAnsi" w:hAnsiTheme="minorHAnsi" w:cstheme="minorHAnsi"/>
          <w:sz w:val="22"/>
          <w:szCs w:val="22"/>
          <w:lang w:val="en-GB"/>
        </w:rPr>
        <w:t>:</w:t>
      </w:r>
      <w:r w:rsidRPr="003E0C95">
        <w:rPr>
          <w:rFonts w:asciiTheme="minorHAnsi" w:hAnsiTheme="minorHAnsi" w:cstheme="minorHAnsi"/>
          <w:color w:val="002060"/>
          <w:sz w:val="22"/>
          <w:szCs w:val="22"/>
        </w:rPr>
        <w:t xml:space="preserve"> </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 xml:space="preserve">Editorial Office of </w:t>
      </w:r>
      <w:r w:rsidRPr="003E0C95">
        <w:rPr>
          <w:rStyle w:val="Emphasis"/>
          <w:rFonts w:asciiTheme="minorHAnsi" w:hAnsiTheme="minorHAnsi" w:cstheme="minorHAnsi"/>
          <w:sz w:val="22"/>
          <w:szCs w:val="22"/>
          <w:lang w:val="en-GB"/>
        </w:rPr>
        <w:t>Peking University Law Journal</w:t>
      </w:r>
      <w:r w:rsidRPr="003E0C95">
        <w:rPr>
          <w:rFonts w:asciiTheme="minorHAnsi" w:hAnsiTheme="minorHAnsi" w:cstheme="minorHAnsi"/>
          <w:sz w:val="22"/>
          <w:szCs w:val="22"/>
          <w:lang w:val="en-GB"/>
        </w:rPr>
        <w:t xml:space="preserve"> </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 xml:space="preserve">202 </w:t>
      </w:r>
      <w:proofErr w:type="spellStart"/>
      <w:r w:rsidRPr="003E0C95">
        <w:rPr>
          <w:rFonts w:asciiTheme="minorHAnsi" w:hAnsiTheme="minorHAnsi" w:cstheme="minorHAnsi"/>
          <w:sz w:val="22"/>
          <w:szCs w:val="22"/>
          <w:lang w:val="en-GB"/>
        </w:rPr>
        <w:t>Siheyuan</w:t>
      </w:r>
      <w:proofErr w:type="spellEnd"/>
      <w:r w:rsidRPr="003E0C95">
        <w:rPr>
          <w:rFonts w:asciiTheme="minorHAnsi" w:hAnsiTheme="minorHAnsi" w:cstheme="minorHAnsi"/>
          <w:sz w:val="22"/>
          <w:szCs w:val="22"/>
          <w:lang w:val="en-GB"/>
        </w:rPr>
        <w:t>, Law School, Peking University</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Beijing, China, 100871</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Fax: 86-10-6275-1689</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Tel: 86-10-6275-1689</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 xml:space="preserve">Web: </w:t>
      </w:r>
      <w:hyperlink r:id="rId12" w:history="1">
        <w:r w:rsidRPr="003E0C95">
          <w:rPr>
            <w:rStyle w:val="Hyperlink"/>
            <w:rFonts w:asciiTheme="minorHAnsi" w:hAnsiTheme="minorHAnsi" w:cstheme="minorHAnsi"/>
            <w:sz w:val="22"/>
            <w:szCs w:val="22"/>
            <w:lang w:val="en-GB"/>
          </w:rPr>
          <w:t>http://journal.pkulaw.cn/</w:t>
        </w:r>
      </w:hyperlink>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Style w:val="Emphasis"/>
          <w:rFonts w:asciiTheme="minorHAnsi" w:hAnsiTheme="minorHAnsi" w:cstheme="minorHAnsi"/>
          <w:b/>
          <w:bCs/>
          <w:i w:val="0"/>
          <w:iCs w:val="0"/>
          <w:color w:val="002060"/>
          <w:sz w:val="22"/>
          <w:szCs w:val="22"/>
          <w:lang w:val="en-GB"/>
        </w:rPr>
        <w:t>SAMPLE PAPER</w:t>
      </w:r>
    </w:p>
    <w:p w:rsidR="003F6883" w:rsidRPr="003E0C95" w:rsidRDefault="003F6883" w:rsidP="003F6883">
      <w:pPr>
        <w:keepLines/>
        <w:numPr>
          <w:ilvl w:val="0"/>
          <w:numId w:val="1"/>
        </w:numPr>
        <w:spacing w:before="40" w:after="120" w:line="280" w:lineRule="atLeast"/>
        <w:rPr>
          <w:rFonts w:asciiTheme="minorHAnsi" w:hAnsiTheme="minorHAnsi" w:cstheme="minorHAnsi"/>
          <w:color w:val="002060"/>
          <w:sz w:val="22"/>
          <w:szCs w:val="22"/>
        </w:rPr>
      </w:pPr>
      <w:r w:rsidRPr="003E0C95">
        <w:rPr>
          <w:rFonts w:asciiTheme="minorHAnsi" w:hAnsiTheme="minorHAnsi" w:cstheme="minorHAnsi"/>
          <w:sz w:val="22"/>
          <w:szCs w:val="22"/>
          <w:lang w:val="en-GB"/>
        </w:rPr>
        <w:t xml:space="preserve">To download </w:t>
      </w:r>
      <w:proofErr w:type="spellStart"/>
      <w:r w:rsidRPr="003E0C95">
        <w:rPr>
          <w:rFonts w:asciiTheme="minorHAnsi" w:hAnsiTheme="minorHAnsi" w:cstheme="minorHAnsi"/>
          <w:sz w:val="22"/>
          <w:szCs w:val="22"/>
          <w:lang w:val="en-GB"/>
        </w:rPr>
        <w:t>Ge</w:t>
      </w:r>
      <w:proofErr w:type="spellEnd"/>
      <w:r w:rsidRPr="003E0C95">
        <w:rPr>
          <w:rFonts w:asciiTheme="minorHAnsi" w:hAnsiTheme="minorHAnsi" w:cstheme="minorHAnsi"/>
          <w:sz w:val="22"/>
          <w:szCs w:val="22"/>
          <w:lang w:val="en-GB"/>
        </w:rPr>
        <w:t xml:space="preserve"> </w:t>
      </w:r>
      <w:proofErr w:type="spellStart"/>
      <w:r w:rsidRPr="003E0C95">
        <w:rPr>
          <w:rFonts w:asciiTheme="minorHAnsi" w:hAnsiTheme="minorHAnsi" w:cstheme="minorHAnsi"/>
          <w:sz w:val="22"/>
          <w:szCs w:val="22"/>
          <w:lang w:val="en-GB"/>
        </w:rPr>
        <w:t>Yunsong's</w:t>
      </w:r>
      <w:proofErr w:type="spellEnd"/>
      <w:r w:rsidRPr="003E0C95">
        <w:rPr>
          <w:rFonts w:asciiTheme="minorHAnsi" w:hAnsiTheme="minorHAnsi" w:cstheme="minorHAnsi"/>
          <w:sz w:val="22"/>
          <w:szCs w:val="22"/>
          <w:lang w:val="en-GB"/>
        </w:rPr>
        <w:t xml:space="preserve"> article </w:t>
      </w:r>
      <w:r w:rsidRPr="003E0C95">
        <w:rPr>
          <w:rFonts w:asciiTheme="minorHAnsi" w:hAnsiTheme="minorHAnsi" w:cstheme="minorHAnsi"/>
          <w:b/>
          <w:bCs/>
          <w:i/>
          <w:iCs/>
          <w:sz w:val="22"/>
          <w:szCs w:val="22"/>
          <w:lang w:val="en-GB"/>
        </w:rPr>
        <w:t>"Pure Economic Loss in China"</w:t>
      </w:r>
      <w:r w:rsidRPr="003E0C95">
        <w:rPr>
          <w:rFonts w:asciiTheme="minorHAnsi" w:hAnsiTheme="minorHAnsi" w:cstheme="minorHAnsi"/>
          <w:sz w:val="22"/>
          <w:szCs w:val="22"/>
          <w:lang w:val="en-GB"/>
        </w:rPr>
        <w:t xml:space="preserve"> please click on the link below and follow the instructions:</w:t>
      </w:r>
      <w:r w:rsidRPr="003E0C95">
        <w:rPr>
          <w:rFonts w:asciiTheme="minorHAnsi" w:hAnsiTheme="minorHAnsi" w:cstheme="minorHAnsi"/>
          <w:color w:val="002060"/>
          <w:sz w:val="22"/>
          <w:szCs w:val="22"/>
        </w:rPr>
        <w:t xml:space="preserve"> </w:t>
      </w:r>
    </w:p>
    <w:p w:rsidR="003F6883" w:rsidRPr="003E0C95" w:rsidRDefault="002F1B2D" w:rsidP="003F6883">
      <w:pPr>
        <w:keepLines/>
        <w:numPr>
          <w:ilvl w:val="0"/>
          <w:numId w:val="1"/>
        </w:numPr>
        <w:spacing w:before="40" w:after="120" w:line="280" w:lineRule="atLeast"/>
        <w:rPr>
          <w:rFonts w:asciiTheme="minorHAnsi" w:hAnsiTheme="minorHAnsi" w:cstheme="minorHAnsi"/>
          <w:color w:val="002060"/>
          <w:sz w:val="22"/>
          <w:szCs w:val="22"/>
        </w:rPr>
      </w:pPr>
      <w:hyperlink r:id="rId13" w:history="1">
        <w:r w:rsidR="003F6883" w:rsidRPr="003E0C95">
          <w:rPr>
            <w:rStyle w:val="Hyperlink"/>
            <w:rFonts w:asciiTheme="minorHAnsi" w:hAnsiTheme="minorHAnsi" w:cstheme="minorHAnsi"/>
            <w:sz w:val="22"/>
            <w:szCs w:val="22"/>
            <w:lang w:val="en-GB"/>
          </w:rPr>
          <w:t>http://www.hartjournals.co.uk/pulj/sample.html</w:t>
        </w:r>
      </w:hyperlink>
    </w:p>
    <w:sectPr w:rsidR="003F6883" w:rsidRPr="003E0C95" w:rsidSect="00DF604B">
      <w:headerReference w:type="default" r:id="rId14"/>
      <w:footerReference w:type="default" r:id="rId15"/>
      <w:headerReference w:type="first" r:id="rId16"/>
      <w:footerReference w:type="first" r:id="rId17"/>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2D" w:rsidRDefault="002F1B2D">
      <w:r>
        <w:separator/>
      </w:r>
    </w:p>
  </w:endnote>
  <w:endnote w:type="continuationSeparator" w:id="0">
    <w:p w:rsidR="002F1B2D" w:rsidRDefault="002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EF623C" w:rsidP="00E946E5">
    <w:pPr>
      <w:pStyle w:val="NormalBase"/>
    </w:pPr>
    <w:r>
      <w:rPr>
        <w:rFonts w:eastAsia="Times New Roman"/>
        <w:noProof/>
        <w:lang w:eastAsia="en-AU"/>
      </w:rPr>
      <w:drawing>
        <wp:anchor distT="0" distB="0" distL="114300" distR="114300" simplePos="0" relativeHeight="251663360" behindDoc="1" locked="1" layoutInCell="1" allowOverlap="1" wp14:anchorId="5F4B9DA5" wp14:editId="72EBBEF2">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59093B5B" wp14:editId="5236EC32">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EF623C" w:rsidP="00E946E5">
                          <w:pPr>
                            <w:pStyle w:val="FooterReport"/>
                          </w:pPr>
                          <w:r w:rsidRPr="00793852">
                            <w:t xml:space="preserve">School of </w:t>
                          </w:r>
                          <w:r>
                            <w:t>Law</w:t>
                          </w:r>
                          <w:r w:rsidRPr="00793852">
                            <w:t xml:space="preserve"> </w:t>
                          </w:r>
                        </w:p>
                        <w:p w:rsidR="00736438" w:rsidRDefault="00EF623C" w:rsidP="00E946E5">
                          <w:pPr>
                            <w:pStyle w:val="FooterReport"/>
                          </w:pPr>
                          <w:r w:rsidRPr="00793852">
                            <w:t xml:space="preserve">Faculty of </w:t>
                          </w:r>
                          <w:r>
                            <w:t>Business and Law</w:t>
                          </w:r>
                        </w:p>
                        <w:p w:rsidR="00736438" w:rsidRPr="00793852" w:rsidRDefault="00EF623C" w:rsidP="00E946E5">
                          <w:pPr>
                            <w:pStyle w:val="FooterReport"/>
                          </w:pPr>
                          <w:r w:rsidRPr="00793852">
                            <w:t>Melbourne Burwood Campus, 221 Burwood Highway, Burwood, VIC 3125</w:t>
                          </w:r>
                        </w:p>
                        <w:p w:rsidR="00736438" w:rsidRPr="00793852" w:rsidRDefault="00EF623C"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F1B2D"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EF623C" w:rsidP="00E946E5">
                    <w:pPr>
                      <w:pStyle w:val="FooterReport"/>
                    </w:pPr>
                    <w:r w:rsidRPr="00793852">
                      <w:t xml:space="preserve">School of </w:t>
                    </w:r>
                    <w:r>
                      <w:t>Law</w:t>
                    </w:r>
                    <w:r w:rsidRPr="00793852">
                      <w:t xml:space="preserve"> </w:t>
                    </w:r>
                  </w:p>
                  <w:p w:rsidR="00736438" w:rsidRDefault="00EF623C" w:rsidP="00E946E5">
                    <w:pPr>
                      <w:pStyle w:val="FooterReport"/>
                    </w:pPr>
                    <w:r w:rsidRPr="00793852">
                      <w:t xml:space="preserve">Faculty of </w:t>
                    </w:r>
                    <w:r>
                      <w:t>Business and Law</w:t>
                    </w:r>
                  </w:p>
                  <w:p w:rsidR="00736438" w:rsidRPr="00793852" w:rsidRDefault="00EF623C" w:rsidP="00E946E5">
                    <w:pPr>
                      <w:pStyle w:val="FooterReport"/>
                    </w:pPr>
                    <w:r w:rsidRPr="00793852">
                      <w:t>Melbourne Burwood Campus, 221 Burwood Highway, Burwood, VIC 3125</w:t>
                    </w:r>
                  </w:p>
                  <w:p w:rsidR="00736438" w:rsidRPr="00793852" w:rsidRDefault="00EF623C"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4C7D43" w:rsidP="00E946E5"/>
                </w:txbxContent>
              </v:textbox>
              <w10:wrap anchorx="page" anchory="page"/>
              <w10:anchorlock/>
            </v:shape>
          </w:pict>
        </mc:Fallback>
      </mc:AlternateContent>
    </w:r>
  </w:p>
  <w:p w:rsidR="00736438" w:rsidRPr="007C0F1B" w:rsidRDefault="00EF623C" w:rsidP="00E946E5">
    <w:pPr>
      <w:pStyle w:val="FooterCode"/>
    </w:pPr>
    <w:r>
      <w:t>Deakin University CRICOS Provider Code: 00113B</w:t>
    </w:r>
  </w:p>
  <w:p w:rsidR="00736438" w:rsidRPr="00E946E5" w:rsidRDefault="002F1B2D"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EF623C" w:rsidP="00C27889">
    <w:pPr>
      <w:pStyle w:val="NormalBase"/>
    </w:pPr>
    <w:r>
      <w:rPr>
        <w:rFonts w:eastAsia="Times New Roman"/>
        <w:noProof/>
        <w:lang w:eastAsia="en-AU"/>
      </w:rPr>
      <w:drawing>
        <wp:anchor distT="0" distB="0" distL="114300" distR="114300" simplePos="0" relativeHeight="251661312" behindDoc="1" locked="1" layoutInCell="1" allowOverlap="1" wp14:anchorId="1D4EC7E8" wp14:editId="7257CCF2">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2D5E4C90" wp14:editId="15ABF27A">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EF623C" w:rsidP="00793852">
                          <w:pPr>
                            <w:pStyle w:val="FooterReport"/>
                          </w:pPr>
                          <w:r w:rsidRPr="00793852">
                            <w:t xml:space="preserve">School of </w:t>
                          </w:r>
                          <w:r>
                            <w:t>Law</w:t>
                          </w:r>
                        </w:p>
                        <w:p w:rsidR="00736438" w:rsidRPr="00793852" w:rsidRDefault="00EF623C" w:rsidP="00793852">
                          <w:pPr>
                            <w:pStyle w:val="FooterReport"/>
                          </w:pPr>
                          <w:r w:rsidRPr="00793852">
                            <w:t xml:space="preserve">Faculty of </w:t>
                          </w:r>
                          <w:r>
                            <w:t xml:space="preserve">Business </w:t>
                          </w:r>
                          <w:r w:rsidRPr="00793852">
                            <w:t xml:space="preserve">and </w:t>
                          </w:r>
                          <w:r>
                            <w:t>Law</w:t>
                          </w:r>
                        </w:p>
                        <w:p w:rsidR="00736438" w:rsidRPr="00793852" w:rsidRDefault="00EF623C" w:rsidP="00793852">
                          <w:pPr>
                            <w:pStyle w:val="FooterReport"/>
                          </w:pPr>
                          <w:r w:rsidRPr="00793852">
                            <w:t>Melbourne Burwood Campus, 221 Burwood Highway, Burwood, VIC 3125</w:t>
                          </w:r>
                        </w:p>
                        <w:p w:rsidR="00736438" w:rsidRPr="00793852" w:rsidRDefault="00EF623C"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2F1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EF623C" w:rsidP="00793852">
                    <w:pPr>
                      <w:pStyle w:val="FooterReport"/>
                    </w:pPr>
                    <w:r w:rsidRPr="00793852">
                      <w:t xml:space="preserve">School of </w:t>
                    </w:r>
                    <w:r>
                      <w:t>Law</w:t>
                    </w:r>
                  </w:p>
                  <w:p w:rsidR="00736438" w:rsidRPr="00793852" w:rsidRDefault="00EF623C" w:rsidP="00793852">
                    <w:pPr>
                      <w:pStyle w:val="FooterReport"/>
                    </w:pPr>
                    <w:r w:rsidRPr="00793852">
                      <w:t xml:space="preserve">Faculty of </w:t>
                    </w:r>
                    <w:r>
                      <w:t xml:space="preserve">Business </w:t>
                    </w:r>
                    <w:r w:rsidRPr="00793852">
                      <w:t xml:space="preserve">and </w:t>
                    </w:r>
                    <w:r>
                      <w:t>Law</w:t>
                    </w:r>
                  </w:p>
                  <w:p w:rsidR="00736438" w:rsidRPr="00793852" w:rsidRDefault="00EF623C" w:rsidP="00793852">
                    <w:pPr>
                      <w:pStyle w:val="FooterReport"/>
                    </w:pPr>
                    <w:r w:rsidRPr="00793852">
                      <w:t>Melbourne Burwood Campus, 221 Burwood Highway, Burwood, VIC 3125</w:t>
                    </w:r>
                  </w:p>
                  <w:p w:rsidR="00736438" w:rsidRPr="00793852" w:rsidRDefault="00EF623C"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4C7D43"/>
                </w:txbxContent>
              </v:textbox>
              <w10:wrap anchorx="page" anchory="page"/>
              <w10:anchorlock/>
            </v:shape>
          </w:pict>
        </mc:Fallback>
      </mc:AlternateContent>
    </w:r>
  </w:p>
  <w:p w:rsidR="00736438" w:rsidRPr="007C0F1B" w:rsidRDefault="00EF623C" w:rsidP="008B402F">
    <w:pPr>
      <w:pStyle w:val="FooterCode"/>
    </w:pPr>
    <w:r>
      <w:t>Deakin University CRICOS Provider Code: 00113B</w:t>
    </w:r>
  </w:p>
  <w:p w:rsidR="00736438" w:rsidRPr="007C0F1B" w:rsidRDefault="002F1B2D"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2D" w:rsidRDefault="002F1B2D">
      <w:r>
        <w:separator/>
      </w:r>
    </w:p>
  </w:footnote>
  <w:footnote w:type="continuationSeparator" w:id="0">
    <w:p w:rsidR="002F1B2D" w:rsidRDefault="002F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2F1B2D" w:rsidP="005A1A78">
    <w:pPr>
      <w:pStyle w:val="NormalBase"/>
    </w:pPr>
  </w:p>
  <w:p w:rsidR="00736438" w:rsidRDefault="002F1B2D" w:rsidP="00411013">
    <w:pPr>
      <w:pStyle w:val="HeaderFollower"/>
    </w:pPr>
  </w:p>
  <w:p w:rsidR="00736438" w:rsidRDefault="002F1B2D"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EF623C" w:rsidP="00A42BB8">
    <w:pPr>
      <w:pStyle w:val="NormalBase"/>
      <w:keepNext/>
    </w:pPr>
    <w:r>
      <w:rPr>
        <w:noProof/>
        <w:lang w:eastAsia="en-AU"/>
      </w:rPr>
      <w:drawing>
        <wp:anchor distT="0" distB="0" distL="114300" distR="114300" simplePos="0" relativeHeight="251660288" behindDoc="0" locked="0" layoutInCell="1" allowOverlap="1" wp14:anchorId="201027B6" wp14:editId="26D03A06">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2F1B2D" w:rsidP="00A42BB8">
    <w:pPr>
      <w:pStyle w:val="NormalBase"/>
      <w:keepNext/>
    </w:pPr>
  </w:p>
  <w:p w:rsidR="00736438" w:rsidRDefault="002F1B2D" w:rsidP="00A42BB8">
    <w:pPr>
      <w:pStyle w:val="NormalBase"/>
      <w:keepNext/>
    </w:pPr>
  </w:p>
  <w:p w:rsidR="00736438" w:rsidRDefault="002F1B2D" w:rsidP="00A42BB8">
    <w:pPr>
      <w:pStyle w:val="NormalBase"/>
      <w:keepNext/>
    </w:pPr>
  </w:p>
  <w:p w:rsidR="00736438" w:rsidRDefault="002F1B2D" w:rsidP="00A42BB8">
    <w:pPr>
      <w:pStyle w:val="NormalBase"/>
      <w:keepNext/>
    </w:pPr>
  </w:p>
  <w:p w:rsidR="00736438" w:rsidRDefault="002F1B2D" w:rsidP="00A42BB8">
    <w:pPr>
      <w:pStyle w:val="NormalBase"/>
      <w:keepNext/>
    </w:pPr>
  </w:p>
  <w:p w:rsidR="00736438" w:rsidRDefault="002F1B2D" w:rsidP="00A42BB8">
    <w:pPr>
      <w:pStyle w:val="NormalBase"/>
      <w:keepNext/>
    </w:pPr>
  </w:p>
  <w:p w:rsidR="00736438" w:rsidRDefault="002F1B2D" w:rsidP="00A42BB8">
    <w:pPr>
      <w:pStyle w:val="NormalBase"/>
      <w:keepNext/>
    </w:pPr>
  </w:p>
  <w:p w:rsidR="00736438" w:rsidRDefault="002F1B2D" w:rsidP="00A42BB8">
    <w:pPr>
      <w:pStyle w:val="NormalBase"/>
      <w:keepNext/>
    </w:pPr>
  </w:p>
  <w:p w:rsidR="00736438" w:rsidRDefault="002F1B2D"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C7"/>
    <w:multiLevelType w:val="hybridMultilevel"/>
    <w:tmpl w:val="EFBCC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3C"/>
    <w:rsid w:val="000A450D"/>
    <w:rsid w:val="00152564"/>
    <w:rsid w:val="001829C4"/>
    <w:rsid w:val="00191C6E"/>
    <w:rsid w:val="002F1B2D"/>
    <w:rsid w:val="003E0C95"/>
    <w:rsid w:val="003F6883"/>
    <w:rsid w:val="004C7D43"/>
    <w:rsid w:val="006101E1"/>
    <w:rsid w:val="006D6997"/>
    <w:rsid w:val="0071745F"/>
    <w:rsid w:val="007263D9"/>
    <w:rsid w:val="0081138F"/>
    <w:rsid w:val="00811495"/>
    <w:rsid w:val="009C7B7F"/>
    <w:rsid w:val="00C55161"/>
    <w:rsid w:val="00CE07BE"/>
    <w:rsid w:val="00D57651"/>
    <w:rsid w:val="00EA02D9"/>
    <w:rsid w:val="00EF6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3C"/>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EF623C"/>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EF623C"/>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EF623C"/>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EF623C"/>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EF623C"/>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23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EF623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EF623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EF623C"/>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EF623C"/>
    <w:rPr>
      <w:rFonts w:ascii="Calibri" w:eastAsiaTheme="majorEastAsia" w:hAnsi="Calibri" w:cs="Calibri"/>
      <w:b/>
      <w:iCs/>
      <w:color w:val="000000"/>
      <w:sz w:val="20"/>
      <w:szCs w:val="26"/>
      <w:u w:color="000000"/>
    </w:rPr>
  </w:style>
  <w:style w:type="paragraph" w:customStyle="1" w:styleId="NormalBase">
    <w:name w:val="Normal Base"/>
    <w:rsid w:val="00EF623C"/>
    <w:pPr>
      <w:spacing w:after="0" w:line="240" w:lineRule="auto"/>
    </w:pPr>
    <w:rPr>
      <w:rFonts w:ascii="Calibri" w:hAnsi="Calibri" w:cs="Calibri"/>
      <w:color w:val="000000"/>
      <w:sz w:val="20"/>
      <w:u w:color="000000"/>
    </w:rPr>
  </w:style>
  <w:style w:type="paragraph" w:styleId="BodyText">
    <w:name w:val="Body Text"/>
    <w:link w:val="BodyTextChar"/>
    <w:unhideWhenUsed/>
    <w:qFormat/>
    <w:rsid w:val="00EF623C"/>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EF623C"/>
    <w:rPr>
      <w:rFonts w:ascii="Calibri" w:hAnsi="Calibri" w:cs="Calibri"/>
      <w:color w:val="000000"/>
      <w:u w:color="000000"/>
    </w:rPr>
  </w:style>
  <w:style w:type="character" w:styleId="Emphasis">
    <w:name w:val="Emphasis"/>
    <w:uiPriority w:val="20"/>
    <w:unhideWhenUsed/>
    <w:qFormat/>
    <w:rsid w:val="00EF623C"/>
    <w:rPr>
      <w:rFonts w:ascii="Calibri" w:hAnsi="Calibri" w:cs="Calibri"/>
      <w:b w:val="0"/>
      <w:i/>
      <w:iCs/>
    </w:rPr>
  </w:style>
  <w:style w:type="paragraph" w:customStyle="1" w:styleId="FooterReport">
    <w:name w:val="Footer: Report"/>
    <w:basedOn w:val="Normal"/>
    <w:semiHidden/>
    <w:unhideWhenUsed/>
    <w:rsid w:val="00EF623C"/>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EF623C"/>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EF623C"/>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EF623C"/>
    <w:rPr>
      <w:rFonts w:ascii="Calibri" w:hAnsi="Calibri" w:cs="Calibri"/>
      <w:color w:val="000000"/>
      <w:sz w:val="20"/>
      <w:u w:color="000000"/>
    </w:rPr>
  </w:style>
  <w:style w:type="paragraph" w:customStyle="1" w:styleId="HeaderFollower">
    <w:name w:val="Header: Follower"/>
    <w:basedOn w:val="Normal"/>
    <w:qFormat/>
    <w:rsid w:val="00EF623C"/>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EF623C"/>
    <w:rPr>
      <w:sz w:val="14"/>
    </w:rPr>
  </w:style>
  <w:style w:type="character" w:styleId="Hyperlink">
    <w:name w:val="Hyperlink"/>
    <w:basedOn w:val="DefaultParagraphFont"/>
    <w:uiPriority w:val="99"/>
    <w:unhideWhenUsed/>
    <w:rsid w:val="00EF623C"/>
    <w:rPr>
      <w:color w:val="0000FF" w:themeColor="hyperlink"/>
      <w:u w:val="single"/>
    </w:rPr>
  </w:style>
  <w:style w:type="paragraph" w:styleId="NormalWeb">
    <w:name w:val="Normal (Web)"/>
    <w:basedOn w:val="Normal"/>
    <w:uiPriority w:val="99"/>
    <w:unhideWhenUsed/>
    <w:rsid w:val="00EF623C"/>
  </w:style>
  <w:style w:type="paragraph" w:styleId="PlainText">
    <w:name w:val="Plain Text"/>
    <w:basedOn w:val="Normal"/>
    <w:link w:val="PlainTextChar"/>
    <w:uiPriority w:val="99"/>
    <w:unhideWhenUsed/>
    <w:rsid w:val="00EF623C"/>
    <w:rPr>
      <w:rFonts w:ascii="Consolas" w:hAnsi="Consolas"/>
      <w:sz w:val="21"/>
      <w:szCs w:val="21"/>
    </w:rPr>
  </w:style>
  <w:style w:type="character" w:customStyle="1" w:styleId="PlainTextChar">
    <w:name w:val="Plain Text Char"/>
    <w:basedOn w:val="DefaultParagraphFont"/>
    <w:link w:val="PlainText"/>
    <w:uiPriority w:val="99"/>
    <w:rsid w:val="00EF623C"/>
    <w:rPr>
      <w:rFonts w:ascii="Consolas" w:eastAsiaTheme="minorEastAsia" w:hAnsi="Consolas" w:cs="Times New Roman"/>
      <w:sz w:val="21"/>
      <w:szCs w:val="21"/>
      <w:u w:color="000000"/>
      <w:lang w:val="en-US"/>
    </w:rPr>
  </w:style>
  <w:style w:type="paragraph" w:styleId="NoSpacing">
    <w:name w:val="No Spacing"/>
    <w:basedOn w:val="Normal"/>
    <w:uiPriority w:val="1"/>
    <w:qFormat/>
    <w:rsid w:val="003F6883"/>
    <w:rPr>
      <w:rFonts w:ascii="Calibri" w:eastAsiaTheme="minorHAnsi" w:hAnsi="Calibri" w:cs="Calibri"/>
      <w:sz w:val="22"/>
      <w:szCs w:val="22"/>
      <w:lang w:val="en-AU" w:eastAsia="en-AU"/>
    </w:rPr>
  </w:style>
  <w:style w:type="character" w:styleId="FollowedHyperlink">
    <w:name w:val="FollowedHyperlink"/>
    <w:rsid w:val="001829C4"/>
    <w:rPr>
      <w:color w:val="800080"/>
      <w:u w:val="single"/>
    </w:rPr>
  </w:style>
  <w:style w:type="paragraph" w:styleId="ListParagraph">
    <w:name w:val="List Paragraph"/>
    <w:basedOn w:val="Normal"/>
    <w:uiPriority w:val="34"/>
    <w:qFormat/>
    <w:rsid w:val="00CE07BE"/>
    <w:pPr>
      <w:ind w:left="720"/>
    </w:pPr>
    <w:rPr>
      <w:rFonts w:ascii="Calibri" w:eastAsiaTheme="minorHAnsi" w:hAnsi="Calibri" w:cs="Calibri"/>
      <w:sz w:val="22"/>
      <w:szCs w:val="22"/>
      <w:lang w:val="en-AU"/>
    </w:rPr>
  </w:style>
  <w:style w:type="character" w:customStyle="1" w:styleId="apple-style-span">
    <w:name w:val="apple-style-span"/>
    <w:basedOn w:val="DefaultParagraphFont"/>
    <w:rsid w:val="003E0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3C"/>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EF623C"/>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EF623C"/>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EF623C"/>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EF623C"/>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EF623C"/>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23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EF623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EF623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EF623C"/>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EF623C"/>
    <w:rPr>
      <w:rFonts w:ascii="Calibri" w:eastAsiaTheme="majorEastAsia" w:hAnsi="Calibri" w:cs="Calibri"/>
      <w:b/>
      <w:iCs/>
      <w:color w:val="000000"/>
      <w:sz w:val="20"/>
      <w:szCs w:val="26"/>
      <w:u w:color="000000"/>
    </w:rPr>
  </w:style>
  <w:style w:type="paragraph" w:customStyle="1" w:styleId="NormalBase">
    <w:name w:val="Normal Base"/>
    <w:rsid w:val="00EF623C"/>
    <w:pPr>
      <w:spacing w:after="0" w:line="240" w:lineRule="auto"/>
    </w:pPr>
    <w:rPr>
      <w:rFonts w:ascii="Calibri" w:hAnsi="Calibri" w:cs="Calibri"/>
      <w:color w:val="000000"/>
      <w:sz w:val="20"/>
      <w:u w:color="000000"/>
    </w:rPr>
  </w:style>
  <w:style w:type="paragraph" w:styleId="BodyText">
    <w:name w:val="Body Text"/>
    <w:link w:val="BodyTextChar"/>
    <w:unhideWhenUsed/>
    <w:qFormat/>
    <w:rsid w:val="00EF623C"/>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EF623C"/>
    <w:rPr>
      <w:rFonts w:ascii="Calibri" w:hAnsi="Calibri" w:cs="Calibri"/>
      <w:color w:val="000000"/>
      <w:u w:color="000000"/>
    </w:rPr>
  </w:style>
  <w:style w:type="character" w:styleId="Emphasis">
    <w:name w:val="Emphasis"/>
    <w:uiPriority w:val="20"/>
    <w:unhideWhenUsed/>
    <w:qFormat/>
    <w:rsid w:val="00EF623C"/>
    <w:rPr>
      <w:rFonts w:ascii="Calibri" w:hAnsi="Calibri" w:cs="Calibri"/>
      <w:b w:val="0"/>
      <w:i/>
      <w:iCs/>
    </w:rPr>
  </w:style>
  <w:style w:type="paragraph" w:customStyle="1" w:styleId="FooterReport">
    <w:name w:val="Footer: Report"/>
    <w:basedOn w:val="Normal"/>
    <w:semiHidden/>
    <w:unhideWhenUsed/>
    <w:rsid w:val="00EF623C"/>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EF623C"/>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EF623C"/>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EF623C"/>
    <w:rPr>
      <w:rFonts w:ascii="Calibri" w:hAnsi="Calibri" w:cs="Calibri"/>
      <w:color w:val="000000"/>
      <w:sz w:val="20"/>
      <w:u w:color="000000"/>
    </w:rPr>
  </w:style>
  <w:style w:type="paragraph" w:customStyle="1" w:styleId="HeaderFollower">
    <w:name w:val="Header: Follower"/>
    <w:basedOn w:val="Normal"/>
    <w:qFormat/>
    <w:rsid w:val="00EF623C"/>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EF623C"/>
    <w:rPr>
      <w:sz w:val="14"/>
    </w:rPr>
  </w:style>
  <w:style w:type="character" w:styleId="Hyperlink">
    <w:name w:val="Hyperlink"/>
    <w:basedOn w:val="DefaultParagraphFont"/>
    <w:uiPriority w:val="99"/>
    <w:unhideWhenUsed/>
    <w:rsid w:val="00EF623C"/>
    <w:rPr>
      <w:color w:val="0000FF" w:themeColor="hyperlink"/>
      <w:u w:val="single"/>
    </w:rPr>
  </w:style>
  <w:style w:type="paragraph" w:styleId="NormalWeb">
    <w:name w:val="Normal (Web)"/>
    <w:basedOn w:val="Normal"/>
    <w:uiPriority w:val="99"/>
    <w:unhideWhenUsed/>
    <w:rsid w:val="00EF623C"/>
  </w:style>
  <w:style w:type="paragraph" w:styleId="PlainText">
    <w:name w:val="Plain Text"/>
    <w:basedOn w:val="Normal"/>
    <w:link w:val="PlainTextChar"/>
    <w:uiPriority w:val="99"/>
    <w:unhideWhenUsed/>
    <w:rsid w:val="00EF623C"/>
    <w:rPr>
      <w:rFonts w:ascii="Consolas" w:hAnsi="Consolas"/>
      <w:sz w:val="21"/>
      <w:szCs w:val="21"/>
    </w:rPr>
  </w:style>
  <w:style w:type="character" w:customStyle="1" w:styleId="PlainTextChar">
    <w:name w:val="Plain Text Char"/>
    <w:basedOn w:val="DefaultParagraphFont"/>
    <w:link w:val="PlainText"/>
    <w:uiPriority w:val="99"/>
    <w:rsid w:val="00EF623C"/>
    <w:rPr>
      <w:rFonts w:ascii="Consolas" w:eastAsiaTheme="minorEastAsia" w:hAnsi="Consolas" w:cs="Times New Roman"/>
      <w:sz w:val="21"/>
      <w:szCs w:val="21"/>
      <w:u w:color="000000"/>
      <w:lang w:val="en-US"/>
    </w:rPr>
  </w:style>
  <w:style w:type="paragraph" w:styleId="NoSpacing">
    <w:name w:val="No Spacing"/>
    <w:basedOn w:val="Normal"/>
    <w:uiPriority w:val="1"/>
    <w:qFormat/>
    <w:rsid w:val="003F6883"/>
    <w:rPr>
      <w:rFonts w:ascii="Calibri" w:eastAsiaTheme="minorHAnsi" w:hAnsi="Calibri" w:cs="Calibri"/>
      <w:sz w:val="22"/>
      <w:szCs w:val="22"/>
      <w:lang w:val="en-AU" w:eastAsia="en-AU"/>
    </w:rPr>
  </w:style>
  <w:style w:type="character" w:styleId="FollowedHyperlink">
    <w:name w:val="FollowedHyperlink"/>
    <w:rsid w:val="001829C4"/>
    <w:rPr>
      <w:color w:val="800080"/>
      <w:u w:val="single"/>
    </w:rPr>
  </w:style>
  <w:style w:type="paragraph" w:styleId="ListParagraph">
    <w:name w:val="List Paragraph"/>
    <w:basedOn w:val="Normal"/>
    <w:uiPriority w:val="34"/>
    <w:qFormat/>
    <w:rsid w:val="00CE07BE"/>
    <w:pPr>
      <w:ind w:left="720"/>
    </w:pPr>
    <w:rPr>
      <w:rFonts w:ascii="Calibri" w:eastAsiaTheme="minorHAnsi" w:hAnsi="Calibri" w:cs="Calibri"/>
      <w:sz w:val="22"/>
      <w:szCs w:val="22"/>
      <w:lang w:val="en-AU"/>
    </w:rPr>
  </w:style>
  <w:style w:type="character" w:customStyle="1" w:styleId="apple-style-span">
    <w:name w:val="apple-style-span"/>
    <w:basedOn w:val="DefaultParagraphFont"/>
    <w:rsid w:val="003E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540">
      <w:bodyDiv w:val="1"/>
      <w:marLeft w:val="0"/>
      <w:marRight w:val="0"/>
      <w:marTop w:val="0"/>
      <w:marBottom w:val="0"/>
      <w:divBdr>
        <w:top w:val="none" w:sz="0" w:space="0" w:color="auto"/>
        <w:left w:val="none" w:sz="0" w:space="0" w:color="auto"/>
        <w:bottom w:val="none" w:sz="0" w:space="0" w:color="auto"/>
        <w:right w:val="none" w:sz="0" w:space="0" w:color="auto"/>
      </w:divBdr>
    </w:div>
    <w:div w:id="151146000">
      <w:bodyDiv w:val="1"/>
      <w:marLeft w:val="0"/>
      <w:marRight w:val="0"/>
      <w:marTop w:val="0"/>
      <w:marBottom w:val="0"/>
      <w:divBdr>
        <w:top w:val="none" w:sz="0" w:space="0" w:color="auto"/>
        <w:left w:val="none" w:sz="0" w:space="0" w:color="auto"/>
        <w:bottom w:val="none" w:sz="0" w:space="0" w:color="auto"/>
        <w:right w:val="none" w:sz="0" w:space="0" w:color="auto"/>
      </w:divBdr>
    </w:div>
    <w:div w:id="822236458">
      <w:bodyDiv w:val="1"/>
      <w:marLeft w:val="0"/>
      <w:marRight w:val="0"/>
      <w:marTop w:val="0"/>
      <w:marBottom w:val="0"/>
      <w:divBdr>
        <w:top w:val="none" w:sz="0" w:space="0" w:color="auto"/>
        <w:left w:val="none" w:sz="0" w:space="0" w:color="auto"/>
        <w:bottom w:val="none" w:sz="0" w:space="0" w:color="auto"/>
        <w:right w:val="none" w:sz="0" w:space="0" w:color="auto"/>
      </w:divBdr>
    </w:div>
    <w:div w:id="1154107154">
      <w:bodyDiv w:val="1"/>
      <w:marLeft w:val="0"/>
      <w:marRight w:val="0"/>
      <w:marTop w:val="0"/>
      <w:marBottom w:val="0"/>
      <w:divBdr>
        <w:top w:val="none" w:sz="0" w:space="0" w:color="auto"/>
        <w:left w:val="none" w:sz="0" w:space="0" w:color="auto"/>
        <w:bottom w:val="none" w:sz="0" w:space="0" w:color="auto"/>
        <w:right w:val="none" w:sz="0" w:space="0" w:color="auto"/>
      </w:divBdr>
    </w:div>
    <w:div w:id="1206987157">
      <w:bodyDiv w:val="1"/>
      <w:marLeft w:val="0"/>
      <w:marRight w:val="0"/>
      <w:marTop w:val="0"/>
      <w:marBottom w:val="0"/>
      <w:divBdr>
        <w:top w:val="none" w:sz="0" w:space="0" w:color="auto"/>
        <w:left w:val="none" w:sz="0" w:space="0" w:color="auto"/>
        <w:bottom w:val="none" w:sz="0" w:space="0" w:color="auto"/>
        <w:right w:val="none" w:sz="0" w:space="0" w:color="auto"/>
      </w:divBdr>
    </w:div>
    <w:div w:id="1933470327">
      <w:bodyDiv w:val="1"/>
      <w:marLeft w:val="0"/>
      <w:marRight w:val="0"/>
      <w:marTop w:val="0"/>
      <w:marBottom w:val="0"/>
      <w:divBdr>
        <w:top w:val="none" w:sz="0" w:space="0" w:color="auto"/>
        <w:left w:val="none" w:sz="0" w:space="0" w:color="auto"/>
        <w:bottom w:val="none" w:sz="0" w:space="0" w:color="auto"/>
        <w:right w:val="none" w:sz="0" w:space="0" w:color="auto"/>
      </w:divBdr>
    </w:div>
    <w:div w:id="19520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tjournals.co.uk/pulj/sampl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urnal.pkulaw.c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wfx@pku.edu.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law.gov.au/Browse/Results/ByTitle/Acts/Current/Na/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ro.deakin.edu.au/view/DU:3005493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1BAB-B948-4A0C-B2BA-BD02E3C3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2013-08-10T13:03:00Z</dcterms:created>
  <dcterms:modified xsi:type="dcterms:W3CDTF">2013-08-23T12:13:00Z</dcterms:modified>
</cp:coreProperties>
</file>