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95"/>
        <w:gridCol w:w="3648"/>
        <w:gridCol w:w="3648"/>
      </w:tblGrid>
      <w:tr w:rsidR="005805DD" w:rsidRPr="001850C7" w:rsidTr="00D0390F">
        <w:tc>
          <w:tcPr>
            <w:tcW w:w="7295" w:type="dxa"/>
          </w:tcPr>
          <w:p w:rsidR="005805DD" w:rsidRPr="001850C7" w:rsidRDefault="005805DD" w:rsidP="00511D7E">
            <w:pPr>
              <w:rPr>
                <w:rFonts w:asciiTheme="minorHAnsi" w:hAnsiTheme="minorHAnsi"/>
                <w:sz w:val="20"/>
              </w:rPr>
            </w:pPr>
            <w:r w:rsidRPr="001850C7">
              <w:rPr>
                <w:rFonts w:asciiTheme="minorHAnsi" w:hAnsiTheme="minorHAnsi"/>
                <w:sz w:val="20"/>
              </w:rPr>
              <w:t xml:space="preserve">FIOA Name: </w:t>
            </w:r>
          </w:p>
        </w:tc>
        <w:tc>
          <w:tcPr>
            <w:tcW w:w="7296" w:type="dxa"/>
            <w:gridSpan w:val="2"/>
          </w:tcPr>
          <w:p w:rsidR="005805DD" w:rsidRPr="001850C7" w:rsidRDefault="005805DD" w:rsidP="00511D7E">
            <w:pPr>
              <w:rPr>
                <w:rFonts w:asciiTheme="minorHAnsi" w:hAnsiTheme="minorHAnsi"/>
                <w:sz w:val="20"/>
              </w:rPr>
            </w:pPr>
            <w:r w:rsidRPr="001850C7">
              <w:rPr>
                <w:rFonts w:asciiTheme="minorHAnsi" w:hAnsiTheme="minorHAnsi"/>
                <w:sz w:val="20"/>
              </w:rPr>
              <w:t xml:space="preserve">Responsible Manager: </w:t>
            </w:r>
          </w:p>
        </w:tc>
      </w:tr>
      <w:tr w:rsidR="001C4DBE" w:rsidRPr="001850C7" w:rsidTr="00D0390F">
        <w:tc>
          <w:tcPr>
            <w:tcW w:w="7295" w:type="dxa"/>
          </w:tcPr>
          <w:p w:rsidR="001C4DBE" w:rsidRPr="001850C7" w:rsidRDefault="001C4DBE" w:rsidP="001C4DB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Area Name:</w:t>
            </w:r>
          </w:p>
        </w:tc>
        <w:tc>
          <w:tcPr>
            <w:tcW w:w="3648" w:type="dxa"/>
          </w:tcPr>
          <w:p w:rsidR="001C4DBE" w:rsidRPr="001850C7" w:rsidRDefault="001C4DBE" w:rsidP="00511D7E">
            <w:pPr>
              <w:rPr>
                <w:rFonts w:asciiTheme="minorHAnsi" w:hAnsiTheme="minorHAnsi"/>
                <w:sz w:val="20"/>
              </w:rPr>
            </w:pPr>
            <w:r w:rsidRPr="001850C7">
              <w:rPr>
                <w:rFonts w:asciiTheme="minorHAnsi" w:hAnsiTheme="minorHAnsi"/>
                <w:sz w:val="20"/>
              </w:rPr>
              <w:t>Date of Last Review:</w:t>
            </w:r>
          </w:p>
        </w:tc>
        <w:tc>
          <w:tcPr>
            <w:tcW w:w="3648" w:type="dxa"/>
          </w:tcPr>
          <w:p w:rsidR="001C4DBE" w:rsidRPr="001850C7" w:rsidRDefault="001C4DBE" w:rsidP="00511D7E">
            <w:pPr>
              <w:rPr>
                <w:rFonts w:asciiTheme="minorHAnsi" w:hAnsiTheme="minorHAnsi"/>
                <w:sz w:val="20"/>
              </w:rPr>
            </w:pPr>
            <w:r w:rsidRPr="001850C7">
              <w:rPr>
                <w:rFonts w:asciiTheme="minorHAnsi" w:hAnsiTheme="minorHAnsi"/>
                <w:sz w:val="20"/>
              </w:rPr>
              <w:t>Date of Next Review:</w:t>
            </w:r>
          </w:p>
        </w:tc>
      </w:tr>
    </w:tbl>
    <w:p w:rsidR="00942F6B" w:rsidRDefault="00942F6B">
      <w:pPr>
        <w:rPr>
          <w:rFonts w:asciiTheme="minorHAnsi" w:hAnsiTheme="minorHAnsi"/>
          <w:sz w:val="20"/>
        </w:rPr>
      </w:pPr>
    </w:p>
    <w:p w:rsidR="00511D7E" w:rsidRDefault="00511D7E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6"/>
      </w:tblGrid>
      <w:tr w:rsidR="00E61419" w:rsidTr="00E61419">
        <w:tc>
          <w:tcPr>
            <w:tcW w:w="7295" w:type="dxa"/>
          </w:tcPr>
          <w:p w:rsidR="00E61419" w:rsidRPr="00E61419" w:rsidRDefault="00E61419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_Ref434226793 \h  \* MERGEFORMAT </w:instrTex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After hours work</w: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E61419" w:rsidRPr="00E61419" w:rsidRDefault="00E61419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_Ref434226789 \h  \* MERGEFORMAT </w:instrTex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Clients, Students and General Public</w: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E61419" w:rsidRPr="00E61419" w:rsidRDefault="00E61419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_Ref434226388 \h  \* MERGEFORMAT </w:instrTex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Computer work</w: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E61419" w:rsidRPr="00E61419" w:rsidRDefault="00E61419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_Ref434226788 \h  \* MERGEFORMAT </w:instrTex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Contractors, consultants, temporary staff</w: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E61419" w:rsidRPr="00E61419" w:rsidRDefault="00E61419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_Ref434226782 \h  \* MERGEFORMAT </w:instrTex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Electrical equipment</w: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E61419" w:rsidRPr="00E61419" w:rsidRDefault="00E61419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_Ref434226324 \h  \* MERGEFORMAT </w:instrTex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Manual handling</w: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E61419" w:rsidRDefault="00E6141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96" w:type="dxa"/>
          </w:tcPr>
          <w:p w:rsidR="00E61419" w:rsidRPr="00E61419" w:rsidRDefault="0088094B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hyperlink w:anchor="_Purchasing" w:history="1">
              <w:r w:rsidR="00E61419" w:rsidRPr="00E61419">
                <w:rPr>
                  <w:rFonts w:asciiTheme="minorHAnsi" w:hAnsiTheme="minorHAnsi"/>
                  <w:b/>
                  <w:color w:val="0000FF"/>
                  <w:sz w:val="22"/>
                  <w:szCs w:val="22"/>
                  <w:u w:val="single"/>
                </w:rPr>
                <w:t>Purchasing</w:t>
              </w:r>
            </w:hyperlink>
          </w:p>
          <w:p w:rsidR="00E61419" w:rsidRPr="00E61419" w:rsidRDefault="0088094B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hyperlink w:anchor="_Smoking" w:history="1">
              <w:r w:rsidR="00E61419" w:rsidRPr="00E61419">
                <w:rPr>
                  <w:rFonts w:asciiTheme="minorHAnsi" w:hAnsiTheme="minorHAnsi"/>
                  <w:b/>
                  <w:color w:val="0000FF"/>
                  <w:sz w:val="22"/>
                  <w:szCs w:val="22"/>
                  <w:u w:val="single"/>
                </w:rPr>
                <w:t>Smoking</w:t>
              </w:r>
            </w:hyperlink>
          </w:p>
          <w:p w:rsidR="00E61419" w:rsidRPr="00E61419" w:rsidRDefault="00E61419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_Ref434226784 \h  \* MERGEFORMAT </w:instrTex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Storage space</w: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E61419" w:rsidRPr="00E61419" w:rsidRDefault="00E61419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_Ref434226779 \h  \* MERGEFORMAT </w:instrTex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Stress</w: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E61419" w:rsidRPr="00E61419" w:rsidRDefault="00E61419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_Ref434226791 \h  \* MERGEFORMAT </w:instrTex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Travel and Off Campus Activities</w: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E61419" w:rsidRPr="00E61419" w:rsidRDefault="00E61419" w:rsidP="00E61419">
            <w:pPr>
              <w:spacing w:after="60"/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pP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instrText xml:space="preserve"> REF _Ref434226786 \h  \* MERGEFORMAT </w:instrTex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Workplace environment and Facilities</w:t>
            </w:r>
            <w:r w:rsidRPr="00E61419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E61419" w:rsidRDefault="00E6141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419" w:rsidRPr="001850C7" w:rsidRDefault="00E61419">
      <w:pPr>
        <w:rPr>
          <w:rFonts w:asciiTheme="minorHAnsi" w:hAnsiTheme="minorHAnsi"/>
          <w:sz w:val="20"/>
        </w:rPr>
      </w:pPr>
    </w:p>
    <w:tbl>
      <w:tblPr>
        <w:tblW w:w="1459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47"/>
        <w:gridCol w:w="4394"/>
        <w:gridCol w:w="5670"/>
        <w:gridCol w:w="991"/>
        <w:gridCol w:w="992"/>
      </w:tblGrid>
      <w:tr w:rsidR="001C4DBE" w:rsidRPr="001850C7" w:rsidTr="00983FC4">
        <w:trPr>
          <w:trHeight w:val="689"/>
          <w:tblHeader/>
        </w:trPr>
        <w:tc>
          <w:tcPr>
            <w:tcW w:w="2547" w:type="dxa"/>
            <w:shd w:val="clear" w:color="auto" w:fill="FF0000"/>
          </w:tcPr>
          <w:p w:rsidR="001C4DBE" w:rsidRPr="001850C7" w:rsidRDefault="001C4DBE" w:rsidP="005805DD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1850C7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Activity</w:t>
            </w:r>
          </w:p>
        </w:tc>
        <w:tc>
          <w:tcPr>
            <w:tcW w:w="4394" w:type="dxa"/>
            <w:shd w:val="clear" w:color="auto" w:fill="FF0000"/>
          </w:tcPr>
          <w:p w:rsidR="001C4DBE" w:rsidRPr="001850C7" w:rsidRDefault="001C4DBE" w:rsidP="005805DD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1850C7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Associated hazards/risks</w:t>
            </w:r>
          </w:p>
        </w:tc>
        <w:tc>
          <w:tcPr>
            <w:tcW w:w="5670" w:type="dxa"/>
            <w:shd w:val="clear" w:color="auto" w:fill="FF0000"/>
          </w:tcPr>
          <w:p w:rsidR="001C4DBE" w:rsidRDefault="001C4DBE" w:rsidP="008A771A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1850C7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Controls including relevant University and local procedures</w:t>
            </w:r>
          </w:p>
          <w:p w:rsidR="00C072E4" w:rsidRDefault="00C072E4" w:rsidP="008A771A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General: University-wide arrangements</w:t>
            </w:r>
          </w:p>
          <w:p w:rsidR="00C072E4" w:rsidRPr="001850C7" w:rsidRDefault="00C072E4" w:rsidP="00C072E4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Specific: Local arrangements in place (and working)</w:t>
            </w:r>
          </w:p>
        </w:tc>
        <w:tc>
          <w:tcPr>
            <w:tcW w:w="991" w:type="dxa"/>
            <w:shd w:val="clear" w:color="auto" w:fill="FF0000"/>
          </w:tcPr>
          <w:p w:rsidR="001C4DBE" w:rsidRPr="001850C7" w:rsidRDefault="0088094B" w:rsidP="00A53686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hyperlink w:anchor="SFARP" w:history="1">
              <w:r w:rsidR="001C4DBE" w:rsidRPr="00E61419">
                <w:rPr>
                  <w:rStyle w:val="Hyperlink"/>
                  <w:rFonts w:asciiTheme="minorHAnsi" w:hAnsiTheme="minorHAnsi"/>
                  <w:color w:val="FFFF00"/>
                  <w:sz w:val="22"/>
                  <w:szCs w:val="20"/>
                </w:rPr>
                <w:t>SFARP (*)</w:t>
              </w:r>
            </w:hyperlink>
            <w:r w:rsidR="00A53686" w:rsidRPr="00E61419">
              <w:rPr>
                <w:rFonts w:asciiTheme="minorHAnsi" w:hAnsiTheme="minorHAnsi"/>
                <w:color w:val="FFFF00"/>
                <w:sz w:val="22"/>
                <w:szCs w:val="20"/>
              </w:rPr>
              <w:t xml:space="preserve"> </w:t>
            </w:r>
            <w:r w:rsidR="001C4DBE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Yes/No</w:t>
            </w:r>
          </w:p>
        </w:tc>
        <w:tc>
          <w:tcPr>
            <w:tcW w:w="992" w:type="dxa"/>
            <w:shd w:val="clear" w:color="auto" w:fill="FF0000"/>
          </w:tcPr>
          <w:p w:rsidR="001C4DBE" w:rsidRPr="001850C7" w:rsidRDefault="001C4DBE" w:rsidP="001C4DBE">
            <w:pPr>
              <w:pStyle w:val="tableheadinglevel2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1850C7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 xml:space="preserve">Current risk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rating</w:t>
            </w:r>
          </w:p>
        </w:tc>
      </w:tr>
      <w:tr w:rsidR="001C4DBE" w:rsidRPr="001850C7" w:rsidTr="00983FC4">
        <w:tc>
          <w:tcPr>
            <w:tcW w:w="2547" w:type="dxa"/>
          </w:tcPr>
          <w:p w:rsidR="001C4DBE" w:rsidRPr="008E12C1" w:rsidRDefault="00C77A43" w:rsidP="008E12C1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0" w:name="_Ref434226324"/>
            <w:r w:rsidRPr="008E12C1">
              <w:rPr>
                <w:b/>
                <w:color w:val="auto"/>
                <w:sz w:val="20"/>
                <w:szCs w:val="20"/>
              </w:rPr>
              <w:t>M</w:t>
            </w:r>
            <w:r w:rsidR="001C4DBE" w:rsidRPr="008E12C1">
              <w:rPr>
                <w:b/>
                <w:color w:val="auto"/>
                <w:sz w:val="20"/>
                <w:szCs w:val="20"/>
              </w:rPr>
              <w:t>anual handling</w:t>
            </w:r>
            <w:bookmarkEnd w:id="0"/>
            <w:r w:rsidR="001C4DBE" w:rsidRPr="008E12C1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554172" w:rsidRDefault="00554172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E2A12" w:rsidRPr="000E2A1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554172" w:rsidRPr="00554172" w:rsidRDefault="0055417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 xml:space="preserve">Inherent = </w:t>
            </w:r>
            <w:r w:rsidR="000E2A12">
              <w:rPr>
                <w:rFonts w:asciiTheme="minorHAnsi" w:hAnsiTheme="minorHAnsi"/>
                <w:sz w:val="20"/>
                <w:szCs w:val="20"/>
              </w:rPr>
              <w:t>High</w:t>
            </w:r>
            <w:r w:rsidRPr="00554172">
              <w:rPr>
                <w:rFonts w:asciiTheme="minorHAnsi" w:hAnsiTheme="minorHAnsi"/>
                <w:sz w:val="20"/>
                <w:szCs w:val="20"/>
              </w:rPr>
              <w:t xml:space="preserve"> (all)</w:t>
            </w:r>
          </w:p>
          <w:p w:rsidR="00554172" w:rsidRPr="00554172" w:rsidRDefault="0055417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54172" w:rsidRPr="001850C7" w:rsidRDefault="00554172" w:rsidP="0055417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Application of high force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Handling of loads which are difficult to grasp or hold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Handling of unstable or unbalanced loads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storage practices leading to sprains and strains</w:t>
            </w:r>
          </w:p>
          <w:p w:rsidR="00254C69" w:rsidRPr="00254C69" w:rsidRDefault="00062755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Sprains and strains from lifting, reaching, bending and twisting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Manual handling of awkward or unstable objects including people and animals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Frequent manual handling in awkward locations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Handling weights over 15 kg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Frequent handling over 5 kg</w:t>
            </w:r>
          </w:p>
          <w:p w:rsidR="00254C69" w:rsidRPr="00254C69" w:rsidRDefault="00254C69" w:rsidP="00254C6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lang w:val="en-AU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Vibrating tools/equipment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254C69" w:rsidRDefault="00254C69" w:rsidP="00C072E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>Redesign of tasks or objects</w:t>
            </w:r>
          </w:p>
          <w:p w:rsidR="008028F0" w:rsidRPr="00254C69" w:rsidRDefault="008028F0" w:rsidP="00C072E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254C69">
              <w:rPr>
                <w:rFonts w:asciiTheme="minorHAnsi" w:hAnsiTheme="minorHAnsi"/>
                <w:sz w:val="20"/>
                <w:szCs w:val="20"/>
              </w:rPr>
              <w:t xml:space="preserve">Provision of </w:t>
            </w:r>
            <w:r w:rsidR="00254C69" w:rsidRPr="00254C69">
              <w:rPr>
                <w:rFonts w:asciiTheme="minorHAnsi" w:hAnsiTheme="minorHAnsi"/>
                <w:sz w:val="20"/>
                <w:szCs w:val="20"/>
              </w:rPr>
              <w:t>equipment such as t</w:t>
            </w:r>
            <w:r w:rsidRPr="00254C69">
              <w:rPr>
                <w:rFonts w:asciiTheme="minorHAnsi" w:hAnsiTheme="minorHAnsi"/>
                <w:sz w:val="20"/>
                <w:szCs w:val="20"/>
              </w:rPr>
              <w:t>rolleys</w:t>
            </w:r>
            <w:r w:rsidR="00254C69" w:rsidRPr="00254C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54C69">
              <w:rPr>
                <w:rFonts w:asciiTheme="minorHAnsi" w:hAnsiTheme="minorHAnsi"/>
                <w:sz w:val="20"/>
                <w:szCs w:val="20"/>
              </w:rPr>
              <w:t>shelving steps</w:t>
            </w:r>
            <w:r w:rsidR="001D0055" w:rsidRPr="00254C69">
              <w:rPr>
                <w:rFonts w:asciiTheme="minorHAnsi" w:hAnsiTheme="minorHAnsi"/>
                <w:sz w:val="20"/>
                <w:szCs w:val="20"/>
              </w:rPr>
              <w:t xml:space="preserve"> and platform ladders</w:t>
            </w:r>
          </w:p>
          <w:p w:rsidR="008028F0" w:rsidRPr="008028F0" w:rsidRDefault="0088094B" w:rsidP="00C072E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317" w:hanging="357"/>
              <w:rPr>
                <w:rFonts w:asciiTheme="minorHAnsi" w:hAnsiTheme="minorHAnsi"/>
                <w:sz w:val="20"/>
                <w:lang w:eastAsia="en-AU"/>
              </w:rPr>
            </w:pPr>
            <w:hyperlink r:id="rId8" w:tooltip="Ergonomics and manual handling" w:history="1">
              <w:r w:rsid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OHS M</w:t>
              </w:r>
              <w:r w:rsidR="008028F0" w:rsidRP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anual</w:t>
              </w:r>
              <w:r w:rsid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: manual</w:t>
              </w:r>
              <w:r w:rsidR="008028F0" w:rsidRP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 xml:space="preserve"> handling and ergonomics </w:t>
              </w:r>
            </w:hyperlink>
          </w:p>
          <w:p w:rsidR="008028F0" w:rsidRPr="00CD58F5" w:rsidRDefault="008028F0" w:rsidP="00C072E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CD58F5">
              <w:rPr>
                <w:rFonts w:asciiTheme="minorHAnsi" w:hAnsiTheme="minorHAnsi"/>
                <w:sz w:val="20"/>
                <w:szCs w:val="20"/>
              </w:rPr>
              <w:t xml:space="preserve">Manual handling training </w:t>
            </w:r>
          </w:p>
          <w:p w:rsidR="008028F0" w:rsidRPr="00CD58F5" w:rsidRDefault="008028F0" w:rsidP="00C072E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CD58F5">
              <w:rPr>
                <w:rFonts w:asciiTheme="minorHAnsi" w:hAnsiTheme="minorHAnsi"/>
                <w:sz w:val="20"/>
                <w:szCs w:val="20"/>
              </w:rPr>
              <w:t xml:space="preserve">Hazardous manual handling risk assessments </w:t>
            </w:r>
          </w:p>
          <w:p w:rsidR="00C072E4" w:rsidRDefault="008028F0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CD58F5">
              <w:rPr>
                <w:rFonts w:asciiTheme="minorHAnsi" w:hAnsiTheme="minorHAnsi"/>
                <w:sz w:val="20"/>
                <w:szCs w:val="20"/>
              </w:rPr>
              <w:t>Pre purchase checklists (</w:t>
            </w:r>
            <w:hyperlink r:id="rId9" w:history="1">
              <w:r w:rsidRPr="007B58E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Purchasing</w:t>
              </w:r>
            </w:hyperlink>
            <w:r w:rsidRPr="00CD58F5">
              <w:rPr>
                <w:rFonts w:asciiTheme="minorHAnsi" w:hAnsiTheme="minorHAnsi"/>
                <w:sz w:val="20"/>
                <w:szCs w:val="20"/>
              </w:rPr>
              <w:t>)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1C4DBE" w:rsidRPr="008028F0" w:rsidRDefault="001C4DBE" w:rsidP="00C072E4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1C4DBE" w:rsidRPr="001850C7" w:rsidRDefault="001C4DBE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DBE" w:rsidRPr="001850C7" w:rsidRDefault="001C4DBE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50C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942F6B" w:rsidRPr="001850C7" w:rsidTr="00983FC4">
        <w:trPr>
          <w:trHeight w:val="312"/>
        </w:trPr>
        <w:tc>
          <w:tcPr>
            <w:tcW w:w="14594" w:type="dxa"/>
            <w:gridSpan w:val="5"/>
          </w:tcPr>
          <w:p w:rsidR="00942F6B" w:rsidRPr="001850C7" w:rsidRDefault="00942F6B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1C4DBE" w:rsidRPr="001850C7" w:rsidTr="00983FC4">
        <w:trPr>
          <w:trHeight w:val="659"/>
        </w:trPr>
        <w:tc>
          <w:tcPr>
            <w:tcW w:w="2547" w:type="dxa"/>
          </w:tcPr>
          <w:p w:rsidR="001C4DBE" w:rsidRPr="008E12C1" w:rsidRDefault="001C4DBE" w:rsidP="008E12C1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" w:name="_Ref434226388"/>
            <w:r w:rsidRPr="008E12C1">
              <w:rPr>
                <w:b/>
                <w:color w:val="auto"/>
                <w:sz w:val="20"/>
                <w:szCs w:val="20"/>
              </w:rPr>
              <w:lastRenderedPageBreak/>
              <w:t>Computer work</w:t>
            </w:r>
            <w:bookmarkEnd w:id="1"/>
          </w:p>
          <w:p w:rsidR="00554172" w:rsidRDefault="00554172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E2A12" w:rsidRPr="000E2A1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0E2A12" w:rsidRPr="0055417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 xml:space="preserve">Inherent = </w:t>
            </w:r>
            <w:r>
              <w:rPr>
                <w:rFonts w:asciiTheme="minorHAnsi" w:hAnsiTheme="minorHAnsi"/>
                <w:sz w:val="20"/>
                <w:szCs w:val="20"/>
              </w:rPr>
              <w:t>High</w:t>
            </w:r>
            <w:r w:rsidRPr="00554172">
              <w:rPr>
                <w:rFonts w:asciiTheme="minorHAnsi" w:hAnsiTheme="minorHAnsi"/>
                <w:sz w:val="20"/>
                <w:szCs w:val="20"/>
              </w:rPr>
              <w:t xml:space="preserve"> (all)</w:t>
            </w:r>
          </w:p>
          <w:p w:rsidR="00554172" w:rsidRPr="001850C7" w:rsidRDefault="00554172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Inadequate</w:t>
            </w:r>
            <w:r w:rsidRPr="00062755">
              <w:rPr>
                <w:rFonts w:asciiTheme="minorHAnsi" w:hAnsiTheme="minorHAnsi"/>
                <w:sz w:val="20"/>
                <w:szCs w:val="20"/>
              </w:rPr>
              <w:t xml:space="preserve"> office furniture and equipment (chair, desk)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jobs or task design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Inadequate lighting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keyboard and office work postures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Repetitive keying or mouse work (overuse injuries)</w:t>
            </w:r>
          </w:p>
          <w:p w:rsidR="00062755" w:rsidRPr="00062755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Inadequate or missed work breaks</w:t>
            </w:r>
          </w:p>
          <w:p w:rsidR="001D0055" w:rsidRPr="001850C7" w:rsidRDefault="00062755" w:rsidP="0006275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62755">
              <w:rPr>
                <w:rFonts w:asciiTheme="minorHAnsi" w:hAnsiTheme="minorHAnsi"/>
                <w:sz w:val="20"/>
                <w:szCs w:val="20"/>
              </w:rPr>
              <w:t>Poor workstation layout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CD58F5" w:rsidRDefault="00CD58F5" w:rsidP="008028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variety</w:t>
            </w:r>
          </w:p>
          <w:p w:rsidR="00D40AEA" w:rsidRPr="00D40AEA" w:rsidRDefault="00CD58F5" w:rsidP="00D40AEA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/>
              <w:ind w:left="317" w:hanging="357"/>
              <w:rPr>
                <w:rFonts w:asciiTheme="minorHAnsi" w:hAnsiTheme="minorHAnsi"/>
                <w:sz w:val="20"/>
                <w:lang w:eastAsia="en-AU"/>
              </w:rPr>
            </w:pPr>
            <w:r>
              <w:rPr>
                <w:rFonts w:asciiTheme="minorHAnsi" w:hAnsiTheme="minorHAnsi"/>
                <w:sz w:val="20"/>
              </w:rPr>
              <w:t>Work</w:t>
            </w:r>
            <w:r w:rsidR="00D425DF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breaks (10 minutes in the hour)</w:t>
            </w:r>
            <w:r w:rsidR="00D40AEA">
              <w:t xml:space="preserve"> </w:t>
            </w:r>
            <w:r w:rsidR="00A77444">
              <w:t>(reminders)</w:t>
            </w:r>
          </w:p>
          <w:p w:rsidR="00D40AEA" w:rsidRPr="008028F0" w:rsidRDefault="0088094B" w:rsidP="00D40AEA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/>
              <w:ind w:left="317" w:hanging="357"/>
              <w:rPr>
                <w:rFonts w:asciiTheme="minorHAnsi" w:hAnsiTheme="minorHAnsi"/>
                <w:sz w:val="20"/>
                <w:lang w:eastAsia="en-AU"/>
              </w:rPr>
            </w:pPr>
            <w:hyperlink r:id="rId10" w:tooltip="Ergonomics and manual handling" w:history="1">
              <w:r w:rsidR="00D40AEA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OHS M</w:t>
              </w:r>
              <w:r w:rsidR="00D40AEA" w:rsidRP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anual</w:t>
              </w:r>
              <w:r w:rsidR="00D40AEA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>: manual</w:t>
              </w:r>
              <w:r w:rsidR="00D40AEA" w:rsidRPr="00CD58F5">
                <w:rPr>
                  <w:rFonts w:asciiTheme="minorHAnsi" w:hAnsiTheme="minorHAnsi"/>
                  <w:color w:val="058095"/>
                  <w:sz w:val="20"/>
                  <w:u w:val="single"/>
                  <w:lang w:eastAsia="en-AU"/>
                </w:rPr>
                <w:t xml:space="preserve"> handling and ergonomics </w:t>
              </w:r>
            </w:hyperlink>
          </w:p>
          <w:p w:rsidR="00CD58F5" w:rsidRDefault="00CD58F5" w:rsidP="008028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Awareness of good keyboard work practices</w:t>
            </w:r>
          </w:p>
          <w:p w:rsidR="008028F0" w:rsidRDefault="008028F0" w:rsidP="008028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8028F0">
              <w:rPr>
                <w:rFonts w:asciiTheme="minorHAnsi" w:hAnsiTheme="minorHAnsi"/>
                <w:sz w:val="20"/>
                <w:szCs w:val="20"/>
              </w:rPr>
              <w:t xml:space="preserve">Workstation </w:t>
            </w:r>
            <w:r w:rsidR="00CD58F5">
              <w:rPr>
                <w:rFonts w:asciiTheme="minorHAnsi" w:hAnsiTheme="minorHAnsi"/>
                <w:sz w:val="20"/>
                <w:szCs w:val="20"/>
              </w:rPr>
              <w:t>e</w:t>
            </w:r>
            <w:r w:rsidRPr="008028F0">
              <w:rPr>
                <w:rFonts w:asciiTheme="minorHAnsi" w:hAnsiTheme="minorHAnsi"/>
                <w:sz w:val="20"/>
                <w:szCs w:val="20"/>
              </w:rPr>
              <w:t xml:space="preserve">rgonomic </w:t>
            </w:r>
            <w:r w:rsidR="00CD58F5">
              <w:rPr>
                <w:rFonts w:asciiTheme="minorHAnsi" w:hAnsiTheme="minorHAnsi"/>
                <w:sz w:val="20"/>
                <w:szCs w:val="20"/>
              </w:rPr>
              <w:t>assessments</w:t>
            </w:r>
          </w:p>
          <w:p w:rsidR="00C072E4" w:rsidRDefault="00CD58F5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Ergonomics awareness training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1C4DBE" w:rsidRPr="001850C7" w:rsidRDefault="001C4DBE" w:rsidP="00CD58F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1C4DBE" w:rsidRPr="001850C7" w:rsidRDefault="001C4DBE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DBE" w:rsidRPr="001850C7" w:rsidRDefault="000E2A12" w:rsidP="00E633F7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942F6B" w:rsidRPr="001850C7" w:rsidTr="00983FC4">
        <w:trPr>
          <w:trHeight w:val="357"/>
        </w:trPr>
        <w:tc>
          <w:tcPr>
            <w:tcW w:w="14594" w:type="dxa"/>
            <w:gridSpan w:val="5"/>
          </w:tcPr>
          <w:p w:rsidR="00942F6B" w:rsidRPr="001850C7" w:rsidRDefault="00942F6B" w:rsidP="00511D7E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983FC4">
        <w:tc>
          <w:tcPr>
            <w:tcW w:w="2547" w:type="dxa"/>
          </w:tcPr>
          <w:p w:rsidR="000E2A12" w:rsidRPr="00511D7E" w:rsidRDefault="003E4658" w:rsidP="00511D7E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2" w:name="_Ref434226779"/>
            <w:r w:rsidRPr="00511D7E">
              <w:rPr>
                <w:b/>
                <w:color w:val="auto"/>
                <w:sz w:val="20"/>
                <w:szCs w:val="20"/>
              </w:rPr>
              <w:t>Stress</w:t>
            </w:r>
            <w:bookmarkEnd w:id="2"/>
          </w:p>
          <w:p w:rsidR="000E2A1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E2A12" w:rsidRPr="000E2A1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0E2A12" w:rsidRPr="0055417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54172">
              <w:rPr>
                <w:rFonts w:asciiTheme="minorHAnsi" w:hAnsiTheme="minorHAnsi"/>
                <w:sz w:val="20"/>
                <w:szCs w:val="20"/>
              </w:rPr>
              <w:t xml:space="preserve">Inherent = </w:t>
            </w:r>
            <w:r>
              <w:rPr>
                <w:rFonts w:asciiTheme="minorHAnsi" w:hAnsiTheme="minorHAnsi"/>
                <w:sz w:val="20"/>
                <w:szCs w:val="20"/>
              </w:rPr>
              <w:t>High</w:t>
            </w:r>
            <w:r w:rsidRPr="00554172">
              <w:rPr>
                <w:rFonts w:asciiTheme="minorHAnsi" w:hAnsiTheme="minorHAnsi"/>
                <w:sz w:val="20"/>
                <w:szCs w:val="20"/>
              </w:rPr>
              <w:t xml:space="preserve"> (all)</w:t>
            </w:r>
          </w:p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1B29" w:rsidRDefault="00C61B29" w:rsidP="00C61B2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Excessive workload and work demands</w:t>
            </w:r>
          </w:p>
          <w:p w:rsidR="00C61B29" w:rsidRPr="00173F77" w:rsidRDefault="00C61B29" w:rsidP="00C61B2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Excessive multi-tasking</w:t>
            </w:r>
          </w:p>
          <w:p w:rsidR="00C61B29" w:rsidRDefault="00C61B29" w:rsidP="00C61B2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conflict or unclear priorities</w:t>
            </w:r>
          </w:p>
          <w:p w:rsidR="00C61B29" w:rsidRDefault="00C61B29" w:rsidP="00C61B2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Constant high work intensity</w:t>
            </w:r>
          </w:p>
          <w:p w:rsidR="00C61B29" w:rsidRDefault="00C61B29" w:rsidP="00C61B2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Constant excessive or unreasonable client demands</w:t>
            </w:r>
          </w:p>
          <w:p w:rsidR="00C61B29" w:rsidRDefault="00C61B29" w:rsidP="00C61B2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 feedback, lack of recognition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 xml:space="preserve">Aggressive </w:t>
            </w:r>
            <w:proofErr w:type="spellStart"/>
            <w:r w:rsidRPr="00173F77">
              <w:rPr>
                <w:rFonts w:asciiTheme="minorHAnsi" w:hAnsiTheme="minorHAnsi"/>
                <w:sz w:val="20"/>
                <w:szCs w:val="20"/>
              </w:rPr>
              <w:t>behaviour</w:t>
            </w:r>
            <w:proofErr w:type="spellEnd"/>
            <w:r w:rsidRPr="00173F77">
              <w:rPr>
                <w:rFonts w:asciiTheme="minorHAnsi" w:hAnsiTheme="minorHAnsi"/>
                <w:sz w:val="20"/>
                <w:szCs w:val="20"/>
              </w:rPr>
              <w:t xml:space="preserve"> from colleagues, students, clients</w:t>
            </w:r>
          </w:p>
          <w:p w:rsidR="00C61B29" w:rsidRPr="00173F77" w:rsidRDefault="00C61B29" w:rsidP="00C61B29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 xml:space="preserve">Inappropriate </w:t>
            </w:r>
            <w:proofErr w:type="spellStart"/>
            <w:r w:rsidRPr="00173F77">
              <w:rPr>
                <w:rFonts w:asciiTheme="minorHAnsi" w:hAnsiTheme="minorHAnsi"/>
                <w:sz w:val="20"/>
                <w:szCs w:val="20"/>
              </w:rPr>
              <w:t>behaviour</w:t>
            </w:r>
            <w:proofErr w:type="spellEnd"/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Fatigue (excessive or unsocial hours)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Poor job or task design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Workplace bullying and harassment</w:t>
            </w:r>
          </w:p>
          <w:p w:rsidR="00983FC4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Workplace conflict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3E4658" w:rsidRDefault="003E4658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F90383">
              <w:rPr>
                <w:rFonts w:asciiTheme="minorHAnsi" w:hAnsiTheme="minorHAnsi"/>
                <w:sz w:val="20"/>
                <w:szCs w:val="20"/>
              </w:rPr>
              <w:t xml:space="preserve">Staff training </w:t>
            </w:r>
            <w:r>
              <w:rPr>
                <w:rFonts w:asciiTheme="minorHAnsi" w:hAnsiTheme="minorHAnsi"/>
                <w:sz w:val="20"/>
                <w:szCs w:val="20"/>
              </w:rPr>
              <w:t>on workplace bullying, Code of Conduct and management of stress</w:t>
            </w:r>
          </w:p>
          <w:p w:rsidR="000E2A12" w:rsidRDefault="000E2A12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Manager and supervisor training and awareness (supportive management, prevention and early intervention practices)</w:t>
            </w:r>
          </w:p>
          <w:p w:rsidR="00041B15" w:rsidRPr="00F90383" w:rsidRDefault="00041B15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health and wellbeing program</w:t>
            </w:r>
          </w:p>
          <w:p w:rsidR="003E4658" w:rsidRPr="00F90383" w:rsidRDefault="00041B15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Awareness of </w:t>
            </w:r>
            <w:hyperlink r:id="rId11" w:history="1">
              <w:r w:rsidR="003E4658" w:rsidRPr="00041B1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Employee Assistance Program</w:t>
              </w:r>
            </w:hyperlink>
          </w:p>
          <w:p w:rsidR="003E4658" w:rsidRDefault="0088094B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3E4658" w:rsidRPr="00041B1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Code of Conduct</w:t>
              </w:r>
            </w:hyperlink>
          </w:p>
          <w:p w:rsidR="003E4658" w:rsidRPr="00F90383" w:rsidRDefault="003E4658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OHS Manual and OHS website: </w:t>
            </w:r>
            <w:hyperlink r:id="rId13" w:history="1">
              <w:r w:rsidRPr="003C6E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Stress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14" w:anchor="mental" w:history="1">
              <w:r w:rsidRPr="003C6E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Mental Health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15" w:anchor="optical" w:history="1">
              <w:r w:rsidRPr="003C6E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Inappropriate </w:t>
              </w:r>
              <w:proofErr w:type="spellStart"/>
              <w:r w:rsidRPr="003C6E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Behaviours</w:t>
              </w:r>
              <w:proofErr w:type="spellEnd"/>
              <w:r w:rsidRPr="003C6E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and Workplace Bullying</w:t>
              </w:r>
            </w:hyperlink>
          </w:p>
          <w:p w:rsidR="00C072E4" w:rsidRDefault="0088094B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3E4658" w:rsidRPr="00041B1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Grievance Resolution Procedure</w:t>
              </w:r>
            </w:hyperlink>
            <w:r w:rsidR="003E4658" w:rsidRPr="00F9038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3E4658" w:rsidRPr="003E4658" w:rsidRDefault="003E4658" w:rsidP="00041B15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983FC4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3E4658" w:rsidRPr="001850C7" w:rsidTr="00983FC4">
        <w:trPr>
          <w:trHeight w:val="564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983FC4">
        <w:tc>
          <w:tcPr>
            <w:tcW w:w="2547" w:type="dxa"/>
          </w:tcPr>
          <w:p w:rsidR="003E4658" w:rsidRPr="00511D7E" w:rsidRDefault="00511D7E" w:rsidP="00511D7E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3" w:name="_Ref434226782"/>
            <w:r>
              <w:rPr>
                <w:b/>
                <w:color w:val="auto"/>
                <w:sz w:val="20"/>
                <w:szCs w:val="20"/>
              </w:rPr>
              <w:lastRenderedPageBreak/>
              <w:t>E</w:t>
            </w:r>
            <w:r w:rsidR="003E4658" w:rsidRPr="00511D7E">
              <w:rPr>
                <w:b/>
                <w:color w:val="auto"/>
                <w:sz w:val="20"/>
                <w:szCs w:val="20"/>
              </w:rPr>
              <w:t>lectrical equipment</w:t>
            </w:r>
            <w:bookmarkEnd w:id="3"/>
          </w:p>
          <w:p w:rsidR="000E2A12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07928" w:rsidRPr="000E2A12" w:rsidRDefault="00407928" w:rsidP="0040792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0E2A12" w:rsidRPr="000E2A12" w:rsidRDefault="000E2A12" w:rsidP="000E2A12">
            <w:pPr>
              <w:pStyle w:val="tabletext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Inherent = high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trades, </w:t>
            </w:r>
            <w:r w:rsidRPr="000E2A12">
              <w:rPr>
                <w:rFonts w:asciiTheme="minorHAnsi" w:hAnsiTheme="minorHAnsi"/>
                <w:sz w:val="20"/>
                <w:szCs w:val="20"/>
              </w:rPr>
              <w:t>workshops, laboratories)</w:t>
            </w:r>
          </w:p>
          <w:p w:rsidR="000E2A12" w:rsidRPr="001850C7" w:rsidRDefault="000E2A12" w:rsidP="000E2A12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Inherent = medium (other)</w:t>
            </w:r>
          </w:p>
        </w:tc>
        <w:tc>
          <w:tcPr>
            <w:tcW w:w="4394" w:type="dxa"/>
          </w:tcPr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Faulty electrical equipment causing shock or electrocution</w:t>
            </w:r>
          </w:p>
          <w:p w:rsidR="003E4658" w:rsidRPr="001850C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Use of uncertified electrical equipment/appliances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3E4658" w:rsidRPr="008028F0" w:rsidRDefault="0088094B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hyperlink r:id="rId17" w:tooltip="Electrical Safety Standard" w:history="1">
              <w:r w:rsidR="003E4658" w:rsidRPr="008028F0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Electrical Safety Standard </w:t>
              </w:r>
            </w:hyperlink>
          </w:p>
          <w:p w:rsidR="003E4658" w:rsidRDefault="003E4658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 electrical inspections</w:t>
            </w:r>
          </w:p>
          <w:p w:rsidR="000E2A12" w:rsidRDefault="000E2A12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Tag-out, lock-out procedures</w:t>
            </w:r>
          </w:p>
          <w:p w:rsidR="00C072E4" w:rsidRDefault="000E2A12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permits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0E2A12" w:rsidRPr="001850C7" w:rsidRDefault="000E2A12" w:rsidP="003E465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3E4658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50C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3E4658" w:rsidRPr="001850C7" w:rsidTr="00983FC4">
        <w:trPr>
          <w:trHeight w:val="382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983FC4">
        <w:tc>
          <w:tcPr>
            <w:tcW w:w="2547" w:type="dxa"/>
          </w:tcPr>
          <w:p w:rsidR="003E4658" w:rsidRPr="001850C7" w:rsidRDefault="003E4658" w:rsidP="00511D7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bookmarkStart w:id="4" w:name="_Ref434226784"/>
            <w:r w:rsidRPr="00511D7E">
              <w:rPr>
                <w:b/>
                <w:color w:val="auto"/>
                <w:sz w:val="20"/>
                <w:szCs w:val="20"/>
              </w:rPr>
              <w:t>Storage space</w:t>
            </w:r>
            <w:bookmarkEnd w:id="4"/>
          </w:p>
        </w:tc>
        <w:tc>
          <w:tcPr>
            <w:tcW w:w="4394" w:type="dxa"/>
          </w:tcPr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Difficult access to material storage areas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Falling loads due to overloading of shelves</w:t>
            </w:r>
          </w:p>
          <w:p w:rsidR="00173F77" w:rsidRPr="00173F7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Inadequate amount of storage (resulting in housekeeping hazards)</w:t>
            </w:r>
          </w:p>
          <w:p w:rsidR="00983FC4" w:rsidRPr="001850C7" w:rsidRDefault="00173F77" w:rsidP="00173F7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173F77">
              <w:rPr>
                <w:rFonts w:asciiTheme="minorHAnsi" w:hAnsiTheme="minorHAnsi"/>
                <w:sz w:val="20"/>
                <w:szCs w:val="20"/>
              </w:rPr>
              <w:t>Poor storage practices leading to sprains and strains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3E4658" w:rsidRDefault="003E4658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Accessible planned storage</w:t>
            </w:r>
          </w:p>
          <w:p w:rsidR="003E4658" w:rsidRDefault="003E4658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Workplace inspections</w:t>
            </w:r>
          </w:p>
          <w:p w:rsidR="00983FC4" w:rsidRDefault="00983FC4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Ensuring housekeeping standards are maintained</w:t>
            </w:r>
          </w:p>
          <w:p w:rsidR="00C072E4" w:rsidRDefault="00983FC4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archiving of records, exam papers etc.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983FC4" w:rsidRPr="001850C7" w:rsidRDefault="00983FC4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983FC4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3E4658" w:rsidRPr="001850C7" w:rsidTr="00983FC4">
        <w:trPr>
          <w:trHeight w:val="289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983FC4">
        <w:tc>
          <w:tcPr>
            <w:tcW w:w="2547" w:type="dxa"/>
          </w:tcPr>
          <w:p w:rsidR="003E4658" w:rsidRPr="001850C7" w:rsidRDefault="00983FC4" w:rsidP="00511D7E">
            <w:pPr>
              <w:pStyle w:val="Heading2"/>
              <w:rPr>
                <w:rFonts w:asciiTheme="minorHAnsi" w:hAnsiTheme="minorHAnsi"/>
                <w:sz w:val="20"/>
              </w:rPr>
            </w:pPr>
            <w:bookmarkStart w:id="5" w:name="_Ref434226786"/>
            <w:r w:rsidRPr="00511D7E">
              <w:rPr>
                <w:b/>
                <w:color w:val="auto"/>
                <w:sz w:val="20"/>
                <w:szCs w:val="20"/>
              </w:rPr>
              <w:lastRenderedPageBreak/>
              <w:t>Workplace environment and Facilities</w:t>
            </w:r>
            <w:bookmarkEnd w:id="5"/>
          </w:p>
        </w:tc>
        <w:tc>
          <w:tcPr>
            <w:tcW w:w="4394" w:type="dxa"/>
          </w:tcPr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Inadequate facilities: washing facilities, drinking water, dining facilities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Glare due to lack of adequate blinds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Inappropriate waste management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Inadequate lighting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High levels of nuisance noise raising stress levels and causing distraction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Office waste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Poorly maintained  equipment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Thermal discomfort due to inadequate heating or cooling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Toilets inadequate, not maintained or difficult to access</w:t>
            </w:r>
          </w:p>
          <w:p w:rsidR="003E4658" w:rsidRPr="001850C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Poor office layout creating stress, poor communication or distraction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A45888" w:rsidRDefault="00A45888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45888">
              <w:rPr>
                <w:rFonts w:asciiTheme="minorHAnsi" w:hAnsiTheme="minorHAnsi"/>
                <w:sz w:val="20"/>
                <w:szCs w:val="20"/>
              </w:rPr>
              <w:t xml:space="preserve">Scheduled workplace inspections </w:t>
            </w:r>
          </w:p>
          <w:p w:rsidR="00A45888" w:rsidRPr="00A45888" w:rsidRDefault="0088094B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A45888" w:rsidRPr="00A458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Maintenance Request System</w:t>
              </w:r>
            </w:hyperlink>
          </w:p>
          <w:p w:rsidR="00A45888" w:rsidRPr="00A45888" w:rsidRDefault="00A45888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of p</w:t>
            </w:r>
            <w:r w:rsidRPr="00A45888">
              <w:rPr>
                <w:rFonts w:asciiTheme="minorHAnsi" w:hAnsiTheme="minorHAnsi"/>
                <w:sz w:val="20"/>
                <w:szCs w:val="20"/>
              </w:rPr>
              <w:t xml:space="preserve">referred </w:t>
            </w:r>
            <w:r>
              <w:rPr>
                <w:rFonts w:asciiTheme="minorHAnsi" w:hAnsiTheme="minorHAnsi"/>
                <w:sz w:val="20"/>
                <w:szCs w:val="20"/>
              </w:rPr>
              <w:t>University s</w:t>
            </w:r>
            <w:r w:rsidRPr="00A45888">
              <w:rPr>
                <w:rFonts w:asciiTheme="minorHAnsi" w:hAnsiTheme="minorHAnsi"/>
                <w:sz w:val="20"/>
                <w:szCs w:val="20"/>
              </w:rPr>
              <w:t xml:space="preserve">uppliers </w:t>
            </w:r>
          </w:p>
          <w:p w:rsidR="00C072E4" w:rsidRDefault="00A45888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A45888">
              <w:rPr>
                <w:rFonts w:asciiTheme="minorHAnsi" w:hAnsiTheme="minorHAnsi"/>
                <w:sz w:val="20"/>
                <w:szCs w:val="20"/>
              </w:rPr>
              <w:t xml:space="preserve">Risk assessments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A45888" w:rsidRPr="00A45888" w:rsidRDefault="00A45888" w:rsidP="00A4588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  <w:p w:rsidR="003E4658" w:rsidRPr="001850C7" w:rsidRDefault="003E465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3E4658" w:rsidRPr="001850C7" w:rsidRDefault="003E465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A4588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3E4658" w:rsidRPr="001850C7" w:rsidTr="00051B2A">
        <w:trPr>
          <w:trHeight w:val="263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983FC4">
        <w:tc>
          <w:tcPr>
            <w:tcW w:w="2547" w:type="dxa"/>
          </w:tcPr>
          <w:p w:rsidR="003E4658" w:rsidRPr="001850C7" w:rsidRDefault="00A45888" w:rsidP="00511D7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bookmarkStart w:id="6" w:name="_Ref434226788"/>
            <w:r w:rsidRPr="00511D7E">
              <w:rPr>
                <w:b/>
                <w:color w:val="auto"/>
                <w:sz w:val="20"/>
                <w:szCs w:val="20"/>
              </w:rPr>
              <w:t>Contractors, consultants, temporary staff</w:t>
            </w:r>
            <w:bookmarkEnd w:id="6"/>
          </w:p>
        </w:tc>
        <w:tc>
          <w:tcPr>
            <w:tcW w:w="4394" w:type="dxa"/>
          </w:tcPr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Conducting work unsafely or in conflict with University procedures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Unfamiliar with University emergency procedures</w:t>
            </w:r>
          </w:p>
          <w:p w:rsidR="00ED3C27" w:rsidRPr="00ED3C2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Environmental contamination</w:t>
            </w:r>
          </w:p>
          <w:p w:rsidR="003E4658" w:rsidRPr="001850C7" w:rsidRDefault="00ED3C27" w:rsidP="00ED3C2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ED3C27">
              <w:rPr>
                <w:rFonts w:asciiTheme="minorHAnsi" w:hAnsiTheme="minorHAnsi"/>
                <w:sz w:val="20"/>
                <w:szCs w:val="20"/>
              </w:rPr>
              <w:t>Unfamiliarity with University procedures and conditions leading to unsafe practices, injury and environmental contamination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3E4658" w:rsidRDefault="00051B2A" w:rsidP="00051B2A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Trained contract managers</w:t>
            </w:r>
          </w:p>
          <w:p w:rsidR="00051B2A" w:rsidRDefault="00051B2A" w:rsidP="00051B2A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Appropriate local contractor management system</w:t>
            </w:r>
            <w:r w:rsidR="00A53686">
              <w:rPr>
                <w:rFonts w:asciiTheme="minorHAnsi" w:hAnsiTheme="minorHAnsi"/>
                <w:sz w:val="20"/>
                <w:szCs w:val="20"/>
              </w:rPr>
              <w:t xml:space="preserve"> (procedure)</w:t>
            </w:r>
          </w:p>
          <w:p w:rsidR="00051B2A" w:rsidRPr="00051B2A" w:rsidRDefault="00051B2A" w:rsidP="00051B2A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51B2A">
              <w:rPr>
                <w:rFonts w:asciiTheme="minorHAnsi" w:hAnsiTheme="minorHAnsi"/>
                <w:sz w:val="20"/>
                <w:szCs w:val="20"/>
              </w:rPr>
              <w:t xml:space="preserve">Contractor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051B2A">
              <w:rPr>
                <w:rFonts w:asciiTheme="minorHAnsi" w:hAnsiTheme="minorHAnsi"/>
                <w:sz w:val="20"/>
                <w:szCs w:val="20"/>
              </w:rPr>
              <w:t xml:space="preserve">nduction and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051B2A">
              <w:rPr>
                <w:rFonts w:asciiTheme="minorHAnsi" w:hAnsiTheme="minorHAnsi"/>
                <w:sz w:val="20"/>
                <w:szCs w:val="20"/>
              </w:rPr>
              <w:t>raining</w:t>
            </w:r>
          </w:p>
          <w:p w:rsidR="00C072E4" w:rsidRDefault="00051B2A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051B2A">
              <w:rPr>
                <w:rFonts w:asciiTheme="minorHAnsi" w:hAnsiTheme="minorHAnsi"/>
                <w:sz w:val="20"/>
                <w:szCs w:val="20"/>
              </w:rPr>
              <w:t xml:space="preserve">Safe </w:t>
            </w: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051B2A">
              <w:rPr>
                <w:rFonts w:asciiTheme="minorHAnsi" w:hAnsiTheme="minorHAnsi"/>
                <w:sz w:val="20"/>
                <w:szCs w:val="20"/>
              </w:rPr>
              <w:t>ork Method Statements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051B2A" w:rsidRPr="001850C7" w:rsidRDefault="00051B2A" w:rsidP="00051B2A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3E4658" w:rsidRPr="001850C7" w:rsidRDefault="003E4658" w:rsidP="00A4588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051B2A" w:rsidP="00A4588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3E4658" w:rsidRPr="001850C7" w:rsidTr="00A53686">
        <w:trPr>
          <w:trHeight w:val="354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983FC4">
        <w:tc>
          <w:tcPr>
            <w:tcW w:w="2547" w:type="dxa"/>
          </w:tcPr>
          <w:p w:rsidR="003E4658" w:rsidRPr="001850C7" w:rsidRDefault="00A53686" w:rsidP="00511D7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bookmarkStart w:id="7" w:name="_Ref434226789"/>
            <w:r w:rsidRPr="00511D7E">
              <w:rPr>
                <w:b/>
                <w:color w:val="auto"/>
                <w:sz w:val="20"/>
                <w:szCs w:val="20"/>
              </w:rPr>
              <w:lastRenderedPageBreak/>
              <w:t>Clients, Students and General Public</w:t>
            </w:r>
            <w:bookmarkEnd w:id="7"/>
          </w:p>
        </w:tc>
        <w:tc>
          <w:tcPr>
            <w:tcW w:w="4394" w:type="dxa"/>
          </w:tcPr>
          <w:p w:rsidR="00A53686" w:rsidRPr="00A53686" w:rsidRDefault="00A53686" w:rsidP="00A5368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A53686">
              <w:rPr>
                <w:rFonts w:asciiTheme="minorHAnsi" w:hAnsiTheme="minorHAnsi"/>
                <w:sz w:val="20"/>
                <w:szCs w:val="20"/>
              </w:rPr>
              <w:t xml:space="preserve">ctivities that adversely impact on the University environment and/or staff </w:t>
            </w:r>
          </w:p>
          <w:p w:rsidR="003E4658" w:rsidRPr="001850C7" w:rsidRDefault="00A53686" w:rsidP="00A5368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 xml:space="preserve">Inadvertently exposed to hazards or </w:t>
            </w:r>
            <w:r>
              <w:rPr>
                <w:rFonts w:asciiTheme="minorHAnsi" w:hAnsiTheme="minorHAnsi"/>
                <w:sz w:val="20"/>
                <w:szCs w:val="20"/>
              </w:rPr>
              <w:t>risks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A53686" w:rsidRPr="00A53686" w:rsidRDefault="00412FA7" w:rsidP="00A5368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Workplace inspections</w:t>
            </w:r>
          </w:p>
          <w:p w:rsidR="00A53686" w:rsidRPr="00A53686" w:rsidRDefault="00A53686" w:rsidP="00A5368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>24 hours Security Support</w:t>
            </w:r>
          </w:p>
          <w:p w:rsidR="00C072E4" w:rsidRDefault="00A53686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>Restricted access to University buildings and property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3E4658" w:rsidRPr="001850C7" w:rsidRDefault="003E4658" w:rsidP="00A53686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3E4658" w:rsidRPr="001850C7" w:rsidRDefault="003E465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A53686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3E4658" w:rsidRPr="001850C7" w:rsidTr="00983FC4">
        <w:trPr>
          <w:trHeight w:val="564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407928" w:rsidRPr="001850C7" w:rsidTr="00EC505A">
        <w:tc>
          <w:tcPr>
            <w:tcW w:w="2547" w:type="dxa"/>
          </w:tcPr>
          <w:p w:rsidR="00407928" w:rsidRDefault="00407928" w:rsidP="00EC505A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Slips, Trips and 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Falls</w:t>
            </w:r>
            <w:proofErr w:type="gramEnd"/>
          </w:p>
          <w:p w:rsidR="00407928" w:rsidRDefault="00407928" w:rsidP="00407928"/>
          <w:p w:rsidR="00407928" w:rsidRPr="000E2A12" w:rsidRDefault="00407928" w:rsidP="0040792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2A12">
              <w:rPr>
                <w:rFonts w:asciiTheme="minorHAnsi" w:hAnsiTheme="minorHAnsi"/>
                <w:sz w:val="20"/>
                <w:szCs w:val="20"/>
              </w:rPr>
              <w:t>Risk Rating:</w:t>
            </w:r>
          </w:p>
          <w:p w:rsidR="00407928" w:rsidRPr="00407928" w:rsidRDefault="00407928" w:rsidP="00407928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407928">
              <w:rPr>
                <w:rFonts w:asciiTheme="minorHAnsi" w:hAnsiTheme="minorHAnsi"/>
                <w:szCs w:val="18"/>
                <w:lang w:val="en-AU"/>
              </w:rPr>
              <w:t>Inherent = high (Facilities, workshops)</w:t>
            </w:r>
          </w:p>
          <w:p w:rsidR="00407928" w:rsidRPr="00407928" w:rsidRDefault="00407928" w:rsidP="00407928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18"/>
                <w:lang w:val="en-AU"/>
              </w:rPr>
            </w:pPr>
            <w:r w:rsidRPr="00407928">
              <w:rPr>
                <w:rFonts w:asciiTheme="minorHAnsi" w:hAnsiTheme="minorHAnsi"/>
                <w:szCs w:val="18"/>
                <w:lang w:val="en-AU"/>
              </w:rPr>
              <w:t>Inherent = medium (other)</w:t>
            </w:r>
          </w:p>
        </w:tc>
        <w:tc>
          <w:tcPr>
            <w:tcW w:w="4394" w:type="dxa"/>
          </w:tcPr>
          <w:p w:rsidR="00407928" w:rsidRPr="00407928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407928">
              <w:rPr>
                <w:rFonts w:asciiTheme="minorHAnsi" w:hAnsiTheme="minorHAnsi"/>
                <w:sz w:val="20"/>
                <w:szCs w:val="20"/>
              </w:rPr>
              <w:t>Poor housekeeping</w:t>
            </w:r>
          </w:p>
          <w:p w:rsidR="00407928" w:rsidRPr="00407928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407928">
              <w:rPr>
                <w:rFonts w:asciiTheme="minorHAnsi" w:hAnsiTheme="minorHAnsi"/>
                <w:sz w:val="20"/>
                <w:szCs w:val="20"/>
              </w:rPr>
              <w:t>Inadequate maintenance</w:t>
            </w:r>
          </w:p>
          <w:p w:rsidR="00407928" w:rsidRPr="00407928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407928">
              <w:rPr>
                <w:rFonts w:asciiTheme="minorHAnsi" w:hAnsiTheme="minorHAnsi"/>
                <w:sz w:val="20"/>
                <w:szCs w:val="20"/>
              </w:rPr>
              <w:t>Poor design</w:t>
            </w:r>
          </w:p>
          <w:p w:rsidR="00407928" w:rsidRPr="001850C7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407928">
              <w:rPr>
                <w:rFonts w:asciiTheme="minorHAnsi" w:hAnsiTheme="minorHAnsi"/>
                <w:sz w:val="20"/>
                <w:szCs w:val="20"/>
              </w:rPr>
              <w:t>Inadequate work practices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407928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407928">
              <w:rPr>
                <w:rFonts w:asciiTheme="minorHAnsi" w:hAnsiTheme="minorHAnsi"/>
                <w:sz w:val="20"/>
                <w:szCs w:val="20"/>
              </w:rPr>
              <w:t>Workplace inspections</w:t>
            </w:r>
          </w:p>
          <w:p w:rsidR="00407928" w:rsidRPr="00407928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and near-miss reporting</w:t>
            </w:r>
          </w:p>
          <w:p w:rsidR="00407928" w:rsidRPr="00407928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407928">
              <w:rPr>
                <w:rFonts w:asciiTheme="minorHAnsi" w:hAnsiTheme="minorHAnsi"/>
                <w:sz w:val="20"/>
                <w:szCs w:val="20"/>
              </w:rPr>
              <w:t>Housekeeping standards</w:t>
            </w:r>
          </w:p>
          <w:p w:rsidR="00407928" w:rsidRPr="00407928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407928">
              <w:rPr>
                <w:rFonts w:asciiTheme="minorHAnsi" w:hAnsiTheme="minorHAnsi"/>
                <w:sz w:val="20"/>
                <w:szCs w:val="20"/>
              </w:rPr>
              <w:t>Preventative maintenance (Facilities)</w:t>
            </w:r>
          </w:p>
          <w:p w:rsidR="00C072E4" w:rsidRDefault="00407928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407928">
              <w:rPr>
                <w:rFonts w:asciiTheme="minorHAnsi" w:hAnsiTheme="minorHAnsi"/>
                <w:sz w:val="20"/>
                <w:szCs w:val="20"/>
              </w:rPr>
              <w:t>Outdoor lighting inspections/audits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407928" w:rsidRPr="00CD3937" w:rsidRDefault="00407928" w:rsidP="0040792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407928" w:rsidRPr="001850C7" w:rsidRDefault="00407928" w:rsidP="00EC505A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928" w:rsidRPr="001850C7" w:rsidRDefault="00407928" w:rsidP="00EC505A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407928" w:rsidRPr="001850C7" w:rsidTr="00EC505A">
        <w:trPr>
          <w:trHeight w:val="360"/>
        </w:trPr>
        <w:tc>
          <w:tcPr>
            <w:tcW w:w="14594" w:type="dxa"/>
            <w:gridSpan w:val="5"/>
          </w:tcPr>
          <w:p w:rsidR="00407928" w:rsidRPr="001850C7" w:rsidRDefault="00407928" w:rsidP="00EC505A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3E4658" w:rsidRPr="001850C7" w:rsidTr="00983FC4">
        <w:tc>
          <w:tcPr>
            <w:tcW w:w="2547" w:type="dxa"/>
          </w:tcPr>
          <w:p w:rsidR="003E4658" w:rsidRPr="001850C7" w:rsidRDefault="00412FA7" w:rsidP="00511D7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bookmarkStart w:id="8" w:name="_Ref434226791"/>
            <w:r w:rsidRPr="00511D7E">
              <w:rPr>
                <w:b/>
                <w:color w:val="auto"/>
                <w:sz w:val="20"/>
                <w:szCs w:val="20"/>
              </w:rPr>
              <w:t>Travel and Off Campus Activities</w:t>
            </w:r>
            <w:bookmarkEnd w:id="8"/>
          </w:p>
        </w:tc>
        <w:tc>
          <w:tcPr>
            <w:tcW w:w="4394" w:type="dxa"/>
          </w:tcPr>
          <w:p w:rsidR="002D7CB8" w:rsidRPr="002D7CB8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Inadequate communication arrangements resulting in higher risks</w:t>
            </w:r>
          </w:p>
          <w:p w:rsidR="002D7CB8" w:rsidRPr="002D7CB8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Inadequate emergency planning and arrangements</w:t>
            </w:r>
          </w:p>
          <w:p w:rsidR="002D7CB8" w:rsidRPr="002D7CB8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International travel to hazardous destinations</w:t>
            </w:r>
          </w:p>
          <w:p w:rsidR="002D7CB8" w:rsidRPr="002D7CB8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Lack of informed consent and knowledge of local hazards</w:t>
            </w:r>
          </w:p>
          <w:p w:rsidR="002D7CB8" w:rsidRPr="002D7CB8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Remote locations where there are increased risks or poor communications</w:t>
            </w:r>
          </w:p>
          <w:p w:rsidR="002D7CB8" w:rsidRPr="002D7CB8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Vehicle and travel accidents</w:t>
            </w:r>
          </w:p>
          <w:p w:rsidR="00412FA7" w:rsidRPr="001850C7" w:rsidRDefault="002D7CB8" w:rsidP="002D7CB8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2D7CB8">
              <w:rPr>
                <w:rFonts w:asciiTheme="minorHAnsi" w:hAnsiTheme="minorHAnsi"/>
                <w:sz w:val="20"/>
                <w:szCs w:val="20"/>
              </w:rPr>
              <w:t>Unfamiliar hazardous workplaces and work locations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3E4658" w:rsidRDefault="00CD3937" w:rsidP="00412FA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Travel authorization process</w:t>
            </w:r>
          </w:p>
          <w:p w:rsidR="00CD3937" w:rsidRDefault="00CD3937" w:rsidP="00412FA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Checking off licenses</w:t>
            </w:r>
          </w:p>
          <w:p w:rsidR="00CD3937" w:rsidRDefault="00CD3937" w:rsidP="00412FA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Using known accommodation providers</w:t>
            </w:r>
          </w:p>
          <w:p w:rsidR="00CD3937" w:rsidRDefault="00CD3937" w:rsidP="00CD393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>24 hours Security Support</w:t>
            </w:r>
          </w:p>
          <w:p w:rsidR="00972AF2" w:rsidRDefault="00972AF2" w:rsidP="00CD393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Provision of </w:t>
            </w:r>
            <w:r w:rsidR="006D38A5">
              <w:rPr>
                <w:rFonts w:asciiTheme="minorHAnsi" w:hAnsiTheme="minorHAnsi"/>
                <w:sz w:val="20"/>
                <w:szCs w:val="20"/>
              </w:rPr>
              <w:t>video-conferencing alternatives</w:t>
            </w:r>
          </w:p>
          <w:p w:rsidR="00C072E4" w:rsidRDefault="006D38A5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Provision of 5-star rated vehicles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6D38A5" w:rsidRPr="00CD3937" w:rsidRDefault="006D38A5" w:rsidP="00CD3937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3E4658" w:rsidRPr="001850C7" w:rsidRDefault="003E4658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658" w:rsidRPr="001850C7" w:rsidRDefault="00CD3937" w:rsidP="003E4658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3E4658" w:rsidRPr="001850C7" w:rsidTr="00CD3937">
        <w:trPr>
          <w:trHeight w:val="360"/>
        </w:trPr>
        <w:tc>
          <w:tcPr>
            <w:tcW w:w="14594" w:type="dxa"/>
            <w:gridSpan w:val="5"/>
          </w:tcPr>
          <w:p w:rsidR="003E4658" w:rsidRPr="001850C7" w:rsidRDefault="003E4658" w:rsidP="003E4658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CD3937" w:rsidRPr="001850C7" w:rsidTr="00511D7E">
        <w:tc>
          <w:tcPr>
            <w:tcW w:w="2547" w:type="dxa"/>
          </w:tcPr>
          <w:p w:rsidR="00CD3937" w:rsidRPr="001850C7" w:rsidRDefault="00CD3937" w:rsidP="00511D7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bookmarkStart w:id="9" w:name="_Ref434226793"/>
            <w:r w:rsidRPr="00511D7E">
              <w:rPr>
                <w:b/>
                <w:color w:val="auto"/>
                <w:sz w:val="20"/>
                <w:szCs w:val="20"/>
              </w:rPr>
              <w:lastRenderedPageBreak/>
              <w:t>After hours work</w:t>
            </w:r>
            <w:bookmarkEnd w:id="9"/>
          </w:p>
        </w:tc>
        <w:tc>
          <w:tcPr>
            <w:tcW w:w="4394" w:type="dxa"/>
          </w:tcPr>
          <w:p w:rsidR="00073C40" w:rsidRPr="00073C40" w:rsidRDefault="00073C40" w:rsidP="00073C4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73C40">
              <w:rPr>
                <w:rFonts w:asciiTheme="minorHAnsi" w:hAnsiTheme="minorHAnsi"/>
                <w:sz w:val="20"/>
                <w:szCs w:val="20"/>
              </w:rPr>
              <w:t>Reduction in emergency assistance and support</w:t>
            </w:r>
          </w:p>
          <w:p w:rsidR="00CD3937" w:rsidRPr="001850C7" w:rsidRDefault="00073C40" w:rsidP="00073C4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073C40">
              <w:rPr>
                <w:rFonts w:asciiTheme="minorHAnsi" w:hAnsiTheme="minorHAnsi"/>
                <w:sz w:val="20"/>
                <w:szCs w:val="20"/>
              </w:rPr>
              <w:t>Security of staff working alone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CD3937" w:rsidRPr="00A53686" w:rsidRDefault="00CD3937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After hours work arrangements</w:t>
            </w:r>
          </w:p>
          <w:p w:rsidR="00CD3937" w:rsidRPr="00A53686" w:rsidRDefault="00CD3937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>24 hours Security Support</w:t>
            </w:r>
          </w:p>
          <w:p w:rsidR="00CD3937" w:rsidRDefault="00CD3937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A53686">
              <w:rPr>
                <w:rFonts w:asciiTheme="minorHAnsi" w:hAnsiTheme="minorHAnsi"/>
                <w:sz w:val="20"/>
                <w:szCs w:val="20"/>
              </w:rPr>
              <w:t>Restricted access to University buildings and property</w:t>
            </w:r>
          </w:p>
          <w:p w:rsidR="00C072E4" w:rsidRDefault="00CD3937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Lighting of public spaces and use of CCTV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CD3937" w:rsidRPr="001850C7" w:rsidRDefault="00CD3937" w:rsidP="00511D7E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CD3937" w:rsidRPr="001850C7" w:rsidRDefault="00CD3937" w:rsidP="00511D7E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37" w:rsidRPr="001850C7" w:rsidRDefault="00CD3937" w:rsidP="00511D7E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</w:tr>
      <w:tr w:rsidR="00CD3937" w:rsidRPr="001850C7" w:rsidTr="00511D7E">
        <w:trPr>
          <w:trHeight w:val="564"/>
        </w:trPr>
        <w:tc>
          <w:tcPr>
            <w:tcW w:w="14594" w:type="dxa"/>
            <w:gridSpan w:val="5"/>
          </w:tcPr>
          <w:p w:rsidR="00CD3937" w:rsidRPr="001850C7" w:rsidRDefault="00CD3937" w:rsidP="00511D7E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059F8" w:rsidRPr="001850C7" w:rsidTr="001D65AC">
        <w:tc>
          <w:tcPr>
            <w:tcW w:w="2547" w:type="dxa"/>
          </w:tcPr>
          <w:p w:rsidR="00B059F8" w:rsidRPr="0021096D" w:rsidRDefault="008E6DF8" w:rsidP="0021096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0" w:name="_Asbestos"/>
            <w:bookmarkStart w:id="11" w:name="_Noise"/>
            <w:bookmarkStart w:id="12" w:name="_Cooling_Towers"/>
            <w:bookmarkStart w:id="13" w:name="_Purchasing"/>
            <w:bookmarkEnd w:id="10"/>
            <w:bookmarkEnd w:id="11"/>
            <w:bookmarkEnd w:id="12"/>
            <w:bookmarkEnd w:id="13"/>
            <w:r w:rsidRPr="0021096D">
              <w:rPr>
                <w:b/>
                <w:color w:val="auto"/>
                <w:sz w:val="20"/>
                <w:szCs w:val="20"/>
              </w:rPr>
              <w:t>Purchasing</w:t>
            </w:r>
          </w:p>
          <w:p w:rsidR="008E6DF8" w:rsidRDefault="008E6DF8" w:rsidP="001D65AC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  <w:p w:rsidR="008E6DF8" w:rsidRDefault="008E6DF8" w:rsidP="008E6DF8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Risk Rating</w:t>
            </w:r>
          </w:p>
          <w:p w:rsidR="008E6DF8" w:rsidRPr="00EE7B14" w:rsidRDefault="008E6DF8" w:rsidP="008E6DF8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  <w:r w:rsidRPr="004B314E">
              <w:rPr>
                <w:rFonts w:asciiTheme="minorHAnsi" w:hAnsiTheme="minorHAnsi"/>
                <w:sz w:val="20"/>
                <w:szCs w:val="20"/>
              </w:rPr>
              <w:t>Inherent = medium</w:t>
            </w:r>
          </w:p>
        </w:tc>
        <w:tc>
          <w:tcPr>
            <w:tcW w:w="4394" w:type="dxa"/>
          </w:tcPr>
          <w:p w:rsidR="00B059F8" w:rsidRDefault="008E6DF8" w:rsidP="001D65A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 specific hazard such as Chemicals, Plant, Computer Work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8E6DF8" w:rsidRPr="008E6DF8" w:rsidRDefault="0088094B" w:rsidP="001D65A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hyperlink r:id="rId19" w:history="1">
              <w:r w:rsidR="008E6DF8" w:rsidRPr="007B58E1">
                <w:rPr>
                  <w:rStyle w:val="Hyperlink"/>
                  <w:rFonts w:asciiTheme="minorHAnsi" w:hAnsiTheme="minorHAnsi" w:cs="Arial"/>
                  <w:sz w:val="20"/>
                  <w:lang w:val="en-AU" w:eastAsia="en-AU"/>
                </w:rPr>
                <w:t>Pre-purchasing checklists</w:t>
              </w:r>
            </w:hyperlink>
            <w:r w:rsidR="008E6DF8" w:rsidRPr="007B58E1"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 xml:space="preserve"> and controls</w:t>
            </w:r>
          </w:p>
          <w:p w:rsidR="008E6DF8" w:rsidRDefault="008E6DF8" w:rsidP="001D65A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AU" w:eastAsia="en-AU"/>
              </w:rPr>
              <w:t>Preferred and approved providers</w:t>
            </w:r>
          </w:p>
          <w:p w:rsidR="00C072E4" w:rsidRDefault="008E6DF8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As per specific hazard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B059F8" w:rsidRPr="00F7734D" w:rsidRDefault="00B059F8" w:rsidP="001D65A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91" w:type="dxa"/>
          </w:tcPr>
          <w:p w:rsidR="00B059F8" w:rsidRPr="001850C7" w:rsidRDefault="00B059F8" w:rsidP="001D65AC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9F8" w:rsidRPr="001850C7" w:rsidRDefault="00B059F8" w:rsidP="001D65AC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9F8" w:rsidRPr="001850C7" w:rsidTr="001D65AC">
        <w:trPr>
          <w:trHeight w:val="564"/>
        </w:trPr>
        <w:tc>
          <w:tcPr>
            <w:tcW w:w="14594" w:type="dxa"/>
            <w:gridSpan w:val="5"/>
          </w:tcPr>
          <w:p w:rsidR="00B059F8" w:rsidRPr="001850C7" w:rsidRDefault="00B059F8" w:rsidP="001D65AC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C263D" w:rsidRPr="001850C7" w:rsidTr="001D65AC">
        <w:tc>
          <w:tcPr>
            <w:tcW w:w="2547" w:type="dxa"/>
          </w:tcPr>
          <w:p w:rsidR="00BC263D" w:rsidRPr="0021096D" w:rsidRDefault="00A124F0" w:rsidP="0021096D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bookmarkStart w:id="14" w:name="_Smoking"/>
            <w:bookmarkEnd w:id="14"/>
            <w:r w:rsidRPr="0021096D">
              <w:rPr>
                <w:b/>
                <w:color w:val="auto"/>
                <w:sz w:val="20"/>
                <w:szCs w:val="20"/>
              </w:rPr>
              <w:t>Smoking</w:t>
            </w:r>
          </w:p>
          <w:p w:rsidR="00A124F0" w:rsidRDefault="00A124F0" w:rsidP="001D65AC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  <w:p w:rsidR="00A124F0" w:rsidRDefault="00A124F0" w:rsidP="00A124F0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Risk Rating</w:t>
            </w:r>
          </w:p>
          <w:p w:rsidR="00A124F0" w:rsidRPr="00EE7B14" w:rsidRDefault="00A124F0" w:rsidP="00A124F0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  <w:r w:rsidRPr="004B314E">
              <w:rPr>
                <w:rFonts w:asciiTheme="minorHAnsi" w:hAnsiTheme="minorHAnsi"/>
                <w:sz w:val="20"/>
                <w:szCs w:val="20"/>
              </w:rPr>
              <w:t xml:space="preserve">Inherent = </w:t>
            </w:r>
            <w:r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4394" w:type="dxa"/>
          </w:tcPr>
          <w:p w:rsidR="00BC263D" w:rsidRDefault="00A124F0" w:rsidP="001D65A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Exposure to passive smoking increasing the risk of disease and respiratory irritation</w:t>
            </w:r>
          </w:p>
          <w:p w:rsidR="00A124F0" w:rsidRPr="00A124F0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C263D">
              <w:rPr>
                <w:rFonts w:asciiTheme="minorHAnsi" w:hAnsiTheme="minorHAnsi"/>
                <w:sz w:val="20"/>
              </w:rPr>
              <w:t>Waste generation</w:t>
            </w:r>
            <w:r>
              <w:rPr>
                <w:rFonts w:asciiTheme="minorHAnsi" w:hAnsiTheme="minorHAnsi"/>
                <w:sz w:val="20"/>
              </w:rPr>
              <w:t xml:space="preserve"> from l</w:t>
            </w:r>
            <w:r w:rsidRPr="00BC263D">
              <w:rPr>
                <w:rFonts w:asciiTheme="minorHAnsi" w:hAnsiTheme="minorHAnsi"/>
                <w:sz w:val="20"/>
              </w:rPr>
              <w:t>itter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BC263D">
              <w:rPr>
                <w:rFonts w:asciiTheme="minorHAnsi" w:hAnsiTheme="minorHAnsi"/>
                <w:sz w:val="20"/>
              </w:rPr>
              <w:t>butts</w:t>
            </w:r>
          </w:p>
          <w:p w:rsidR="00A124F0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Increased risk of fire</w:t>
            </w:r>
          </w:p>
        </w:tc>
        <w:tc>
          <w:tcPr>
            <w:tcW w:w="5670" w:type="dxa"/>
            <w:shd w:val="clear" w:color="auto" w:fill="auto"/>
          </w:tcPr>
          <w:p w:rsidR="00C072E4" w:rsidRDefault="00C072E4" w:rsidP="00C072E4">
            <w:pPr>
              <w:pStyle w:val="tabletext"/>
              <w:spacing w:before="100" w:before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General Controls:</w:t>
            </w:r>
          </w:p>
          <w:p w:rsidR="00BC263D" w:rsidRDefault="00A124F0" w:rsidP="001D65A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 xml:space="preserve">Smoke free </w:t>
            </w:r>
            <w:r w:rsidRPr="00A124F0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Deakin University</w:t>
            </w:r>
          </w:p>
          <w:p w:rsidR="00A124F0" w:rsidRPr="00A124F0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A124F0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No smoking in vehicles</w:t>
            </w:r>
          </w:p>
          <w:p w:rsidR="00C072E4" w:rsidRDefault="00A124F0" w:rsidP="00C072E4">
            <w:pPr>
              <w:pStyle w:val="tabletext"/>
              <w:numPr>
                <w:ilvl w:val="0"/>
                <w:numId w:val="1"/>
              </w:numPr>
              <w:spacing w:before="100" w:beforeAutospacing="1" w:line="240" w:lineRule="auto"/>
              <w:ind w:left="317" w:hanging="357"/>
              <w:rPr>
                <w:rFonts w:asciiTheme="minorHAnsi" w:hAnsiTheme="minorHAnsi"/>
                <w:sz w:val="20"/>
                <w:szCs w:val="20"/>
              </w:rPr>
            </w:pPr>
            <w:r w:rsidRPr="00A124F0"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  <w:t>No smoking signs</w:t>
            </w:r>
            <w:r w:rsidR="00C07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72E4" w:rsidRDefault="00C072E4" w:rsidP="00C072E4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Controls:</w:t>
            </w:r>
          </w:p>
          <w:p w:rsidR="00A124F0" w:rsidRPr="00A124F0" w:rsidRDefault="00A124F0" w:rsidP="00A124F0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BC263D" w:rsidRPr="001850C7" w:rsidRDefault="00BC263D" w:rsidP="001D65AC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3D" w:rsidRPr="001850C7" w:rsidRDefault="00BC263D" w:rsidP="001D65AC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63D" w:rsidRPr="001850C7" w:rsidTr="001D65AC">
        <w:trPr>
          <w:trHeight w:val="564"/>
        </w:trPr>
        <w:tc>
          <w:tcPr>
            <w:tcW w:w="14594" w:type="dxa"/>
            <w:gridSpan w:val="5"/>
          </w:tcPr>
          <w:p w:rsidR="00BC263D" w:rsidRPr="001850C7" w:rsidRDefault="00BC263D" w:rsidP="001D65AC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C263D" w:rsidRPr="001850C7" w:rsidTr="001D65AC">
        <w:tc>
          <w:tcPr>
            <w:tcW w:w="2547" w:type="dxa"/>
          </w:tcPr>
          <w:p w:rsidR="00BC263D" w:rsidRPr="00EE7B14" w:rsidRDefault="00BC263D" w:rsidP="001D65AC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  <w:bookmarkStart w:id="15" w:name="_Chemicals"/>
            <w:bookmarkEnd w:id="15"/>
          </w:p>
        </w:tc>
        <w:tc>
          <w:tcPr>
            <w:tcW w:w="4394" w:type="dxa"/>
          </w:tcPr>
          <w:p w:rsidR="00BC263D" w:rsidRDefault="00BC263D" w:rsidP="001D65A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C263D" w:rsidRPr="00F7734D" w:rsidRDefault="00BC263D" w:rsidP="001D65A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91" w:type="dxa"/>
          </w:tcPr>
          <w:p w:rsidR="00BC263D" w:rsidRPr="001850C7" w:rsidRDefault="00BC263D" w:rsidP="001D65AC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3D" w:rsidRPr="001850C7" w:rsidRDefault="00BC263D" w:rsidP="001D65AC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63D" w:rsidRPr="001850C7" w:rsidTr="001D65AC">
        <w:trPr>
          <w:trHeight w:val="564"/>
        </w:trPr>
        <w:tc>
          <w:tcPr>
            <w:tcW w:w="14594" w:type="dxa"/>
            <w:gridSpan w:val="5"/>
          </w:tcPr>
          <w:p w:rsidR="00BC263D" w:rsidRPr="001850C7" w:rsidRDefault="00BC263D" w:rsidP="001D65AC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  <w:tr w:rsidR="00BC263D" w:rsidRPr="001850C7" w:rsidTr="001D65AC">
        <w:tc>
          <w:tcPr>
            <w:tcW w:w="2547" w:type="dxa"/>
          </w:tcPr>
          <w:p w:rsidR="00BC263D" w:rsidRPr="00EE7B14" w:rsidRDefault="00BC263D" w:rsidP="001D65AC">
            <w:pPr>
              <w:pStyle w:val="tabletext"/>
              <w:spacing w:before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63D" w:rsidRDefault="00BC263D" w:rsidP="001D65A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C263D" w:rsidRPr="00F7734D" w:rsidRDefault="00BC263D" w:rsidP="001D65AC">
            <w:pPr>
              <w:pStyle w:val="tabletext"/>
              <w:numPr>
                <w:ilvl w:val="0"/>
                <w:numId w:val="1"/>
              </w:numPr>
              <w:spacing w:before="0" w:line="240" w:lineRule="auto"/>
              <w:ind w:left="317"/>
              <w:rPr>
                <w:rFonts w:asciiTheme="minorHAnsi" w:hAnsiTheme="minorHAnsi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91" w:type="dxa"/>
          </w:tcPr>
          <w:p w:rsidR="00BC263D" w:rsidRPr="001850C7" w:rsidRDefault="00BC263D" w:rsidP="001D65AC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3D" w:rsidRPr="001850C7" w:rsidRDefault="00BC263D" w:rsidP="001D65AC">
            <w:pPr>
              <w:pStyle w:val="tabletext"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63D" w:rsidRPr="001850C7" w:rsidTr="001D65AC">
        <w:trPr>
          <w:trHeight w:val="564"/>
        </w:trPr>
        <w:tc>
          <w:tcPr>
            <w:tcW w:w="14594" w:type="dxa"/>
            <w:gridSpan w:val="5"/>
          </w:tcPr>
          <w:p w:rsidR="00BC263D" w:rsidRPr="001850C7" w:rsidRDefault="00BC263D" w:rsidP="001D65AC">
            <w:pPr>
              <w:pStyle w:val="tabletext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Measures (#)</w:t>
            </w:r>
          </w:p>
        </w:tc>
      </w:tr>
    </w:tbl>
    <w:p w:rsidR="00BC263D" w:rsidRDefault="00BC263D" w:rsidP="00BC263D">
      <w:pPr>
        <w:rPr>
          <w:rFonts w:asciiTheme="minorHAnsi" w:hAnsiTheme="minorHAnsi"/>
          <w:sz w:val="20"/>
        </w:rPr>
      </w:pPr>
    </w:p>
    <w:p w:rsidR="004B314E" w:rsidRDefault="004B314E" w:rsidP="003E4658">
      <w:pPr>
        <w:rPr>
          <w:rFonts w:asciiTheme="minorHAnsi" w:hAnsiTheme="minorHAnsi"/>
          <w:sz w:val="20"/>
        </w:rPr>
      </w:pPr>
    </w:p>
    <w:p w:rsidR="003E4658" w:rsidRDefault="003E4658" w:rsidP="003E4658">
      <w:pPr>
        <w:rPr>
          <w:rFonts w:asciiTheme="minorHAnsi" w:hAnsiTheme="minorHAnsi"/>
          <w:sz w:val="20"/>
        </w:rPr>
      </w:pPr>
      <w:bookmarkStart w:id="16" w:name="SFARP"/>
      <w:r>
        <w:rPr>
          <w:rFonts w:asciiTheme="minorHAnsi" w:hAnsiTheme="minorHAnsi"/>
          <w:sz w:val="20"/>
        </w:rPr>
        <w:t>(*) SFARP</w:t>
      </w:r>
      <w:bookmarkEnd w:id="16"/>
      <w:r>
        <w:rPr>
          <w:rFonts w:asciiTheme="minorHAnsi" w:hAnsiTheme="minorHAnsi"/>
          <w:sz w:val="20"/>
        </w:rPr>
        <w:t>: Risk is eliminated or reduced</w:t>
      </w:r>
      <w:r w:rsidRPr="00E25F6E">
        <w:rPr>
          <w:rFonts w:asciiTheme="minorHAnsi" w:hAnsiTheme="minorHAnsi"/>
          <w:b/>
          <w:sz w:val="20"/>
        </w:rPr>
        <w:t xml:space="preserve"> so far as reasonably practicable</w:t>
      </w:r>
      <w:r>
        <w:rPr>
          <w:rFonts w:asciiTheme="minorHAnsi" w:hAnsiTheme="minorHAnsi"/>
          <w:sz w:val="20"/>
        </w:rPr>
        <w:t xml:space="preserve">. If control measures have only been recently introduced or are under consideration, then NO is appropriate. </w:t>
      </w:r>
    </w:p>
    <w:p w:rsidR="005805DD" w:rsidRDefault="003E4658" w:rsidP="003E465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(#) For Medium or higher risk rating</w:t>
      </w:r>
      <w:r w:rsidR="00041B15">
        <w:rPr>
          <w:rFonts w:asciiTheme="minorHAnsi" w:hAnsiTheme="minorHAnsi"/>
          <w:sz w:val="20"/>
        </w:rPr>
        <w:t xml:space="preserve"> (only)</w:t>
      </w:r>
      <w:r>
        <w:rPr>
          <w:rFonts w:asciiTheme="minorHAnsi" w:hAnsiTheme="minorHAnsi"/>
          <w:sz w:val="20"/>
        </w:rPr>
        <w:t xml:space="preserve">: How do you measure and report on the effectiveness of your control program? Choose </w:t>
      </w:r>
      <w:r w:rsidR="00041B15">
        <w:rPr>
          <w:rFonts w:asciiTheme="minorHAnsi" w:hAnsiTheme="minorHAnsi"/>
          <w:sz w:val="20"/>
        </w:rPr>
        <w:t>at least one</w:t>
      </w:r>
      <w:r>
        <w:rPr>
          <w:rFonts w:asciiTheme="minorHAnsi" w:hAnsiTheme="minorHAnsi"/>
          <w:sz w:val="20"/>
        </w:rPr>
        <w:t xml:space="preserve"> measure. Typical measures include training</w:t>
      </w:r>
      <w:r w:rsidRPr="003E465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participation, number of risk assessments carried out, raising and discussing controls at team meetings, workplace inspections</w:t>
      </w:r>
    </w:p>
    <w:p w:rsidR="004732F1" w:rsidRDefault="004732F1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TableGrid1"/>
        <w:tblW w:w="14737" w:type="dxa"/>
        <w:tblLook w:val="04A0" w:firstRow="1" w:lastRow="0" w:firstColumn="1" w:lastColumn="0" w:noHBand="0" w:noVBand="1"/>
      </w:tblPr>
      <w:tblGrid>
        <w:gridCol w:w="7650"/>
        <w:gridCol w:w="1134"/>
        <w:gridCol w:w="425"/>
        <w:gridCol w:w="4253"/>
        <w:gridCol w:w="850"/>
        <w:gridCol w:w="425"/>
      </w:tblGrid>
      <w:tr w:rsidR="00B544AC" w:rsidRPr="00B544AC" w:rsidTr="00E11EFC">
        <w:tc>
          <w:tcPr>
            <w:tcW w:w="7650" w:type="dxa"/>
            <w:shd w:val="clear" w:color="auto" w:fill="B4C6E7" w:themeFill="accent5" w:themeFillTint="66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bookmarkStart w:id="17" w:name="Likelihood"/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lastRenderedPageBreak/>
              <w:t>Likelihood Descriptor</w:t>
            </w:r>
            <w:bookmarkEnd w:id="17"/>
          </w:p>
        </w:tc>
        <w:tc>
          <w:tcPr>
            <w:tcW w:w="1134" w:type="dxa"/>
            <w:shd w:val="clear" w:color="auto" w:fill="B4C6E7" w:themeFill="accent5" w:themeFillTint="66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Rating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</w:p>
        </w:tc>
        <w:tc>
          <w:tcPr>
            <w:tcW w:w="4253" w:type="dxa"/>
            <w:shd w:val="clear" w:color="auto" w:fill="B4C6E7" w:themeFill="accent5" w:themeFillTint="66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Consequence Descriptor</w:t>
            </w:r>
          </w:p>
        </w:tc>
        <w:tc>
          <w:tcPr>
            <w:tcW w:w="1275" w:type="dxa"/>
            <w:gridSpan w:val="2"/>
            <w:shd w:val="clear" w:color="auto" w:fill="B4C6E7" w:themeFill="accent5" w:themeFillTint="66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Rating</w:t>
            </w:r>
          </w:p>
        </w:tc>
      </w:tr>
      <w:tr w:rsidR="00B544AC" w:rsidRPr="00B544AC" w:rsidTr="00E11EFC">
        <w:tc>
          <w:tcPr>
            <w:tcW w:w="7650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Almost certain to occur (90% probability) within the next 12 months or is</w:t>
            </w:r>
            <w:r w:rsidRPr="00B544AC">
              <w:rPr>
                <w:rFonts w:asciiTheme="minorHAnsi" w:hAnsiTheme="minorHAnsi" w:cstheme="minorHAnsi"/>
                <w:spacing w:val="-24"/>
                <w:sz w:val="20"/>
                <w:lang w:val="en-AU" w:eastAsia="en-AU"/>
              </w:rPr>
              <w:t xml:space="preserve"> </w:t>
            </w: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imminent</w:t>
            </w:r>
          </w:p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Has occurred at Deakin in the last year, and is highly likely to occur again within 12</w:t>
            </w:r>
            <w:r w:rsidRPr="00B544AC">
              <w:rPr>
                <w:rFonts w:asciiTheme="minorHAnsi" w:hAnsiTheme="minorHAnsi" w:cstheme="minorHAnsi"/>
                <w:spacing w:val="-14"/>
                <w:sz w:val="20"/>
                <w:lang w:val="en-AU" w:eastAsia="en-AU"/>
              </w:rPr>
              <w:t xml:space="preserve"> </w:t>
            </w: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months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Very likely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</w:p>
        </w:tc>
        <w:tc>
          <w:tcPr>
            <w:tcW w:w="5103" w:type="dxa"/>
            <w:gridSpan w:val="2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Fatality or serious irreversible disabilities</w:t>
            </w:r>
          </w:p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Prosecution by authorities</w:t>
            </w:r>
          </w:p>
        </w:tc>
        <w:tc>
          <w:tcPr>
            <w:tcW w:w="425" w:type="dxa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1</w:t>
            </w:r>
          </w:p>
        </w:tc>
      </w:tr>
      <w:tr w:rsidR="00B544AC" w:rsidRPr="00B544AC" w:rsidTr="00E11EFC">
        <w:tc>
          <w:tcPr>
            <w:tcW w:w="7650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Likely to occur within the next 12 months (greater than 50% probability)</w:t>
            </w:r>
          </w:p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 xml:space="preserve">Has occurred in the in the last year at another University or similarly </w:t>
            </w:r>
            <w:r w:rsidRPr="00B544AC">
              <w:rPr>
                <w:rFonts w:asciiTheme="minorHAnsi" w:hAnsiTheme="minorHAnsi" w:cstheme="minorHAnsi"/>
                <w:spacing w:val="-31"/>
                <w:sz w:val="20"/>
                <w:lang w:val="en-AU" w:eastAsia="en-AU"/>
              </w:rPr>
              <w:t xml:space="preserve"> </w:t>
            </w: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organisation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Likely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</w:p>
        </w:tc>
        <w:tc>
          <w:tcPr>
            <w:tcW w:w="5103" w:type="dxa"/>
            <w:gridSpan w:val="2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 xml:space="preserve">Hospitalisation </w:t>
            </w:r>
          </w:p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Lost time over 10 days</w:t>
            </w:r>
          </w:p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 xml:space="preserve">Improvement Notice from </w:t>
            </w:r>
            <w:proofErr w:type="spellStart"/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WorkSafe</w:t>
            </w:r>
            <w:proofErr w:type="spellEnd"/>
          </w:p>
        </w:tc>
        <w:tc>
          <w:tcPr>
            <w:tcW w:w="425" w:type="dxa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2</w:t>
            </w:r>
          </w:p>
        </w:tc>
      </w:tr>
      <w:tr w:rsidR="00B544AC" w:rsidRPr="00B544AC" w:rsidTr="00E11EFC">
        <w:tc>
          <w:tcPr>
            <w:tcW w:w="7650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Could occur but not likely to occur in a given year (less than 30% probability)</w:t>
            </w:r>
          </w:p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Has occurred in the recent past (within 3 years) at Deakin or another University or similarly-sized</w:t>
            </w:r>
            <w:r w:rsidRPr="00B544AC">
              <w:rPr>
                <w:rFonts w:asciiTheme="minorHAnsi" w:hAnsiTheme="minorHAnsi" w:cstheme="minorHAnsi"/>
                <w:spacing w:val="-31"/>
                <w:sz w:val="20"/>
                <w:lang w:val="en-AU" w:eastAsia="en-AU"/>
              </w:rPr>
              <w:t xml:space="preserve"> </w:t>
            </w: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organisation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Unlikely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</w:p>
        </w:tc>
        <w:tc>
          <w:tcPr>
            <w:tcW w:w="5103" w:type="dxa"/>
            <w:gridSpan w:val="2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Medical Treatment</w:t>
            </w:r>
          </w:p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Lost time up to 10 days</w:t>
            </w:r>
          </w:p>
        </w:tc>
        <w:tc>
          <w:tcPr>
            <w:tcW w:w="425" w:type="dxa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3</w:t>
            </w:r>
          </w:p>
        </w:tc>
      </w:tr>
      <w:tr w:rsidR="00B544AC" w:rsidRPr="00B544AC" w:rsidTr="00E11EFC">
        <w:tc>
          <w:tcPr>
            <w:tcW w:w="7650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 xml:space="preserve">May occur in exceptional circumstances (less than 1% probability) </w:t>
            </w:r>
          </w:p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Has occurred rarely in other industries or within higher education sector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Very Unlikely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</w:p>
        </w:tc>
        <w:tc>
          <w:tcPr>
            <w:tcW w:w="5103" w:type="dxa"/>
            <w:gridSpan w:val="2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sz w:val="20"/>
                <w:lang w:val="en-AU" w:eastAsia="en-AU"/>
              </w:rPr>
              <w:t>First aid treatment</w:t>
            </w:r>
          </w:p>
        </w:tc>
        <w:tc>
          <w:tcPr>
            <w:tcW w:w="425" w:type="dxa"/>
          </w:tcPr>
          <w:p w:rsidR="00B544AC" w:rsidRPr="00B544AC" w:rsidRDefault="00B544AC" w:rsidP="00B54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4</w:t>
            </w:r>
          </w:p>
        </w:tc>
      </w:tr>
    </w:tbl>
    <w:p w:rsidR="00B544AC" w:rsidRPr="00B544AC" w:rsidRDefault="00B544AC" w:rsidP="00B544AC">
      <w:pPr>
        <w:widowControl/>
        <w:autoSpaceDE/>
        <w:autoSpaceDN/>
        <w:adjustRightInd/>
        <w:rPr>
          <w:rFonts w:asciiTheme="minorHAnsi" w:hAnsiTheme="minorHAnsi" w:cstheme="minorHAnsi"/>
          <w:sz w:val="20"/>
          <w:lang w:val="en-AU" w:eastAsia="en-AU"/>
        </w:rPr>
      </w:pPr>
    </w:p>
    <w:tbl>
      <w:tblPr>
        <w:tblpPr w:leftFromText="180" w:rightFromText="180" w:vertAnchor="text" w:horzAnchor="margin" w:tblpY="-31"/>
        <w:tblOverlap w:val="never"/>
        <w:tblW w:w="6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304"/>
        <w:gridCol w:w="1304"/>
        <w:gridCol w:w="1304"/>
        <w:gridCol w:w="1304"/>
      </w:tblGrid>
      <w:tr w:rsidR="00B544AC" w:rsidRPr="00B544AC" w:rsidTr="00B544AC">
        <w:trPr>
          <w:cantSplit/>
          <w:trHeight w:val="113"/>
        </w:trPr>
        <w:tc>
          <w:tcPr>
            <w:tcW w:w="1361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bookmarkStart w:id="18" w:name="RiskMatrix"/>
            <w:r w:rsidRPr="00B544AC">
              <w:rPr>
                <w:rFonts w:asciiTheme="minorHAnsi" w:eastAsia="Calibri" w:hAnsiTheme="minorHAnsi" w:cs="Calibri"/>
                <w:b/>
                <w:sz w:val="24"/>
                <w:szCs w:val="22"/>
              </w:rPr>
              <w:t>Risk Rating</w:t>
            </w:r>
          </w:p>
        </w:tc>
        <w:tc>
          <w:tcPr>
            <w:tcW w:w="1304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Fatality (1)</w:t>
            </w:r>
          </w:p>
        </w:tc>
        <w:tc>
          <w:tcPr>
            <w:tcW w:w="1304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Serious Injury (2)</w:t>
            </w:r>
          </w:p>
        </w:tc>
        <w:tc>
          <w:tcPr>
            <w:tcW w:w="1304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Medical Treatment (3)</w:t>
            </w:r>
          </w:p>
        </w:tc>
        <w:tc>
          <w:tcPr>
            <w:tcW w:w="1304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First Aid (4)</w:t>
            </w:r>
          </w:p>
        </w:tc>
      </w:tr>
      <w:tr w:rsidR="00B544AC" w:rsidRPr="00B544AC" w:rsidTr="00B544AC">
        <w:trPr>
          <w:cantSplit/>
          <w:trHeight w:val="113"/>
        </w:trPr>
        <w:tc>
          <w:tcPr>
            <w:tcW w:w="1361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ind w:left="136"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Very Likely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Medium</w:t>
            </w:r>
          </w:p>
        </w:tc>
      </w:tr>
      <w:tr w:rsidR="00B544AC" w:rsidRPr="00B544AC" w:rsidTr="00B544AC">
        <w:trPr>
          <w:cantSplit/>
          <w:trHeight w:val="113"/>
        </w:trPr>
        <w:tc>
          <w:tcPr>
            <w:tcW w:w="1361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ind w:left="136"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Likely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Medium</w:t>
            </w:r>
          </w:p>
        </w:tc>
        <w:tc>
          <w:tcPr>
            <w:tcW w:w="1304" w:type="dxa"/>
            <w:shd w:val="clear" w:color="auto" w:fill="00AF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Low</w:t>
            </w:r>
          </w:p>
        </w:tc>
      </w:tr>
      <w:tr w:rsidR="00B544AC" w:rsidRPr="00B544AC" w:rsidTr="00B544AC">
        <w:trPr>
          <w:cantSplit/>
          <w:trHeight w:val="113"/>
        </w:trPr>
        <w:tc>
          <w:tcPr>
            <w:tcW w:w="1361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ind w:left="136"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Unlikely</w:t>
            </w:r>
          </w:p>
        </w:tc>
        <w:tc>
          <w:tcPr>
            <w:tcW w:w="1304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color w:val="FFFFFF"/>
                <w:sz w:val="20"/>
                <w:szCs w:val="22"/>
              </w:rPr>
              <w:t>High</w:t>
            </w:r>
          </w:p>
        </w:tc>
        <w:tc>
          <w:tcPr>
            <w:tcW w:w="130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Medium</w:t>
            </w:r>
          </w:p>
        </w:tc>
        <w:tc>
          <w:tcPr>
            <w:tcW w:w="1304" w:type="dxa"/>
            <w:shd w:val="clear" w:color="auto" w:fill="00AF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Low</w:t>
            </w:r>
          </w:p>
        </w:tc>
        <w:tc>
          <w:tcPr>
            <w:tcW w:w="1304" w:type="dxa"/>
            <w:shd w:val="clear" w:color="auto" w:fill="00AF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Low</w:t>
            </w:r>
          </w:p>
        </w:tc>
      </w:tr>
      <w:tr w:rsidR="00B544AC" w:rsidRPr="00B544AC" w:rsidTr="00B544AC">
        <w:trPr>
          <w:cantSplit/>
          <w:trHeight w:val="113"/>
        </w:trPr>
        <w:tc>
          <w:tcPr>
            <w:tcW w:w="1361" w:type="dxa"/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ind w:left="136"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Very Unlikely</w:t>
            </w:r>
          </w:p>
        </w:tc>
        <w:tc>
          <w:tcPr>
            <w:tcW w:w="130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Medium</w:t>
            </w:r>
          </w:p>
        </w:tc>
        <w:tc>
          <w:tcPr>
            <w:tcW w:w="130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Medium</w:t>
            </w:r>
          </w:p>
        </w:tc>
        <w:tc>
          <w:tcPr>
            <w:tcW w:w="1304" w:type="dxa"/>
            <w:shd w:val="clear" w:color="auto" w:fill="00AF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Low</w:t>
            </w:r>
          </w:p>
        </w:tc>
        <w:tc>
          <w:tcPr>
            <w:tcW w:w="1304" w:type="dxa"/>
            <w:shd w:val="clear" w:color="auto" w:fill="00AF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4AC" w:rsidRPr="00B544AC" w:rsidRDefault="00B544AC" w:rsidP="00B544AC">
            <w:pPr>
              <w:adjustRightInd/>
              <w:jc w:val="center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544AC">
              <w:rPr>
                <w:rFonts w:asciiTheme="minorHAnsi" w:eastAsia="Calibri" w:hAnsiTheme="minorHAnsi" w:cs="Calibri"/>
                <w:b/>
                <w:sz w:val="20"/>
                <w:szCs w:val="22"/>
              </w:rPr>
              <w:t>Low</w:t>
            </w:r>
          </w:p>
        </w:tc>
      </w:tr>
    </w:tbl>
    <w:bookmarkEnd w:id="18"/>
    <w:p w:rsidR="00B544AC" w:rsidRPr="001850C7" w:rsidRDefault="00B544AC" w:rsidP="00B544AC">
      <w:pPr>
        <w:pStyle w:val="Default"/>
        <w:rPr>
          <w:rFonts w:asciiTheme="minorHAnsi" w:hAnsiTheme="minorHAnsi"/>
          <w:b/>
          <w:sz w:val="20"/>
          <w:szCs w:val="11"/>
        </w:rPr>
      </w:pPr>
      <w:r w:rsidRPr="001850C7">
        <w:rPr>
          <w:rFonts w:asciiTheme="minorHAnsi" w:hAnsiTheme="minorHAnsi"/>
          <w:b/>
          <w:i/>
          <w:iCs/>
          <w:sz w:val="20"/>
          <w:szCs w:val="11"/>
        </w:rPr>
        <w:t xml:space="preserve">PROCESS </w:t>
      </w:r>
    </w:p>
    <w:p w:rsidR="00B544AC" w:rsidRPr="00B544AC" w:rsidRDefault="00B544AC" w:rsidP="00B544AC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 w:rsidRPr="00B544AC">
        <w:rPr>
          <w:rFonts w:asciiTheme="minorHAnsi" w:hAnsiTheme="minorHAnsi"/>
          <w:b/>
          <w:i/>
          <w:iCs/>
          <w:sz w:val="20"/>
          <w:szCs w:val="11"/>
        </w:rPr>
        <w:t>Identify the OHS hazards and associated risks</w:t>
      </w:r>
    </w:p>
    <w:p w:rsidR="00B544AC" w:rsidRPr="00B544AC" w:rsidRDefault="00B544AC" w:rsidP="00B544AC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 w:rsidRPr="00B544AC">
        <w:rPr>
          <w:rFonts w:asciiTheme="minorHAnsi" w:hAnsiTheme="minorHAnsi"/>
          <w:b/>
          <w:i/>
          <w:iCs/>
          <w:sz w:val="20"/>
          <w:szCs w:val="11"/>
        </w:rPr>
        <w:t xml:space="preserve">Consider current controls </w:t>
      </w:r>
    </w:p>
    <w:p w:rsidR="00B544AC" w:rsidRPr="00B544AC" w:rsidRDefault="00B544AC" w:rsidP="00B544AC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>
        <w:rPr>
          <w:rFonts w:asciiTheme="minorHAnsi" w:hAnsiTheme="minorHAnsi"/>
          <w:b/>
          <w:i/>
          <w:iCs/>
          <w:sz w:val="20"/>
          <w:szCs w:val="11"/>
        </w:rPr>
        <w:t>Assess the status of the current controls: 1..6</w:t>
      </w:r>
    </w:p>
    <w:p w:rsidR="00B544AC" w:rsidRPr="00B544AC" w:rsidRDefault="00B544AC" w:rsidP="00B544AC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 w:rsidRPr="001850C7">
        <w:rPr>
          <w:rFonts w:asciiTheme="minorHAnsi" w:hAnsiTheme="minorHAnsi"/>
          <w:b/>
          <w:i/>
          <w:iCs/>
          <w:sz w:val="20"/>
          <w:szCs w:val="11"/>
        </w:rPr>
        <w:t>Choose the relevant likelihood rating</w:t>
      </w:r>
    </w:p>
    <w:p w:rsidR="00B544AC" w:rsidRPr="001850C7" w:rsidRDefault="00B544AC" w:rsidP="00B544AC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 w:rsidRPr="001850C7">
        <w:rPr>
          <w:rFonts w:asciiTheme="minorHAnsi" w:hAnsiTheme="minorHAnsi"/>
          <w:b/>
          <w:i/>
          <w:iCs/>
          <w:sz w:val="20"/>
          <w:szCs w:val="11"/>
        </w:rPr>
        <w:t xml:space="preserve">Assess the likely impact of the risk given the current controls </w:t>
      </w:r>
    </w:p>
    <w:p w:rsidR="00B544AC" w:rsidRPr="00B544AC" w:rsidRDefault="00B544AC" w:rsidP="00B544AC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 w:rsidRPr="001850C7">
        <w:rPr>
          <w:rFonts w:asciiTheme="minorHAnsi" w:hAnsiTheme="minorHAnsi"/>
          <w:b/>
          <w:i/>
          <w:iCs/>
          <w:sz w:val="20"/>
          <w:szCs w:val="11"/>
        </w:rPr>
        <w:t>Calculate the risk rating</w:t>
      </w:r>
    </w:p>
    <w:p w:rsidR="00B544AC" w:rsidRDefault="00B544AC" w:rsidP="00B544AC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>
        <w:rPr>
          <w:rFonts w:asciiTheme="minorHAnsi" w:hAnsiTheme="minorHAnsi"/>
          <w:b/>
          <w:i/>
          <w:iCs/>
          <w:sz w:val="20"/>
          <w:szCs w:val="11"/>
        </w:rPr>
        <w:t xml:space="preserve">Consider the hierarchy of controls in choosing control measures to </w:t>
      </w:r>
      <w:r>
        <w:rPr>
          <w:rFonts w:asciiTheme="minorHAnsi" w:hAnsiTheme="minorHAnsi"/>
          <w:b/>
          <w:i/>
          <w:iCs/>
          <w:sz w:val="20"/>
          <w:szCs w:val="11"/>
        </w:rPr>
        <w:t xml:space="preserve">further </w:t>
      </w:r>
      <w:r>
        <w:rPr>
          <w:rFonts w:asciiTheme="minorHAnsi" w:hAnsiTheme="minorHAnsi"/>
          <w:b/>
          <w:i/>
          <w:iCs/>
          <w:sz w:val="20"/>
          <w:szCs w:val="11"/>
        </w:rPr>
        <w:t>reduce risk</w:t>
      </w:r>
    </w:p>
    <w:p w:rsidR="00B544AC" w:rsidRDefault="00B544AC" w:rsidP="00B544AC">
      <w:pPr>
        <w:pStyle w:val="Default"/>
        <w:numPr>
          <w:ilvl w:val="0"/>
          <w:numId w:val="2"/>
        </w:numPr>
        <w:rPr>
          <w:rFonts w:asciiTheme="minorHAnsi" w:hAnsiTheme="minorHAnsi"/>
          <w:b/>
          <w:i/>
          <w:iCs/>
          <w:sz w:val="20"/>
          <w:szCs w:val="11"/>
        </w:rPr>
      </w:pPr>
      <w:r>
        <w:rPr>
          <w:rFonts w:asciiTheme="minorHAnsi" w:hAnsiTheme="minorHAnsi"/>
          <w:b/>
          <w:i/>
          <w:iCs/>
          <w:sz w:val="20"/>
          <w:szCs w:val="11"/>
        </w:rPr>
        <w:t>T</w:t>
      </w:r>
      <w:r w:rsidRPr="001850C7">
        <w:rPr>
          <w:rFonts w:asciiTheme="minorHAnsi" w:hAnsiTheme="minorHAnsi"/>
          <w:b/>
          <w:i/>
          <w:iCs/>
          <w:sz w:val="20"/>
          <w:szCs w:val="11"/>
        </w:rPr>
        <w:t xml:space="preserve">ake </w:t>
      </w:r>
      <w:r>
        <w:rPr>
          <w:rFonts w:asciiTheme="minorHAnsi" w:hAnsiTheme="minorHAnsi"/>
          <w:b/>
          <w:i/>
          <w:iCs/>
          <w:sz w:val="20"/>
          <w:szCs w:val="11"/>
        </w:rPr>
        <w:t>any further</w:t>
      </w:r>
      <w:r w:rsidRPr="001850C7">
        <w:rPr>
          <w:rFonts w:asciiTheme="minorHAnsi" w:hAnsiTheme="minorHAnsi"/>
          <w:b/>
          <w:i/>
          <w:iCs/>
          <w:sz w:val="20"/>
          <w:szCs w:val="11"/>
        </w:rPr>
        <w:t xml:space="preserve"> appropriate action</w:t>
      </w:r>
      <w:r>
        <w:rPr>
          <w:rFonts w:asciiTheme="minorHAnsi" w:hAnsiTheme="minorHAnsi"/>
          <w:b/>
          <w:i/>
          <w:iCs/>
          <w:sz w:val="20"/>
          <w:szCs w:val="11"/>
        </w:rPr>
        <w:t xml:space="preserve"> (notifications, additional controls)</w:t>
      </w:r>
    </w:p>
    <w:p w:rsidR="00B544AC" w:rsidRPr="00B544AC" w:rsidRDefault="00B544AC" w:rsidP="00B544AC">
      <w:pPr>
        <w:pStyle w:val="Default"/>
        <w:rPr>
          <w:rFonts w:asciiTheme="minorHAnsi" w:hAnsiTheme="minorHAnsi"/>
          <w:b/>
          <w:i/>
          <w:iCs/>
          <w:sz w:val="20"/>
          <w:szCs w:val="11"/>
        </w:rPr>
      </w:pPr>
    </w:p>
    <w:tbl>
      <w:tblPr>
        <w:tblStyle w:val="LightList-Accent5"/>
        <w:tblW w:w="14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818"/>
        <w:gridCol w:w="2976"/>
        <w:gridCol w:w="1701"/>
      </w:tblGrid>
      <w:tr w:rsidR="00B544AC" w:rsidRPr="00B544AC" w:rsidTr="00E11EFC">
        <w:trPr>
          <w:cantSplit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B4C6E7" w:themeFill="accent5" w:themeFillTint="66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  <w:t>Risk Level</w:t>
            </w:r>
          </w:p>
        </w:tc>
        <w:tc>
          <w:tcPr>
            <w:tcW w:w="8818" w:type="dxa"/>
            <w:shd w:val="clear" w:color="auto" w:fill="B4C6E7" w:themeFill="accent5" w:themeFillTint="66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  <w:t>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shd w:val="clear" w:color="auto" w:fill="B4C6E7" w:themeFill="accent5" w:themeFillTint="66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b/>
                <w:sz w:val="20"/>
                <w:szCs w:val="24"/>
                <w:lang w:val="en-AU" w:eastAsia="en-AU"/>
              </w:rPr>
              <w:t>Timeframe for implementation of corrective action</w:t>
            </w:r>
          </w:p>
        </w:tc>
      </w:tr>
      <w:tr w:rsidR="00B544AC" w:rsidRPr="00B544AC" w:rsidTr="00E1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High</w:t>
            </w:r>
          </w:p>
        </w:tc>
        <w:tc>
          <w:tcPr>
            <w:tcW w:w="11794" w:type="dxa"/>
            <w:gridSpan w:val="2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The activity where practical should cease immediately and not recommence until </w:t>
            </w:r>
            <w:proofErr w:type="gramStart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short term</w:t>
            </w:r>
            <w:proofErr w:type="gramEnd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 safety controls are implemented.</w:t>
            </w:r>
          </w:p>
          <w:p w:rsidR="00B544AC" w:rsidRPr="00B544AC" w:rsidRDefault="00B544AC" w:rsidP="00B544A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If the activity is to </w:t>
            </w:r>
            <w:proofErr w:type="gramStart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be continued</w:t>
            </w:r>
            <w:proofErr w:type="gramEnd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 without implementing safety controls the Chief Operating Officer’s written permission must be sought before recommencing.</w:t>
            </w:r>
          </w:p>
          <w:p w:rsidR="00B544AC" w:rsidRPr="00B544AC" w:rsidRDefault="00B544AC" w:rsidP="00B544A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If the activity is to </w:t>
            </w:r>
            <w:proofErr w:type="gramStart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be continued</w:t>
            </w:r>
            <w:proofErr w:type="gramEnd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 after implementing safety controls, the controls must be reviewed and approved by the relevant Dean/Divisional Head.</w:t>
            </w:r>
          </w:p>
          <w:p w:rsidR="00B544AC" w:rsidRPr="00B544AC" w:rsidRDefault="00B544AC" w:rsidP="00B544A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A notification must be made to, and advice must be sought from Health, Wellbeing and Safety Unit (Human Resources) as soon as 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Immediate</w:t>
            </w:r>
          </w:p>
        </w:tc>
      </w:tr>
      <w:tr w:rsidR="00B544AC" w:rsidRPr="00B544AC" w:rsidTr="00E11EFC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Medium</w:t>
            </w:r>
          </w:p>
        </w:tc>
        <w:tc>
          <w:tcPr>
            <w:tcW w:w="11794" w:type="dxa"/>
            <w:gridSpan w:val="2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The activity where practical should cease until safety controls </w:t>
            </w:r>
            <w:proofErr w:type="gramStart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are implemented</w:t>
            </w:r>
            <w:proofErr w:type="gramEnd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.</w:t>
            </w:r>
          </w:p>
          <w:p w:rsidR="00B544AC" w:rsidRPr="00B544AC" w:rsidRDefault="00B544AC" w:rsidP="00B544A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If the activity is to be continued without implementing safety </w:t>
            </w:r>
            <w:proofErr w:type="gramStart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controls</w:t>
            </w:r>
            <w:proofErr w:type="gramEnd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 the Dean/Head of School/Divisional Head’s permission must be sought in writing before recommencing.</w:t>
            </w:r>
          </w:p>
          <w:p w:rsidR="00B544AC" w:rsidRPr="00B544AC" w:rsidRDefault="00B544AC" w:rsidP="00B544A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If the activity is to </w:t>
            </w:r>
            <w:proofErr w:type="gramStart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be continued</w:t>
            </w:r>
            <w:proofErr w:type="gramEnd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 after implementing safety controls, the controls must be reviewed and approved by the relevant Manager.</w:t>
            </w:r>
          </w:p>
          <w:p w:rsidR="00B544AC" w:rsidRPr="00B544AC" w:rsidRDefault="00B544AC" w:rsidP="00B544A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A notification </w:t>
            </w:r>
            <w:proofErr w:type="gramStart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must be made</w:t>
            </w:r>
            <w:proofErr w:type="gramEnd"/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 xml:space="preserve"> to the Health, Wellbeing and Safety Unit (Human Resources) as soon as practical.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Within 14 days</w:t>
            </w:r>
          </w:p>
        </w:tc>
      </w:tr>
      <w:tr w:rsidR="00B544AC" w:rsidRPr="00B544AC" w:rsidTr="00E1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Low</w:t>
            </w:r>
          </w:p>
        </w:tc>
        <w:tc>
          <w:tcPr>
            <w:tcW w:w="11794" w:type="dxa"/>
            <w:gridSpan w:val="2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  <w:r w:rsidRPr="00B544AC">
              <w:rPr>
                <w:rFonts w:asciiTheme="minorHAnsi" w:hAnsiTheme="minorHAnsi"/>
                <w:sz w:val="20"/>
                <w:szCs w:val="24"/>
                <w:lang w:val="en-AU" w:eastAsia="en-AU"/>
              </w:rPr>
              <w:t>Any further control should be implemented to reduce the risk to as low as reasonably practicable.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>
              <w:top w:w="57" w:type="dxa"/>
              <w:bottom w:w="57" w:type="dxa"/>
            </w:tcMar>
          </w:tcPr>
          <w:p w:rsidR="00B544AC" w:rsidRPr="00B544AC" w:rsidRDefault="00B544AC" w:rsidP="00B544AC">
            <w:pPr>
              <w:widowControl/>
              <w:rPr>
                <w:rFonts w:asciiTheme="minorHAnsi" w:hAnsiTheme="minorHAnsi"/>
                <w:sz w:val="20"/>
                <w:szCs w:val="24"/>
                <w:lang w:val="en-AU" w:eastAsia="en-AU"/>
              </w:rPr>
            </w:pPr>
          </w:p>
        </w:tc>
      </w:tr>
    </w:tbl>
    <w:p w:rsidR="00B544AC" w:rsidRPr="00B544AC" w:rsidRDefault="00B544AC" w:rsidP="00B544AC">
      <w:pPr>
        <w:widowControl/>
        <w:ind w:right="360"/>
        <w:rPr>
          <w:rFonts w:asciiTheme="minorHAnsi" w:hAnsiTheme="minorHAnsi"/>
          <w:sz w:val="14"/>
          <w:lang w:val="en-AU" w:eastAsia="en-AU"/>
        </w:rPr>
      </w:pPr>
      <w:r w:rsidRPr="00B544AC">
        <w:rPr>
          <w:rFonts w:asciiTheme="minorHAnsi" w:hAnsiTheme="minorHAnsi"/>
          <w:noProof/>
          <w:sz w:val="14"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54190190" wp14:editId="5E5DE42D">
            <wp:simplePos x="0" y="0"/>
            <wp:positionH relativeFrom="column">
              <wp:posOffset>5890260</wp:posOffset>
            </wp:positionH>
            <wp:positionV relativeFrom="paragraph">
              <wp:posOffset>401955</wp:posOffset>
            </wp:positionV>
            <wp:extent cx="3552825" cy="2733675"/>
            <wp:effectExtent l="0" t="0" r="9525" b="9525"/>
            <wp:wrapSquare wrapText="bothSides"/>
            <wp:docPr id="1" name="Picture 1" descr="U:\HWS\Training\Pictures\ControlHiera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HWS\Training\Pictures\ControlHierach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1F3864" w:themeColor="accent5" w:themeShade="80"/>
          <w:right w:val="single" w:sz="4" w:space="0" w:color="auto"/>
          <w:insideH w:val="single" w:sz="4" w:space="0" w:color="1F3864" w:themeColor="accent5" w:themeShade="8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5"/>
        <w:gridCol w:w="3548"/>
        <w:gridCol w:w="3119"/>
      </w:tblGrid>
      <w:tr w:rsidR="00B544AC" w:rsidRPr="00B544AC" w:rsidTr="0088094B">
        <w:trPr>
          <w:cantSplit/>
          <w:tblHeader/>
        </w:trPr>
        <w:tc>
          <w:tcPr>
            <w:tcW w:w="8926" w:type="dxa"/>
            <w:gridSpan w:val="4"/>
            <w:tcBorders>
              <w:bottom w:val="single" w:sz="4" w:space="0" w:color="1F3864" w:themeColor="accent5" w:themeShade="80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bCs/>
                <w:sz w:val="28"/>
                <w:szCs w:val="36"/>
                <w:lang w:val="en-AU" w:eastAsia="en-AU"/>
              </w:rPr>
              <w:t>Hierarchy of hazard control</w:t>
            </w:r>
          </w:p>
        </w:tc>
      </w:tr>
      <w:tr w:rsidR="00B544AC" w:rsidRPr="00B544AC" w:rsidTr="0088094B">
        <w:trPr>
          <w:cantSplit/>
          <w:tblHeader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-120" w:right="-101"/>
              <w:jc w:val="center"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lang w:val="en-AU" w:eastAsia="en-AU"/>
              </w:rPr>
              <w:t>Priority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lang w:val="en-AU" w:eastAsia="en-AU"/>
              </w:rPr>
              <w:t>Action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lang w:val="en-AU" w:eastAsia="en-AU"/>
              </w:rPr>
              <w:t>Description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426" w:hanging="284"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lang w:val="en-AU" w:eastAsia="en-AU"/>
              </w:rPr>
              <w:t>Example</w:t>
            </w:r>
          </w:p>
        </w:tc>
      </w:tr>
      <w:tr w:rsidR="00B544AC" w:rsidRPr="00B544AC" w:rsidTr="0088094B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2CC" w:themeFill="accent4" w:themeFillTint="33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1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Eliminate the Hazard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Determine if the process, plant, equipment, testing methods, materials or substances are necessary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proofErr w:type="spellStart"/>
            <w:r w:rsidRPr="00B544AC">
              <w:rPr>
                <w:rFonts w:asciiTheme="minorHAnsi" w:hAnsiTheme="minorHAnsi" w:cstheme="minorHAnsi"/>
                <w:lang w:val="en-AU" w:eastAsia="en-AU"/>
              </w:rPr>
              <w:t>Off site</w:t>
            </w:r>
            <w:proofErr w:type="spellEnd"/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 fabrication, 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Purchase ready to use reagents</w:t>
            </w:r>
          </w:p>
        </w:tc>
      </w:tr>
      <w:tr w:rsidR="00B544AC" w:rsidRPr="00B544AC" w:rsidTr="0088094B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2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Substitute the Hazard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Reduce the risk by substituting a less hazardous process, plant, equipment, testing method, material or substance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Replace ladder with scissor lift, 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Substitute solvent based paint with water based paint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Redesign plant to reduce noise levels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Replace frequent telephone use with headsets</w:t>
            </w:r>
          </w:p>
        </w:tc>
      </w:tr>
      <w:tr w:rsidR="00B544AC" w:rsidRPr="00B544AC" w:rsidTr="0088094B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D966" w:themeFill="accent4" w:themeFillTint="99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3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Isolate the Hazard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Isolate the hazard by using containment, shielding or distance 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Put insulation around noisy equipment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Guards over moving parts</w:t>
            </w:r>
          </w:p>
        </w:tc>
      </w:tr>
      <w:tr w:rsidR="00B544AC" w:rsidRPr="00B544AC" w:rsidTr="0088094B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C000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4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Engineering Controls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Install barriers, guards, ventilation or alarms to reduce the exposure to the hazard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Minimise the size or volume of the hazard.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Rearrange the work area and work flow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Reverse alarms/lights fitted to plant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Exhaust ventilation to remove fumes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Use mechanical aids to reduce manual handling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Have deliveries made to the end-point to avoid re-handling</w:t>
            </w:r>
          </w:p>
        </w:tc>
      </w:tr>
      <w:tr w:rsidR="00B544AC" w:rsidRPr="00B544AC" w:rsidTr="0088094B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BF8F00" w:themeFill="accent4" w:themeFillShade="BF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5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Administrative Controls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Reduce the duration of exposure to the hazard Intersperse high demand or intense activity with lighter, less intense tasks.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Establish safe work practices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Provide training and supervision appropriate to the level of expertise of the personnel involved. 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Introduce procedures, signs, permits to increase awareness of the hazard or limit exposure to the hazard. 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Administrative controls may be used as a secondary measure to supplement the other agreed risk controls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Job rotation, 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Work instructions, 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Restricting access to the area, 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Keeping the area free of clutter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Being prepared for emergencies e.g., spills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Safety inspections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Training and induction programs</w:t>
            </w:r>
          </w:p>
        </w:tc>
      </w:tr>
      <w:tr w:rsidR="00B544AC" w:rsidRPr="00B544AC" w:rsidTr="0088094B">
        <w:trPr>
          <w:cantSplit/>
        </w:trPr>
        <w:tc>
          <w:tcPr>
            <w:tcW w:w="704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806000" w:themeFill="accent4" w:themeFillShade="80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6</w:t>
            </w:r>
          </w:p>
        </w:tc>
        <w:tc>
          <w:tcPr>
            <w:tcW w:w="155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b/>
                <w:sz w:val="20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b/>
                <w:sz w:val="20"/>
                <w:lang w:val="en-AU" w:eastAsia="en-AU"/>
              </w:rPr>
              <w:t>Personal Protective Equipment</w:t>
            </w:r>
          </w:p>
        </w:tc>
        <w:tc>
          <w:tcPr>
            <w:tcW w:w="3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Provide personal protection. This is the last resort because it is the least reliable and requires high levels of supervision, skills and attention.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Personal protection </w:t>
            </w:r>
            <w:proofErr w:type="gramStart"/>
            <w:r w:rsidRPr="00B544AC">
              <w:rPr>
                <w:rFonts w:asciiTheme="minorHAnsi" w:hAnsiTheme="minorHAnsi" w:cstheme="minorHAnsi"/>
                <w:lang w:val="en-AU" w:eastAsia="en-AU"/>
              </w:rPr>
              <w:t>may be used</w:t>
            </w:r>
            <w:proofErr w:type="gramEnd"/>
            <w:r w:rsidRPr="00B544AC">
              <w:rPr>
                <w:rFonts w:asciiTheme="minorHAnsi" w:hAnsiTheme="minorHAnsi" w:cstheme="minorHAnsi"/>
                <w:lang w:val="en-AU" w:eastAsia="en-AU"/>
              </w:rPr>
              <w:t xml:space="preserve"> as a secondary measure to supplement the other agreed risk controls.</w:t>
            </w:r>
          </w:p>
        </w:tc>
        <w:tc>
          <w:tcPr>
            <w:tcW w:w="31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tcMar>
              <w:top w:w="28" w:type="dxa"/>
              <w:bottom w:w="28" w:type="dxa"/>
            </w:tcMar>
          </w:tcPr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4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Hearing protective devices,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Respirators,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  <w:r w:rsidRPr="00B544AC">
              <w:rPr>
                <w:rFonts w:asciiTheme="minorHAnsi" w:hAnsiTheme="minorHAnsi" w:cstheme="minorHAnsi"/>
                <w:lang w:val="en-AU" w:eastAsia="en-AU"/>
              </w:rPr>
              <w:t>Hard hats</w:t>
            </w:r>
          </w:p>
          <w:p w:rsidR="00B544AC" w:rsidRPr="00B544AC" w:rsidRDefault="00B544AC" w:rsidP="0088094B">
            <w:pPr>
              <w:widowControl/>
              <w:autoSpaceDE/>
              <w:autoSpaceDN/>
              <w:adjustRightInd/>
              <w:ind w:left="327" w:hanging="283"/>
              <w:rPr>
                <w:rFonts w:asciiTheme="minorHAnsi" w:hAnsiTheme="minorHAnsi" w:cstheme="minorHAnsi"/>
                <w:lang w:val="en-AU" w:eastAsia="en-AU"/>
              </w:rPr>
            </w:pPr>
          </w:p>
        </w:tc>
      </w:tr>
    </w:tbl>
    <w:p w:rsidR="00B544AC" w:rsidRPr="00B544AC" w:rsidRDefault="00B544AC" w:rsidP="00B544AC">
      <w:pPr>
        <w:widowControl/>
        <w:autoSpaceDE/>
        <w:autoSpaceDN/>
        <w:adjustRightInd/>
        <w:rPr>
          <w:rFonts w:asciiTheme="minorHAnsi" w:hAnsiTheme="minorHAnsi" w:cstheme="minorHAnsi"/>
          <w:sz w:val="20"/>
          <w:lang w:val="en-AU"/>
        </w:rPr>
      </w:pPr>
    </w:p>
    <w:p w:rsidR="00E61419" w:rsidRDefault="00E61419" w:rsidP="00E61419">
      <w:pPr>
        <w:rPr>
          <w:rFonts w:asciiTheme="minorHAnsi" w:hAnsiTheme="minorHAnsi"/>
          <w:sz w:val="20"/>
        </w:rPr>
      </w:pPr>
    </w:p>
    <w:tbl>
      <w:tblPr>
        <w:tblpPr w:leftFromText="180" w:rightFromText="180" w:vertAnchor="text" w:horzAnchor="page" w:tblpX="10291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512"/>
      </w:tblGrid>
      <w:tr w:rsidR="00E61419" w:rsidRPr="00D0390F" w:rsidTr="0088094B">
        <w:trPr>
          <w:trHeight w:val="300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E61419" w:rsidRPr="00D0390F" w:rsidRDefault="00E61419" w:rsidP="0088094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b/>
                <w:bCs/>
                <w:color w:val="000000"/>
                <w:szCs w:val="22"/>
                <w:lang w:val="en-AU"/>
              </w:rPr>
              <w:t>Status</w:t>
            </w:r>
          </w:p>
        </w:tc>
        <w:tc>
          <w:tcPr>
            <w:tcW w:w="4512" w:type="dxa"/>
            <w:shd w:val="clear" w:color="auto" w:fill="FBE4D5" w:themeFill="accent2" w:themeFillTint="33"/>
            <w:vAlign w:val="center"/>
          </w:tcPr>
          <w:p w:rsidR="00E61419" w:rsidRPr="00D0390F" w:rsidRDefault="00E61419" w:rsidP="0088094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b/>
                <w:bCs/>
                <w:color w:val="000000"/>
                <w:szCs w:val="22"/>
                <w:lang w:val="en-AU"/>
              </w:rPr>
              <w:t>Control Status</w:t>
            </w:r>
          </w:p>
        </w:tc>
      </w:tr>
      <w:tr w:rsidR="00E61419" w:rsidRPr="00D0390F" w:rsidTr="0088094B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1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Controls are established and effective in mitigating the risk</w:t>
            </w:r>
          </w:p>
        </w:tc>
      </w:tr>
      <w:tr w:rsidR="00E61419" w:rsidRPr="00D0390F" w:rsidTr="0088094B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bookmarkStart w:id="19" w:name="_GoBack"/>
            <w:bookmarkEnd w:id="19"/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2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Controls are established but some improvements are possible</w:t>
            </w:r>
          </w:p>
        </w:tc>
      </w:tr>
      <w:tr w:rsidR="00E61419" w:rsidRPr="00D0390F" w:rsidTr="0088094B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3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Some controls are recently implemented and requires further development</w:t>
            </w:r>
          </w:p>
        </w:tc>
      </w:tr>
      <w:tr w:rsidR="00E61419" w:rsidRPr="00D0390F" w:rsidTr="0088094B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4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Some controls are being implemented</w:t>
            </w:r>
          </w:p>
        </w:tc>
      </w:tr>
      <w:tr w:rsidR="00E61419" w:rsidRPr="00D0390F" w:rsidTr="0088094B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5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Some controls are being tested</w:t>
            </w:r>
          </w:p>
        </w:tc>
      </w:tr>
      <w:tr w:rsidR="00E61419" w:rsidRPr="00D0390F" w:rsidTr="0088094B">
        <w:trPr>
          <w:trHeight w:val="300"/>
        </w:trPr>
        <w:tc>
          <w:tcPr>
            <w:tcW w:w="704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6</w:t>
            </w:r>
          </w:p>
        </w:tc>
        <w:tc>
          <w:tcPr>
            <w:tcW w:w="4512" w:type="dxa"/>
            <w:shd w:val="solid" w:color="FFFFFF" w:fill="auto"/>
            <w:vAlign w:val="center"/>
          </w:tcPr>
          <w:p w:rsidR="00E61419" w:rsidRPr="00D0390F" w:rsidRDefault="00E61419" w:rsidP="0088094B">
            <w:pPr>
              <w:widowControl/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</w:pPr>
            <w:r w:rsidRPr="00D0390F">
              <w:rPr>
                <w:rFonts w:ascii="Calibri" w:eastAsiaTheme="minorHAnsi" w:hAnsi="Calibri" w:cs="Calibri"/>
                <w:color w:val="000000"/>
                <w:szCs w:val="22"/>
                <w:lang w:val="en-AU"/>
              </w:rPr>
              <w:t>Some controls are being considered</w:t>
            </w:r>
          </w:p>
        </w:tc>
      </w:tr>
    </w:tbl>
    <w:p w:rsidR="00E61419" w:rsidRDefault="00E61419" w:rsidP="00E61419">
      <w:pPr>
        <w:rPr>
          <w:rFonts w:asciiTheme="minorHAnsi" w:hAnsiTheme="minorHAnsi"/>
        </w:rPr>
      </w:pPr>
    </w:p>
    <w:p w:rsidR="00E61419" w:rsidRPr="001850C7" w:rsidRDefault="00E61419" w:rsidP="00E61419">
      <w:pPr>
        <w:rPr>
          <w:rFonts w:asciiTheme="minorHAnsi" w:hAnsiTheme="minorHAnsi"/>
          <w:sz w:val="20"/>
        </w:rPr>
      </w:pPr>
    </w:p>
    <w:p w:rsidR="00E61419" w:rsidRPr="001850C7" w:rsidRDefault="00E61419">
      <w:pPr>
        <w:rPr>
          <w:rFonts w:asciiTheme="minorHAnsi" w:hAnsiTheme="minorHAnsi"/>
        </w:rPr>
      </w:pPr>
    </w:p>
    <w:sectPr w:rsidR="00E61419" w:rsidRPr="001850C7" w:rsidSect="00B544AC">
      <w:headerReference w:type="default" r:id="rId21"/>
      <w:pgSz w:w="16838" w:h="11906" w:orient="landscape"/>
      <w:pgMar w:top="851" w:right="110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7E" w:rsidRDefault="00511D7E" w:rsidP="005805DD">
      <w:r>
        <w:separator/>
      </w:r>
    </w:p>
  </w:endnote>
  <w:endnote w:type="continuationSeparator" w:id="0">
    <w:p w:rsidR="00511D7E" w:rsidRDefault="00511D7E" w:rsidP="0058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7E" w:rsidRDefault="00511D7E" w:rsidP="005805DD">
      <w:r>
        <w:separator/>
      </w:r>
    </w:p>
  </w:footnote>
  <w:footnote w:type="continuationSeparator" w:id="0">
    <w:p w:rsidR="00511D7E" w:rsidRDefault="00511D7E" w:rsidP="0058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4591"/>
    </w:tblGrid>
    <w:tr w:rsidR="00511D7E" w:rsidRPr="005805DD" w:rsidTr="005805DD">
      <w:tc>
        <w:tcPr>
          <w:tcW w:w="14591" w:type="dxa"/>
          <w:shd w:val="clear" w:color="auto" w:fill="FF0000"/>
        </w:tcPr>
        <w:p w:rsidR="00511D7E" w:rsidRPr="005805DD" w:rsidRDefault="00511D7E" w:rsidP="00C77A43">
          <w:pPr>
            <w:pStyle w:val="Header"/>
            <w:tabs>
              <w:tab w:val="clear" w:pos="4513"/>
              <w:tab w:val="clear" w:pos="9026"/>
              <w:tab w:val="right" w:pos="14351"/>
            </w:tabs>
            <w:rPr>
              <w:rFonts w:asciiTheme="minorHAnsi" w:hAnsiTheme="minorHAnsi"/>
              <w:b/>
              <w:color w:val="FFFFFF" w:themeColor="background1"/>
              <w:sz w:val="28"/>
            </w:rPr>
          </w:pPr>
          <w:r w:rsidRPr="005805DD">
            <w:rPr>
              <w:rFonts w:asciiTheme="minorHAnsi" w:hAnsiTheme="minorHAnsi"/>
              <w:b/>
              <w:color w:val="FFFFFF" w:themeColor="background1"/>
              <w:sz w:val="28"/>
            </w:rPr>
            <w:t xml:space="preserve">Health, Wellbeing and Safety Risk Register </w:t>
          </w:r>
          <w:r w:rsidR="00E61419">
            <w:rPr>
              <w:rFonts w:asciiTheme="minorHAnsi" w:hAnsiTheme="minorHAnsi"/>
              <w:b/>
              <w:color w:val="FFFFFF" w:themeColor="background1"/>
              <w:sz w:val="28"/>
            </w:rPr>
            <w:t>(Offices)</w:t>
          </w:r>
        </w:p>
      </w:tc>
    </w:tr>
  </w:tbl>
  <w:p w:rsidR="00511D7E" w:rsidRPr="005805DD" w:rsidRDefault="00511D7E" w:rsidP="005805DD">
    <w:pPr>
      <w:pStyle w:val="Header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DB10C6"/>
    <w:multiLevelType w:val="hybridMultilevel"/>
    <w:tmpl w:val="684A5A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6553"/>
    <w:multiLevelType w:val="hybridMultilevel"/>
    <w:tmpl w:val="211EE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DC8"/>
    <w:multiLevelType w:val="hybridMultilevel"/>
    <w:tmpl w:val="DECCEA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050"/>
    <w:multiLevelType w:val="hybridMultilevel"/>
    <w:tmpl w:val="FA1A57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4822"/>
    <w:multiLevelType w:val="multilevel"/>
    <w:tmpl w:val="FF0AE6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95A1C"/>
    <w:multiLevelType w:val="hybridMultilevel"/>
    <w:tmpl w:val="70D897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40BB"/>
    <w:multiLevelType w:val="hybridMultilevel"/>
    <w:tmpl w:val="27D0A490"/>
    <w:lvl w:ilvl="0" w:tplc="FFFFFFFF">
      <w:start w:val="1"/>
      <w:numFmt w:val="ideographDigital"/>
      <w:lvlText w:val=""/>
      <w:lvlJc w:val="left"/>
    </w:lvl>
    <w:lvl w:ilvl="1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D7342A"/>
    <w:multiLevelType w:val="hybridMultilevel"/>
    <w:tmpl w:val="4790BC2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13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214167"/>
    <w:multiLevelType w:val="hybridMultilevel"/>
    <w:tmpl w:val="46220B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51338"/>
    <w:multiLevelType w:val="hybridMultilevel"/>
    <w:tmpl w:val="426C886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5B97"/>
    <w:multiLevelType w:val="hybridMultilevel"/>
    <w:tmpl w:val="696CD4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DD"/>
    <w:rsid w:val="000156F8"/>
    <w:rsid w:val="00041B15"/>
    <w:rsid w:val="00051B2A"/>
    <w:rsid w:val="00062755"/>
    <w:rsid w:val="00073C40"/>
    <w:rsid w:val="000E2A12"/>
    <w:rsid w:val="00173F77"/>
    <w:rsid w:val="001850C7"/>
    <w:rsid w:val="001C4DBE"/>
    <w:rsid w:val="001D0055"/>
    <w:rsid w:val="0021096D"/>
    <w:rsid w:val="00254C69"/>
    <w:rsid w:val="002D7CB8"/>
    <w:rsid w:val="00381E14"/>
    <w:rsid w:val="003E4658"/>
    <w:rsid w:val="00407928"/>
    <w:rsid w:val="00412FA7"/>
    <w:rsid w:val="004732F1"/>
    <w:rsid w:val="004B314E"/>
    <w:rsid w:val="00511D7E"/>
    <w:rsid w:val="00554172"/>
    <w:rsid w:val="005628AB"/>
    <w:rsid w:val="005805DD"/>
    <w:rsid w:val="00590A56"/>
    <w:rsid w:val="005B1E46"/>
    <w:rsid w:val="005F519B"/>
    <w:rsid w:val="00682EF9"/>
    <w:rsid w:val="006A483D"/>
    <w:rsid w:val="006B5402"/>
    <w:rsid w:val="006D38A5"/>
    <w:rsid w:val="007161D5"/>
    <w:rsid w:val="00716B7B"/>
    <w:rsid w:val="0076648B"/>
    <w:rsid w:val="007B58E1"/>
    <w:rsid w:val="007C2C80"/>
    <w:rsid w:val="008028F0"/>
    <w:rsid w:val="00822926"/>
    <w:rsid w:val="00847DBC"/>
    <w:rsid w:val="0088094B"/>
    <w:rsid w:val="008A771A"/>
    <w:rsid w:val="008E12C1"/>
    <w:rsid w:val="008E6DF8"/>
    <w:rsid w:val="00937184"/>
    <w:rsid w:val="00942F6B"/>
    <w:rsid w:val="00972AF2"/>
    <w:rsid w:val="00981F4F"/>
    <w:rsid w:val="00983FC4"/>
    <w:rsid w:val="00991CE0"/>
    <w:rsid w:val="00A124F0"/>
    <w:rsid w:val="00A45888"/>
    <w:rsid w:val="00A53686"/>
    <w:rsid w:val="00A74D34"/>
    <w:rsid w:val="00A77444"/>
    <w:rsid w:val="00AD08CA"/>
    <w:rsid w:val="00B059F8"/>
    <w:rsid w:val="00B544AC"/>
    <w:rsid w:val="00BC263D"/>
    <w:rsid w:val="00C072E4"/>
    <w:rsid w:val="00C61B29"/>
    <w:rsid w:val="00C67F4E"/>
    <w:rsid w:val="00C77A43"/>
    <w:rsid w:val="00CA4AC1"/>
    <w:rsid w:val="00CD3937"/>
    <w:rsid w:val="00CD58F5"/>
    <w:rsid w:val="00D0390F"/>
    <w:rsid w:val="00D04471"/>
    <w:rsid w:val="00D40AEA"/>
    <w:rsid w:val="00D425DF"/>
    <w:rsid w:val="00D439BD"/>
    <w:rsid w:val="00D6658A"/>
    <w:rsid w:val="00D97DB7"/>
    <w:rsid w:val="00DB7AB3"/>
    <w:rsid w:val="00E01525"/>
    <w:rsid w:val="00E25F6E"/>
    <w:rsid w:val="00E61419"/>
    <w:rsid w:val="00E633F7"/>
    <w:rsid w:val="00EA67BC"/>
    <w:rsid w:val="00EC7083"/>
    <w:rsid w:val="00ED3C27"/>
    <w:rsid w:val="00ED526B"/>
    <w:rsid w:val="00EE7B14"/>
    <w:rsid w:val="00EF2C2D"/>
    <w:rsid w:val="00F430CE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01D83"/>
  <w15:docId w15:val="{3B77323A-43B2-42A8-B02E-D0411C6B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5805DD"/>
    <w:pPr>
      <w:spacing w:before="60" w:line="288" w:lineRule="auto"/>
    </w:pPr>
    <w:rPr>
      <w:rFonts w:ascii="Univers LT Std 45 Light" w:hAnsi="Univers LT Std 45 Light"/>
      <w:szCs w:val="18"/>
    </w:rPr>
  </w:style>
  <w:style w:type="paragraph" w:customStyle="1" w:styleId="tableheadinglevel2">
    <w:name w:val="table heading level 2"/>
    <w:basedOn w:val="tabletext"/>
    <w:link w:val="tableheadinglevel2Char"/>
    <w:rsid w:val="005805DD"/>
    <w:rPr>
      <w:b/>
    </w:rPr>
  </w:style>
  <w:style w:type="paragraph" w:styleId="Header">
    <w:name w:val="header"/>
    <w:basedOn w:val="Normal"/>
    <w:link w:val="HeaderChar"/>
    <w:unhideWhenUsed/>
    <w:rsid w:val="00580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DD"/>
    <w:rPr>
      <w:rFonts w:ascii="Arial" w:eastAsia="Times New Roman" w:hAnsi="Arial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DD"/>
    <w:rPr>
      <w:rFonts w:ascii="Arial" w:eastAsia="Times New Roman" w:hAnsi="Arial" w:cs="Times New Roman"/>
      <w:sz w:val="18"/>
      <w:szCs w:val="20"/>
      <w:lang w:val="en-US"/>
    </w:rPr>
  </w:style>
  <w:style w:type="table" w:styleId="TableGrid">
    <w:name w:val="Table Grid"/>
    <w:basedOn w:val="TableNormal"/>
    <w:rsid w:val="0058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E01525"/>
    <w:rPr>
      <w:rFonts w:ascii="Univers LT Std 45 Light" w:eastAsia="Times New Roman" w:hAnsi="Univers LT Std 45 Light" w:cs="Times New Roman"/>
      <w:sz w:val="18"/>
      <w:szCs w:val="18"/>
      <w:lang w:val="en-US"/>
    </w:rPr>
  </w:style>
  <w:style w:type="character" w:customStyle="1" w:styleId="tableheadinglevel2Char">
    <w:name w:val="table heading level 2 Char"/>
    <w:basedOn w:val="tabletextChar"/>
    <w:link w:val="tableheadinglevel2"/>
    <w:rsid w:val="00E01525"/>
    <w:rPr>
      <w:rFonts w:ascii="Univers LT Std 45 Light" w:eastAsia="Times New Roman" w:hAnsi="Univers LT Std 45 Light" w:cs="Times New Roman"/>
      <w:b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028F0"/>
    <w:rPr>
      <w:strike w:val="0"/>
      <w:dstrike w:val="0"/>
      <w:color w:val="058095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028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4172"/>
    <w:pPr>
      <w:widowControl/>
      <w:autoSpaceDE/>
      <w:autoSpaceDN/>
      <w:adjustRightInd/>
      <w:ind w:left="720"/>
      <w:contextualSpacing/>
    </w:pPr>
    <w:rPr>
      <w:sz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E12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E12C1"/>
    <w:pPr>
      <w:spacing w:after="100"/>
      <w:ind w:left="18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E12C1"/>
    <w:pPr>
      <w:ind w:left="180" w:hanging="180"/>
    </w:pPr>
    <w:rPr>
      <w:rFonts w:asciiTheme="minorHAnsi" w:hAnsiTheme="minorHAnsi"/>
      <w:b/>
      <w:sz w:val="20"/>
    </w:rPr>
  </w:style>
  <w:style w:type="table" w:customStyle="1" w:styleId="TableGrid1">
    <w:name w:val="Table Grid1"/>
    <w:basedOn w:val="TableNormal"/>
    <w:next w:val="TableGrid"/>
    <w:rsid w:val="00B5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544A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in.edu.au/life-at-deakin/health-safety-wellbeing/occupational-health-and-safety/ohs-manual/ergonomics-and-manual-handling" TargetMode="External"/><Relationship Id="rId13" Type="http://schemas.openxmlformats.org/officeDocument/2006/relationships/hyperlink" Target="http://www.deakin.edu.au/life-at-deakin/health-safety-wellbeing/occupational-health-and-safety/health-and-wellbeing/work-related-stress" TargetMode="External"/><Relationship Id="rId18" Type="http://schemas.openxmlformats.org/officeDocument/2006/relationships/hyperlink" Target="https://www.deakin.edu.au/facilities-services/services/work-request/raise-work-request.ph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heguide.deakin.edu.au/TheGuide/TheGuide2011.nsf/191d0d51322b3a04ca2576be00064063/a0429cf95f233eabca257c67001fce1c?OpenDocument" TargetMode="External"/><Relationship Id="rId17" Type="http://schemas.openxmlformats.org/officeDocument/2006/relationships/hyperlink" Target="http://www.deakin.edu.au/__data/assets/pdf_file/0005/228605/electrical-test-st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guide.deakin.edu.au/TheGuide/TheGuide2011.nsf/Web?OpenFrameSet&amp;Doc=9a63d9aa2c34ed32ca2576c8000531d6?OpenDocument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kin.edu.au/life-at-deakin/health-safety-wellbeing/occupational-health-and-safety/employee-assistance-pro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akin.edu.au/life-at-deakin/health-safety-wellbeing/occupational-health-and-safety/health-and-wellbe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eakin.edu.au/life-at-deakin/health-safety-wellbeing/occupational-health-and-safety/ohs-manual/ergonomics-and-manual-handling" TargetMode="External"/><Relationship Id="rId19" Type="http://schemas.openxmlformats.org/officeDocument/2006/relationships/hyperlink" Target="http://www.deakin.edu.au/__data/assets/pdf_file/0018/303264/OHS_PurchasingStandar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akin.edu.au/__data/assets/pdf_file/0018/303264/OHS_PurchasingStandard.pdf" TargetMode="External"/><Relationship Id="rId14" Type="http://schemas.openxmlformats.org/officeDocument/2006/relationships/hyperlink" Target="http://www.deakin.edu.au/life-at-deakin/health-safety-wellbeing/occupational-health-and-safety/health-and-wellbe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B4B4-4F2C-442D-BB12-B6079287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2033</Words>
  <Characters>13181</Characters>
  <Application>Microsoft Office Word</Application>
  <DocSecurity>0</DocSecurity>
  <Lines>549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O'Donoghue</dc:creator>
  <cp:keywords/>
  <dc:description/>
  <cp:lastModifiedBy>Michael O'Donoghue</cp:lastModifiedBy>
  <cp:revision>5</cp:revision>
  <dcterms:created xsi:type="dcterms:W3CDTF">2016-01-04T22:51:00Z</dcterms:created>
  <dcterms:modified xsi:type="dcterms:W3CDTF">2018-01-15T06:27:00Z</dcterms:modified>
</cp:coreProperties>
</file>