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3F" w:rsidRPr="00C53E31" w:rsidRDefault="0016323F" w:rsidP="0016323F">
      <w:pPr>
        <w:pStyle w:val="NormalBase"/>
        <w:rPr>
          <w:rFonts w:asciiTheme="minorHAnsi" w:hAnsiTheme="minorHAnsi" w:cstheme="minorHAnsi"/>
        </w:rPr>
      </w:pPr>
    </w:p>
    <w:p w:rsidR="0016323F" w:rsidRPr="00C53E31" w:rsidRDefault="0016323F" w:rsidP="0016323F">
      <w:pPr>
        <w:pStyle w:val="Heading1"/>
        <w:rPr>
          <w:rFonts w:asciiTheme="minorHAnsi" w:hAnsiTheme="minorHAnsi" w:cstheme="minorHAnsi"/>
          <w:b/>
        </w:rPr>
      </w:pPr>
      <w:r w:rsidRPr="00C53E31">
        <w:rPr>
          <w:rFonts w:asciiTheme="minorHAnsi" w:hAnsiTheme="minorHAnsi" w:cstheme="minorHAnsi"/>
          <w:b/>
        </w:rPr>
        <w:t>DEAKIN UNIVERSITY</w:t>
      </w:r>
    </w:p>
    <w:p w:rsidR="0016323F" w:rsidRPr="00C53E31" w:rsidRDefault="0016323F" w:rsidP="0016323F">
      <w:pPr>
        <w:pStyle w:val="Heading1"/>
        <w:rPr>
          <w:rFonts w:asciiTheme="minorHAnsi" w:hAnsiTheme="minorHAnsi" w:cstheme="minorHAnsi"/>
          <w:b/>
        </w:rPr>
      </w:pPr>
      <w:r w:rsidRPr="00C53E31">
        <w:rPr>
          <w:rFonts w:asciiTheme="minorHAnsi" w:hAnsiTheme="minorHAnsi" w:cstheme="minorHAnsi"/>
          <w:b/>
        </w:rPr>
        <w:t xml:space="preserve">SCHOOL OF LAW RESEARCH REPORT No 21 </w:t>
      </w:r>
    </w:p>
    <w:p w:rsidR="0016323F" w:rsidRPr="00C53E31" w:rsidRDefault="0016323F" w:rsidP="0016323F">
      <w:pPr>
        <w:pStyle w:val="Heading1"/>
        <w:rPr>
          <w:rFonts w:asciiTheme="minorHAnsi" w:hAnsiTheme="minorHAnsi" w:cstheme="minorHAnsi"/>
          <w:b/>
        </w:rPr>
      </w:pPr>
      <w:r w:rsidRPr="00C53E31">
        <w:rPr>
          <w:rFonts w:asciiTheme="minorHAnsi" w:hAnsiTheme="minorHAnsi" w:cstheme="minorHAnsi"/>
          <w:b/>
        </w:rPr>
        <w:t>15/11/2013</w:t>
      </w:r>
    </w:p>
    <w:p w:rsidR="0016323F" w:rsidRPr="00C53E31" w:rsidRDefault="0016323F" w:rsidP="0016323F">
      <w:pPr>
        <w:keepLines/>
        <w:spacing w:before="40" w:after="120" w:line="280" w:lineRule="atLeast"/>
        <w:ind w:left="414" w:firstLine="720"/>
        <w:rPr>
          <w:rFonts w:asciiTheme="minorHAnsi" w:hAnsiTheme="minorHAnsi" w:cstheme="minorHAnsi"/>
          <w:b/>
          <w:color w:val="C00000"/>
          <w:sz w:val="28"/>
          <w:szCs w:val="28"/>
        </w:rPr>
      </w:pPr>
      <w:r w:rsidRPr="00C53E31">
        <w:rPr>
          <w:rFonts w:asciiTheme="minorHAnsi" w:hAnsiTheme="minorHAnsi" w:cstheme="minorHAnsi"/>
          <w:b/>
          <w:color w:val="C00000"/>
          <w:sz w:val="28"/>
          <w:szCs w:val="28"/>
        </w:rPr>
        <w:t>RECENT PUBLICATIONS</w:t>
      </w:r>
    </w:p>
    <w:p w:rsidR="0016323F" w:rsidRPr="00C53E31" w:rsidRDefault="0016323F" w:rsidP="0016323F">
      <w:pPr>
        <w:keepNext/>
        <w:keepLines/>
        <w:numPr>
          <w:ilvl w:val="1"/>
          <w:numId w:val="1"/>
        </w:numPr>
        <w:spacing w:line="280" w:lineRule="atLeast"/>
        <w:outlineLvl w:val="1"/>
        <w:rPr>
          <w:rFonts w:asciiTheme="minorHAnsi" w:hAnsiTheme="minorHAnsi" w:cstheme="minorHAnsi"/>
          <w:color w:val="0070C0"/>
        </w:rPr>
      </w:pPr>
      <w:r w:rsidRPr="00C53E31">
        <w:rPr>
          <w:rFonts w:asciiTheme="minorHAnsi" w:hAnsiTheme="minorHAnsi" w:cstheme="minorHAnsi"/>
          <w:b/>
          <w:color w:val="7030A0"/>
        </w:rPr>
        <w:t>Congratulations to the authors of the following recent publications:</w:t>
      </w:r>
      <w:r w:rsidRPr="00C53E31">
        <w:rPr>
          <w:rFonts w:asciiTheme="minorHAnsi" w:hAnsiTheme="minorHAnsi" w:cstheme="minorHAnsi"/>
        </w:rPr>
        <w:t xml:space="preserve"> </w:t>
      </w:r>
    </w:p>
    <w:p w:rsidR="00D2001C" w:rsidRPr="00D2001C" w:rsidRDefault="00D2001C" w:rsidP="00D2001C">
      <w:pPr>
        <w:keepLines/>
        <w:numPr>
          <w:ilvl w:val="0"/>
          <w:numId w:val="1"/>
        </w:numPr>
        <w:spacing w:before="40" w:after="120" w:line="280" w:lineRule="atLeast"/>
        <w:rPr>
          <w:rFonts w:asciiTheme="minorHAnsi" w:hAnsiTheme="minorHAnsi" w:cstheme="minorHAnsi"/>
          <w:color w:val="1F497D" w:themeColor="text2"/>
          <w:sz w:val="16"/>
          <w:szCs w:val="16"/>
        </w:rPr>
      </w:pPr>
    </w:p>
    <w:p w:rsidR="00D2001C" w:rsidRPr="00941841" w:rsidRDefault="00D2001C" w:rsidP="00D2001C">
      <w:pPr>
        <w:keepLines/>
        <w:numPr>
          <w:ilvl w:val="0"/>
          <w:numId w:val="1"/>
        </w:numPr>
        <w:spacing w:before="40" w:after="120" w:line="280" w:lineRule="atLeast"/>
        <w:rPr>
          <w:rStyle w:val="Hyperlink"/>
          <w:rFonts w:asciiTheme="minorHAnsi" w:hAnsiTheme="minorHAnsi" w:cstheme="minorHAnsi"/>
          <w:color w:val="1F497D" w:themeColor="text2"/>
          <w:u w:val="none"/>
        </w:rPr>
      </w:pPr>
      <w:r w:rsidRPr="00D2001C">
        <w:rPr>
          <w:rFonts w:asciiTheme="minorHAnsi" w:hAnsiTheme="minorHAnsi" w:cstheme="minorHAnsi"/>
        </w:rPr>
        <w:t xml:space="preserve"> </w:t>
      </w:r>
      <w:r w:rsidRPr="00D2001C">
        <w:rPr>
          <w:rFonts w:asciiTheme="minorHAnsi" w:hAnsiTheme="minorHAnsi" w:cstheme="minorHAnsi"/>
          <w:b/>
          <w:color w:val="C00000"/>
        </w:rPr>
        <w:t>Hanegbi, Rami</w:t>
      </w:r>
      <w:r w:rsidRPr="00D2001C">
        <w:rPr>
          <w:rFonts w:asciiTheme="minorHAnsi" w:hAnsiTheme="minorHAnsi" w:cstheme="minorHAnsi"/>
          <w:color w:val="C00000"/>
        </w:rPr>
        <w:t xml:space="preserve">, </w:t>
      </w:r>
      <w:r w:rsidRPr="00D2001C">
        <w:rPr>
          <w:rFonts w:asciiTheme="minorHAnsi" w:hAnsiTheme="minorHAnsi" w:cstheme="minorHAnsi"/>
          <w:color w:val="002060"/>
        </w:rPr>
        <w:t>‘</w:t>
      </w:r>
      <w:proofErr w:type="gramStart"/>
      <w:r w:rsidRPr="00D2001C">
        <w:rPr>
          <w:rFonts w:asciiTheme="minorHAnsi" w:hAnsiTheme="minorHAnsi" w:cstheme="minorHAnsi"/>
          <w:color w:val="002060"/>
        </w:rPr>
        <w:t>The</w:t>
      </w:r>
      <w:proofErr w:type="gramEnd"/>
      <w:r w:rsidRPr="00D2001C">
        <w:rPr>
          <w:rFonts w:asciiTheme="minorHAnsi" w:hAnsiTheme="minorHAnsi" w:cstheme="minorHAnsi"/>
          <w:color w:val="002060"/>
        </w:rPr>
        <w:t xml:space="preserve"> Transition to Retirement Provisions: A Critical Analysis and a Consideration of Policy Alternatives’, (2013) 23(1) </w:t>
      </w:r>
      <w:r w:rsidRPr="00D2001C">
        <w:rPr>
          <w:rFonts w:asciiTheme="minorHAnsi" w:hAnsiTheme="minorHAnsi" w:cstheme="minorHAnsi"/>
          <w:i/>
          <w:color w:val="002060"/>
        </w:rPr>
        <w:t>Revenue Law Journal</w:t>
      </w:r>
      <w:r w:rsidRPr="00D2001C">
        <w:rPr>
          <w:rFonts w:asciiTheme="minorHAnsi" w:hAnsiTheme="minorHAnsi" w:cstheme="minorHAnsi"/>
          <w:color w:val="002060"/>
        </w:rPr>
        <w:t xml:space="preserve">, 1-22. C 1 </w:t>
      </w:r>
      <w:hyperlink r:id="rId9" w:history="1">
        <w:r w:rsidRPr="00D2001C">
          <w:rPr>
            <w:rStyle w:val="Hyperlink"/>
            <w:rFonts w:asciiTheme="minorHAnsi" w:hAnsiTheme="minorHAnsi" w:cstheme="minorHAnsi"/>
          </w:rPr>
          <w:t>http://dro.deakin.edu.au/view/DU:30057361</w:t>
        </w:r>
      </w:hyperlink>
    </w:p>
    <w:p w:rsidR="00941841" w:rsidRPr="00941841" w:rsidRDefault="00941841" w:rsidP="00941841">
      <w:pPr>
        <w:keepLines/>
        <w:numPr>
          <w:ilvl w:val="0"/>
          <w:numId w:val="1"/>
        </w:numPr>
        <w:spacing w:before="40" w:after="120" w:line="280" w:lineRule="atLeast"/>
        <w:rPr>
          <w:rStyle w:val="Hyperlink"/>
          <w:rFonts w:asciiTheme="minorHAnsi" w:hAnsiTheme="minorHAnsi" w:cstheme="minorHAnsi"/>
          <w:color w:val="1F497D" w:themeColor="text2"/>
          <w:u w:val="none"/>
        </w:rPr>
      </w:pPr>
      <w:r w:rsidRPr="00941841">
        <w:rPr>
          <w:rFonts w:asciiTheme="minorHAnsi" w:hAnsiTheme="minorHAnsi" w:cstheme="minorHAnsi"/>
          <w:b/>
          <w:color w:val="C00000"/>
        </w:rPr>
        <w:t>Davids, Cindy</w:t>
      </w:r>
      <w:r w:rsidRPr="00941841">
        <w:rPr>
          <w:rFonts w:asciiTheme="minorHAnsi" w:hAnsiTheme="minorHAnsi" w:cstheme="minorHAnsi"/>
          <w:color w:val="C00000"/>
        </w:rPr>
        <w:t xml:space="preserve"> </w:t>
      </w:r>
      <w:r>
        <w:rPr>
          <w:rFonts w:asciiTheme="minorHAnsi" w:hAnsiTheme="minorHAnsi" w:cstheme="minorHAnsi"/>
          <w:color w:val="002060"/>
        </w:rPr>
        <w:t xml:space="preserve">&amp; </w:t>
      </w:r>
      <w:r w:rsidRPr="00941841">
        <w:rPr>
          <w:rFonts w:asciiTheme="minorHAnsi" w:hAnsiTheme="minorHAnsi" w:cstheme="minorHAnsi"/>
          <w:b/>
          <w:color w:val="C00000"/>
        </w:rPr>
        <w:t>Thampapillai, Dilan,</w:t>
      </w:r>
      <w:r w:rsidRPr="00941841">
        <w:rPr>
          <w:rFonts w:asciiTheme="minorHAnsi" w:hAnsiTheme="minorHAnsi" w:cstheme="minorHAnsi"/>
          <w:color w:val="C00000"/>
        </w:rPr>
        <w:t xml:space="preserve"> </w:t>
      </w:r>
      <w:r w:rsidRPr="00941841">
        <w:rPr>
          <w:rFonts w:asciiTheme="minorHAnsi" w:hAnsiTheme="minorHAnsi" w:cstheme="minorHAnsi"/>
          <w:color w:val="002060"/>
        </w:rPr>
        <w:t xml:space="preserve">‘Fear and Loathing: The Threat of Asylum Seekers and </w:t>
      </w:r>
      <w:proofErr w:type="gramStart"/>
      <w:r w:rsidRPr="00941841">
        <w:rPr>
          <w:rFonts w:asciiTheme="minorHAnsi" w:hAnsiTheme="minorHAnsi" w:cstheme="minorHAnsi"/>
          <w:color w:val="002060"/>
        </w:rPr>
        <w:t>Terrorism ,</w:t>
      </w:r>
      <w:proofErr w:type="gramEnd"/>
      <w:r w:rsidRPr="00941841">
        <w:rPr>
          <w:rFonts w:asciiTheme="minorHAnsi" w:hAnsiTheme="minorHAnsi" w:cstheme="minorHAnsi"/>
          <w:color w:val="002060"/>
        </w:rPr>
        <w:t xml:space="preserve"> in Spooked: </w:t>
      </w:r>
      <w:r w:rsidRPr="00941841">
        <w:rPr>
          <w:rFonts w:asciiTheme="minorHAnsi" w:hAnsiTheme="minorHAnsi" w:cstheme="minorHAnsi"/>
          <w:i/>
          <w:color w:val="002060"/>
        </w:rPr>
        <w:t>The Truth About Intelligence and Security in Australia</w:t>
      </w:r>
      <w:r w:rsidRPr="00941841">
        <w:rPr>
          <w:rFonts w:asciiTheme="minorHAnsi" w:hAnsiTheme="minorHAnsi" w:cstheme="minorHAnsi"/>
          <w:color w:val="002060"/>
        </w:rPr>
        <w:t xml:space="preserve">, (2013) </w:t>
      </w:r>
      <w:proofErr w:type="spellStart"/>
      <w:r w:rsidRPr="00941841">
        <w:rPr>
          <w:rFonts w:asciiTheme="minorHAnsi" w:hAnsiTheme="minorHAnsi" w:cstheme="minorHAnsi"/>
          <w:color w:val="002060"/>
        </w:rPr>
        <w:t>Newsouth</w:t>
      </w:r>
      <w:proofErr w:type="spellEnd"/>
      <w:r w:rsidRPr="00941841">
        <w:rPr>
          <w:rFonts w:asciiTheme="minorHAnsi" w:hAnsiTheme="minorHAnsi" w:cstheme="minorHAnsi"/>
          <w:color w:val="002060"/>
        </w:rPr>
        <w:t xml:space="preserve"> publishing, Sydney,69-102. B1 </w:t>
      </w:r>
      <w:hyperlink r:id="rId10" w:history="1">
        <w:r w:rsidRPr="00941841">
          <w:rPr>
            <w:rStyle w:val="Hyperlink"/>
            <w:rFonts w:asciiTheme="minorHAnsi" w:hAnsiTheme="minorHAnsi" w:cstheme="minorHAnsi"/>
          </w:rPr>
          <w:t>http://dro.deakin.edu.au/view/DU:30057831</w:t>
        </w:r>
      </w:hyperlink>
    </w:p>
    <w:p w:rsidR="0016323F" w:rsidRDefault="005E0EAF" w:rsidP="005E0EAF">
      <w:pPr>
        <w:pStyle w:val="Heading2"/>
        <w:rPr>
          <w:rFonts w:asciiTheme="minorHAnsi" w:eastAsiaTheme="minorEastAsia" w:hAnsiTheme="minorHAnsi" w:cstheme="minorHAnsi"/>
          <w:b w:val="0"/>
          <w:color w:val="0070C0"/>
          <w:szCs w:val="24"/>
          <w:lang w:val="en-US"/>
        </w:rPr>
      </w:pPr>
      <w:r w:rsidRPr="005E0EAF">
        <w:rPr>
          <w:rFonts w:asciiTheme="minorHAnsi" w:eastAsiaTheme="minorEastAsia" w:hAnsiTheme="minorHAnsi" w:cstheme="minorHAnsi"/>
          <w:color w:val="C00000"/>
          <w:szCs w:val="24"/>
          <w:lang w:val="en-US"/>
        </w:rPr>
        <w:t>Davids, Cindy</w:t>
      </w:r>
      <w:r>
        <w:rPr>
          <w:rFonts w:asciiTheme="minorHAnsi" w:eastAsiaTheme="minorEastAsia" w:hAnsiTheme="minorHAnsi" w:cstheme="minorHAnsi"/>
          <w:color w:val="C00000"/>
          <w:szCs w:val="24"/>
          <w:lang w:val="en-US"/>
        </w:rPr>
        <w:t>,</w:t>
      </w:r>
      <w:r w:rsidRPr="005E0EAF">
        <w:rPr>
          <w:rFonts w:asciiTheme="minorHAnsi" w:eastAsiaTheme="minorEastAsia" w:hAnsiTheme="minorHAnsi" w:cstheme="minorHAnsi"/>
          <w:b w:val="0"/>
          <w:color w:val="0070C0"/>
          <w:szCs w:val="24"/>
          <w:lang w:val="en-US"/>
        </w:rPr>
        <w:t xml:space="preserve"> </w:t>
      </w:r>
      <w:r w:rsidRPr="005E0EAF">
        <w:rPr>
          <w:rFonts w:asciiTheme="minorHAnsi" w:eastAsiaTheme="minorEastAsia" w:hAnsiTheme="minorHAnsi" w:cstheme="minorHAnsi"/>
          <w:b w:val="0"/>
          <w:color w:val="002060"/>
          <w:szCs w:val="24"/>
          <w:lang w:val="en-US"/>
        </w:rPr>
        <w:t>‘</w:t>
      </w:r>
      <w:r w:rsidRPr="005E0EAF">
        <w:rPr>
          <w:rFonts w:asciiTheme="minorHAnsi" w:eastAsiaTheme="minorEastAsia" w:hAnsiTheme="minorHAnsi" w:cstheme="minorHAnsi"/>
          <w:b w:val="0"/>
          <w:color w:val="002060"/>
          <w:szCs w:val="24"/>
          <w:lang w:val="en-US"/>
        </w:rPr>
        <w:t xml:space="preserve">Facilitation payments in International Business Transactions: Law, Accounting and the Public </w:t>
      </w:r>
      <w:proofErr w:type="gramStart"/>
      <w:r w:rsidRPr="005E0EAF">
        <w:rPr>
          <w:rFonts w:asciiTheme="minorHAnsi" w:eastAsiaTheme="minorEastAsia" w:hAnsiTheme="minorHAnsi" w:cstheme="minorHAnsi"/>
          <w:b w:val="0"/>
          <w:color w:val="002060"/>
          <w:szCs w:val="24"/>
          <w:lang w:val="en-US"/>
        </w:rPr>
        <w:t>Interest</w:t>
      </w:r>
      <w:r w:rsidRPr="005E0EAF">
        <w:rPr>
          <w:rFonts w:asciiTheme="minorHAnsi" w:eastAsiaTheme="minorEastAsia" w:hAnsiTheme="minorHAnsi" w:cstheme="minorHAnsi"/>
          <w:b w:val="0"/>
          <w:color w:val="002060"/>
          <w:szCs w:val="24"/>
          <w:lang w:val="en-US"/>
        </w:rPr>
        <w:t>’</w:t>
      </w:r>
      <w:r w:rsidRPr="005E0EAF">
        <w:rPr>
          <w:rFonts w:asciiTheme="minorHAnsi" w:eastAsiaTheme="minorEastAsia" w:hAnsiTheme="minorHAnsi" w:cstheme="minorHAnsi"/>
          <w:b w:val="0"/>
          <w:color w:val="002060"/>
          <w:szCs w:val="24"/>
          <w:lang w:val="en-US"/>
        </w:rPr>
        <w:t xml:space="preserve"> ,</w:t>
      </w:r>
      <w:proofErr w:type="gramEnd"/>
      <w:r w:rsidRPr="005E0EAF">
        <w:rPr>
          <w:rFonts w:asciiTheme="minorHAnsi" w:eastAsiaTheme="minorEastAsia" w:hAnsiTheme="minorHAnsi" w:cstheme="minorHAnsi"/>
          <w:b w:val="0"/>
          <w:color w:val="002060"/>
          <w:szCs w:val="24"/>
          <w:lang w:val="en-US"/>
        </w:rPr>
        <w:t xml:space="preserve"> in </w:t>
      </w:r>
      <w:r w:rsidRPr="005E0EAF">
        <w:rPr>
          <w:rFonts w:asciiTheme="minorHAnsi" w:eastAsiaTheme="minorEastAsia" w:hAnsiTheme="minorHAnsi" w:cstheme="minorHAnsi"/>
          <w:b w:val="0"/>
          <w:i/>
          <w:color w:val="002060"/>
          <w:szCs w:val="24"/>
          <w:lang w:val="en-US"/>
        </w:rPr>
        <w:t>Accounting for the Public Interest: Perspectives on Accountability, Professionalism and Role in Society</w:t>
      </w:r>
      <w:r w:rsidRPr="005E0EAF">
        <w:rPr>
          <w:rFonts w:asciiTheme="minorHAnsi" w:eastAsiaTheme="minorEastAsia" w:hAnsiTheme="minorHAnsi" w:cstheme="minorHAnsi"/>
          <w:b w:val="0"/>
          <w:color w:val="002060"/>
          <w:szCs w:val="24"/>
          <w:lang w:val="en-US"/>
        </w:rPr>
        <w:t xml:space="preserve">, </w:t>
      </w:r>
      <w:r w:rsidRPr="005E0EAF">
        <w:rPr>
          <w:rFonts w:asciiTheme="minorHAnsi" w:eastAsiaTheme="minorEastAsia" w:hAnsiTheme="minorHAnsi" w:cstheme="minorHAnsi"/>
          <w:b w:val="0"/>
          <w:color w:val="002060"/>
          <w:szCs w:val="24"/>
          <w:lang w:val="en-US"/>
        </w:rPr>
        <w:t xml:space="preserve">(2013) </w:t>
      </w:r>
      <w:r w:rsidRPr="005E0EAF">
        <w:rPr>
          <w:rFonts w:asciiTheme="minorHAnsi" w:eastAsiaTheme="minorEastAsia" w:hAnsiTheme="minorHAnsi" w:cstheme="minorHAnsi"/>
          <w:b w:val="0"/>
          <w:color w:val="002060"/>
          <w:szCs w:val="24"/>
          <w:lang w:val="en-US"/>
        </w:rPr>
        <w:t>Springer, New York,</w:t>
      </w:r>
      <w:r w:rsidRPr="005E0EAF">
        <w:rPr>
          <w:rFonts w:asciiTheme="minorHAnsi" w:eastAsiaTheme="minorEastAsia" w:hAnsiTheme="minorHAnsi" w:cstheme="minorHAnsi"/>
          <w:b w:val="0"/>
          <w:color w:val="002060"/>
          <w:szCs w:val="24"/>
          <w:lang w:val="en-US"/>
        </w:rPr>
        <w:t xml:space="preserve"> </w:t>
      </w:r>
      <w:r w:rsidRPr="005E0EAF">
        <w:rPr>
          <w:rFonts w:asciiTheme="minorHAnsi" w:eastAsiaTheme="minorEastAsia" w:hAnsiTheme="minorHAnsi" w:cstheme="minorHAnsi"/>
          <w:b w:val="0"/>
          <w:color w:val="002060"/>
          <w:szCs w:val="24"/>
          <w:lang w:val="en-US"/>
        </w:rPr>
        <w:t>219-245.</w:t>
      </w:r>
      <w:r w:rsidRPr="005E0EAF">
        <w:rPr>
          <w:rFonts w:asciiTheme="minorHAnsi" w:eastAsiaTheme="minorEastAsia" w:hAnsiTheme="minorHAnsi" w:cstheme="minorHAnsi"/>
          <w:b w:val="0"/>
          <w:color w:val="002060"/>
          <w:szCs w:val="24"/>
          <w:lang w:val="en-US"/>
        </w:rPr>
        <w:t xml:space="preserve"> </w:t>
      </w:r>
      <w:proofErr w:type="gramStart"/>
      <w:r w:rsidRPr="005E0EAF">
        <w:rPr>
          <w:rFonts w:asciiTheme="minorHAnsi" w:eastAsiaTheme="minorEastAsia" w:hAnsiTheme="minorHAnsi" w:cstheme="minorHAnsi"/>
          <w:b w:val="0"/>
          <w:color w:val="002060"/>
          <w:szCs w:val="24"/>
          <w:lang w:val="en-US"/>
        </w:rPr>
        <w:t xml:space="preserve">B1 </w:t>
      </w:r>
      <w:hyperlink r:id="rId11" w:history="1">
        <w:r w:rsidRPr="005E0EAF">
          <w:rPr>
            <w:rStyle w:val="Hyperlink"/>
            <w:b w:val="0"/>
          </w:rPr>
          <w:t>http://dro.deakin.edu.au/view/DU:30057832</w:t>
        </w:r>
      </w:hyperlink>
      <w:r w:rsidRPr="005E0EAF">
        <w:rPr>
          <w:b w:val="0"/>
        </w:rPr>
        <w:t>.</w:t>
      </w:r>
      <w:proofErr w:type="gramEnd"/>
    </w:p>
    <w:p w:rsidR="005E0EAF" w:rsidRPr="005E0EAF" w:rsidRDefault="005E0EAF" w:rsidP="005E0EAF">
      <w:pPr>
        <w:keepLines/>
        <w:numPr>
          <w:ilvl w:val="0"/>
          <w:numId w:val="1"/>
        </w:numPr>
        <w:spacing w:before="40" w:after="120" w:line="280" w:lineRule="atLeast"/>
        <w:rPr>
          <w:rStyle w:val="Hyperlink"/>
          <w:rFonts w:asciiTheme="minorHAnsi" w:hAnsiTheme="minorHAnsi" w:cstheme="minorHAnsi"/>
          <w:color w:val="1F497D" w:themeColor="text2"/>
          <w:u w:val="none"/>
        </w:rPr>
      </w:pPr>
      <w:r w:rsidRPr="005E0EAF">
        <w:rPr>
          <w:rFonts w:asciiTheme="minorHAnsi" w:hAnsiTheme="minorHAnsi" w:cstheme="minorHAnsi"/>
          <w:color w:val="002060"/>
        </w:rPr>
        <w:t>Boyce</w:t>
      </w:r>
      <w:r>
        <w:rPr>
          <w:rFonts w:asciiTheme="minorHAnsi" w:hAnsiTheme="minorHAnsi" w:cstheme="minorHAnsi"/>
          <w:color w:val="002060"/>
        </w:rPr>
        <w:t>,</w:t>
      </w:r>
      <w:r w:rsidRPr="005E0EAF">
        <w:rPr>
          <w:rFonts w:asciiTheme="minorHAnsi" w:hAnsiTheme="minorHAnsi" w:cstheme="minorHAnsi"/>
          <w:color w:val="002060"/>
        </w:rPr>
        <w:t xml:space="preserve"> Gordon, Greer</w:t>
      </w:r>
      <w:r>
        <w:rPr>
          <w:rFonts w:asciiTheme="minorHAnsi" w:hAnsiTheme="minorHAnsi" w:cstheme="minorHAnsi"/>
          <w:color w:val="002060"/>
        </w:rPr>
        <w:t>,</w:t>
      </w:r>
      <w:r w:rsidRPr="005E0EAF">
        <w:rPr>
          <w:rFonts w:asciiTheme="minorHAnsi" w:hAnsiTheme="minorHAnsi" w:cstheme="minorHAnsi"/>
          <w:color w:val="002060"/>
        </w:rPr>
        <w:t xml:space="preserve"> Susan, </w:t>
      </w:r>
      <w:proofErr w:type="spellStart"/>
      <w:r w:rsidRPr="005E0EAF">
        <w:rPr>
          <w:rFonts w:asciiTheme="minorHAnsi" w:hAnsiTheme="minorHAnsi" w:cstheme="minorHAnsi"/>
          <w:color w:val="002060"/>
        </w:rPr>
        <w:t>Blai</w:t>
      </w:r>
      <w:r>
        <w:rPr>
          <w:rFonts w:asciiTheme="minorHAnsi" w:hAnsiTheme="minorHAnsi" w:cstheme="minorHAnsi"/>
          <w:color w:val="002060"/>
        </w:rPr>
        <w:t>,</w:t>
      </w:r>
      <w:r w:rsidRPr="005E0EAF">
        <w:rPr>
          <w:rFonts w:asciiTheme="minorHAnsi" w:hAnsiTheme="minorHAnsi" w:cstheme="minorHAnsi"/>
          <w:color w:val="002060"/>
        </w:rPr>
        <w:t>r</w:t>
      </w:r>
      <w:proofErr w:type="spellEnd"/>
      <w:r w:rsidRPr="005E0EAF">
        <w:rPr>
          <w:rFonts w:asciiTheme="minorHAnsi" w:hAnsiTheme="minorHAnsi" w:cstheme="minorHAnsi"/>
          <w:color w:val="002060"/>
        </w:rPr>
        <w:t xml:space="preserve"> Bill</w:t>
      </w:r>
      <w:r w:rsidRPr="005E0EAF">
        <w:rPr>
          <w:rFonts w:asciiTheme="minorHAnsi" w:hAnsiTheme="minorHAnsi" w:cstheme="minorHAnsi"/>
          <w:color w:val="002060"/>
        </w:rPr>
        <w:t xml:space="preserve"> and </w:t>
      </w:r>
      <w:r w:rsidRPr="005E0EAF">
        <w:rPr>
          <w:rFonts w:asciiTheme="minorHAnsi" w:hAnsiTheme="minorHAnsi" w:cstheme="minorHAnsi"/>
          <w:b/>
          <w:color w:val="C00000"/>
        </w:rPr>
        <w:t>Davids</w:t>
      </w:r>
      <w:r>
        <w:rPr>
          <w:rFonts w:asciiTheme="minorHAnsi" w:hAnsiTheme="minorHAnsi" w:cstheme="minorHAnsi"/>
          <w:b/>
          <w:color w:val="C00000"/>
        </w:rPr>
        <w:t>,</w:t>
      </w:r>
      <w:r w:rsidRPr="005E0EAF">
        <w:rPr>
          <w:rFonts w:asciiTheme="minorHAnsi" w:hAnsiTheme="minorHAnsi" w:cstheme="minorHAnsi"/>
          <w:b/>
          <w:color w:val="C00000"/>
        </w:rPr>
        <w:t xml:space="preserve"> Cindy</w:t>
      </w:r>
      <w:r w:rsidRPr="005E0EAF">
        <w:rPr>
          <w:rFonts w:asciiTheme="minorHAnsi" w:hAnsiTheme="minorHAnsi" w:cstheme="minorHAnsi"/>
          <w:color w:val="002060"/>
        </w:rPr>
        <w:t>, ‘</w:t>
      </w:r>
      <w:r w:rsidRPr="005E0EAF">
        <w:rPr>
          <w:rFonts w:asciiTheme="minorHAnsi" w:hAnsiTheme="minorHAnsi" w:cstheme="minorHAnsi"/>
          <w:color w:val="002060"/>
        </w:rPr>
        <w:t>Expanding the horizons of accounting education: Incorporating social and critical perspectives</w:t>
      </w:r>
      <w:r w:rsidRPr="005E0EAF">
        <w:rPr>
          <w:rFonts w:asciiTheme="minorHAnsi" w:hAnsiTheme="minorHAnsi" w:cstheme="minorHAnsi"/>
          <w:color w:val="002060"/>
        </w:rPr>
        <w:t>’</w:t>
      </w:r>
      <w:r w:rsidRPr="005E0EAF">
        <w:rPr>
          <w:rFonts w:asciiTheme="minorHAnsi" w:hAnsiTheme="minorHAnsi" w:cstheme="minorHAnsi"/>
          <w:color w:val="002060"/>
        </w:rPr>
        <w:t xml:space="preserve">, in </w:t>
      </w:r>
      <w:r w:rsidRPr="005E0EAF">
        <w:rPr>
          <w:rFonts w:asciiTheme="minorHAnsi" w:hAnsiTheme="minorHAnsi" w:cstheme="minorHAnsi"/>
          <w:i/>
          <w:color w:val="002060"/>
        </w:rPr>
        <w:t>Accounting Education Research Prize-Winning Contributions</w:t>
      </w:r>
      <w:r w:rsidRPr="005E0EAF">
        <w:rPr>
          <w:rFonts w:asciiTheme="minorHAnsi" w:hAnsiTheme="minorHAnsi" w:cstheme="minorHAnsi"/>
          <w:color w:val="002060"/>
        </w:rPr>
        <w:t>,</w:t>
      </w:r>
      <w:r w:rsidRPr="005E0EAF">
        <w:rPr>
          <w:rFonts w:asciiTheme="minorHAnsi" w:hAnsiTheme="minorHAnsi" w:cstheme="minorHAnsi"/>
          <w:color w:val="002060"/>
        </w:rPr>
        <w:t xml:space="preserve">(2013) </w:t>
      </w:r>
      <w:r w:rsidRPr="005E0EAF">
        <w:rPr>
          <w:rFonts w:asciiTheme="minorHAnsi" w:hAnsiTheme="minorHAnsi" w:cstheme="minorHAnsi"/>
          <w:color w:val="002060"/>
        </w:rPr>
        <w:t xml:space="preserve">Routledge, Abingdon, U. </w:t>
      </w:r>
      <w:r w:rsidRPr="005E0EAF">
        <w:rPr>
          <w:rFonts w:asciiTheme="minorHAnsi" w:hAnsiTheme="minorHAnsi" w:cstheme="minorHAnsi"/>
        </w:rPr>
        <w:t>K.</w:t>
      </w:r>
      <w:r w:rsidRPr="005E0EAF">
        <w:rPr>
          <w:rFonts w:asciiTheme="minorHAnsi" w:hAnsiTheme="minorHAnsi" w:cstheme="minorHAnsi"/>
        </w:rPr>
        <w:t xml:space="preserve"> </w:t>
      </w:r>
      <w:r w:rsidRPr="005E0EAF">
        <w:rPr>
          <w:rFonts w:asciiTheme="minorHAnsi" w:hAnsiTheme="minorHAnsi" w:cstheme="minorHAnsi"/>
          <w:color w:val="002060"/>
        </w:rPr>
        <w:t xml:space="preserve">B1 </w:t>
      </w:r>
      <w:hyperlink r:id="rId12" w:history="1">
        <w:r w:rsidRPr="005E0EAF">
          <w:rPr>
            <w:rStyle w:val="Hyperlink"/>
            <w:rFonts w:asciiTheme="minorHAnsi" w:hAnsiTheme="minorHAnsi" w:cstheme="minorHAnsi"/>
          </w:rPr>
          <w:t>http://dro.deakin.edu.au/view/DU:30057833</w:t>
        </w:r>
      </w:hyperlink>
    </w:p>
    <w:p w:rsidR="005E0EAF" w:rsidRDefault="005E0EAF" w:rsidP="005E0EAF">
      <w:pPr>
        <w:pStyle w:val="BodyText"/>
        <w:rPr>
          <w:lang w:val="en-US"/>
        </w:rPr>
      </w:pPr>
    </w:p>
    <w:p w:rsidR="005E0EAF" w:rsidRPr="005E0EAF" w:rsidRDefault="005E0EAF" w:rsidP="005E0EAF">
      <w:pPr>
        <w:pStyle w:val="BodyText"/>
        <w:rPr>
          <w:lang w:val="en-US"/>
        </w:rPr>
      </w:pPr>
      <w:bookmarkStart w:id="0" w:name="_GoBack"/>
      <w:bookmarkEnd w:id="0"/>
    </w:p>
    <w:p w:rsidR="0016323F" w:rsidRPr="00C53E31" w:rsidRDefault="0016323F" w:rsidP="0016323F">
      <w:pPr>
        <w:keepLines/>
        <w:numPr>
          <w:ilvl w:val="0"/>
          <w:numId w:val="1"/>
        </w:numPr>
        <w:spacing w:before="40" w:after="120" w:line="280" w:lineRule="atLeast"/>
        <w:rPr>
          <w:rFonts w:asciiTheme="minorHAnsi" w:hAnsiTheme="minorHAnsi" w:cstheme="minorHAnsi"/>
          <w:b/>
          <w:color w:val="C00000"/>
          <w:sz w:val="28"/>
          <w:szCs w:val="28"/>
        </w:rPr>
      </w:pPr>
      <w:r w:rsidRPr="00C53E31">
        <w:rPr>
          <w:rFonts w:asciiTheme="minorHAnsi" w:eastAsia="Times New Roman" w:hAnsiTheme="minorHAnsi" w:cstheme="minorHAnsi"/>
          <w:b/>
          <w:color w:val="C00000"/>
          <w:sz w:val="28"/>
          <w:szCs w:val="28"/>
        </w:rPr>
        <w:t>JOURNAL LISTS</w:t>
      </w:r>
    </w:p>
    <w:p w:rsidR="007D63C3" w:rsidRPr="00941841" w:rsidRDefault="007D63C3" w:rsidP="0016323F">
      <w:pPr>
        <w:keepLines/>
        <w:numPr>
          <w:ilvl w:val="0"/>
          <w:numId w:val="1"/>
        </w:numPr>
        <w:spacing w:before="40" w:after="120" w:line="280" w:lineRule="atLeast"/>
        <w:rPr>
          <w:rFonts w:asciiTheme="minorHAnsi" w:hAnsiTheme="minorHAnsi" w:cstheme="minorHAnsi"/>
          <w:color w:val="002060"/>
        </w:rPr>
      </w:pPr>
      <w:r w:rsidRPr="00941841">
        <w:rPr>
          <w:rFonts w:asciiTheme="minorHAnsi" w:hAnsiTheme="minorHAnsi" w:cstheme="minorHAnsi"/>
          <w:color w:val="002060"/>
        </w:rPr>
        <w:lastRenderedPageBreak/>
        <w:t xml:space="preserve">With regards to </w:t>
      </w:r>
      <w:r w:rsidR="00505744" w:rsidRPr="00941841">
        <w:rPr>
          <w:rFonts w:asciiTheme="minorHAnsi" w:hAnsiTheme="minorHAnsi" w:cstheme="minorHAnsi"/>
          <w:color w:val="002060"/>
        </w:rPr>
        <w:t xml:space="preserve">the Australian Research Council’s use of Scopus and </w:t>
      </w:r>
      <w:r w:rsidR="00505744" w:rsidRPr="00941841">
        <w:rPr>
          <w:rFonts w:asciiTheme="minorHAnsi" w:eastAsia="Times New Roman" w:hAnsiTheme="minorHAnsi" w:cstheme="minorHAnsi"/>
          <w:bCs/>
          <w:color w:val="002060"/>
        </w:rPr>
        <w:t>Thomson Reuters (ISI Web of Knowledge) to trace the research performance of Australian Law Schools (</w:t>
      </w:r>
      <w:r w:rsidRPr="00941841">
        <w:rPr>
          <w:rFonts w:asciiTheme="minorHAnsi" w:hAnsiTheme="minorHAnsi" w:cstheme="minorHAnsi"/>
          <w:color w:val="002060"/>
        </w:rPr>
        <w:t xml:space="preserve">discussed in </w:t>
      </w:r>
      <w:r w:rsidRPr="00941841">
        <w:rPr>
          <w:rFonts w:asciiTheme="minorHAnsi" w:hAnsiTheme="minorHAnsi" w:cstheme="minorHAnsi"/>
          <w:i/>
          <w:color w:val="002060"/>
        </w:rPr>
        <w:t>Research Report</w:t>
      </w:r>
      <w:r w:rsidRPr="00941841">
        <w:rPr>
          <w:rFonts w:asciiTheme="minorHAnsi" w:hAnsiTheme="minorHAnsi" w:cstheme="minorHAnsi"/>
          <w:color w:val="002060"/>
        </w:rPr>
        <w:t xml:space="preserve"> No 19</w:t>
      </w:r>
      <w:r w:rsidR="00505744" w:rsidRPr="00941841">
        <w:rPr>
          <w:rFonts w:asciiTheme="minorHAnsi" w:hAnsiTheme="minorHAnsi" w:cstheme="minorHAnsi"/>
          <w:color w:val="002060"/>
        </w:rPr>
        <w:t>/</w:t>
      </w:r>
      <w:r w:rsidRPr="00941841">
        <w:rPr>
          <w:rFonts w:asciiTheme="minorHAnsi" w:hAnsiTheme="minorHAnsi" w:cstheme="minorHAnsi"/>
          <w:color w:val="002060"/>
        </w:rPr>
        <w:t>18 October 2013 and No 20</w:t>
      </w:r>
      <w:r w:rsidR="00505744" w:rsidRPr="00941841">
        <w:rPr>
          <w:rFonts w:asciiTheme="minorHAnsi" w:hAnsiTheme="minorHAnsi" w:cstheme="minorHAnsi"/>
          <w:color w:val="002060"/>
        </w:rPr>
        <w:t>/</w:t>
      </w:r>
      <w:r w:rsidRPr="00941841">
        <w:rPr>
          <w:rFonts w:asciiTheme="minorHAnsi" w:hAnsiTheme="minorHAnsi" w:cstheme="minorHAnsi"/>
          <w:color w:val="002060"/>
        </w:rPr>
        <w:t xml:space="preserve">1 November 2013), </w:t>
      </w:r>
      <w:r w:rsidR="00505744" w:rsidRPr="00941841">
        <w:rPr>
          <w:rFonts w:asciiTheme="minorHAnsi" w:hAnsiTheme="minorHAnsi" w:cstheme="minorHAnsi"/>
          <w:color w:val="002060"/>
        </w:rPr>
        <w:t>i</w:t>
      </w:r>
      <w:r w:rsidRPr="00941841">
        <w:rPr>
          <w:rFonts w:asciiTheme="minorHAnsi" w:hAnsiTheme="minorHAnsi" w:cstheme="minorHAnsi"/>
          <w:color w:val="002060"/>
        </w:rPr>
        <w:t xml:space="preserve">t is clear </w:t>
      </w:r>
      <w:r w:rsidR="00505744" w:rsidRPr="00941841">
        <w:rPr>
          <w:rFonts w:asciiTheme="minorHAnsi" w:hAnsiTheme="minorHAnsi" w:cstheme="minorHAnsi"/>
          <w:color w:val="002060"/>
        </w:rPr>
        <w:t xml:space="preserve">these data-bases are </w:t>
      </w:r>
      <w:r w:rsidRPr="00941841">
        <w:rPr>
          <w:rFonts w:asciiTheme="minorHAnsi" w:hAnsiTheme="minorHAnsi" w:cstheme="minorHAnsi"/>
          <w:color w:val="002060"/>
        </w:rPr>
        <w:t>rather limited when it comes to Law.</w:t>
      </w:r>
    </w:p>
    <w:p w:rsidR="00505744" w:rsidRPr="00C53E31" w:rsidRDefault="007D63C3" w:rsidP="007D63C3">
      <w:pPr>
        <w:keepLines/>
        <w:numPr>
          <w:ilvl w:val="0"/>
          <w:numId w:val="1"/>
        </w:numPr>
        <w:spacing w:before="40" w:after="120" w:line="280" w:lineRule="atLeast"/>
        <w:rPr>
          <w:rFonts w:asciiTheme="minorHAnsi" w:hAnsiTheme="minorHAnsi" w:cstheme="minorHAnsi"/>
          <w:color w:val="002060"/>
        </w:rPr>
      </w:pPr>
      <w:r w:rsidRPr="00C53E31">
        <w:rPr>
          <w:rFonts w:asciiTheme="minorHAnsi" w:hAnsiTheme="minorHAnsi" w:cstheme="minorHAnsi"/>
          <w:color w:val="002060"/>
        </w:rPr>
        <w:t xml:space="preserve">I could not find in the ARC document any indication </w:t>
      </w:r>
      <w:r w:rsidR="00505744" w:rsidRPr="00C53E31">
        <w:rPr>
          <w:rFonts w:asciiTheme="minorHAnsi" w:hAnsiTheme="minorHAnsi" w:cstheme="minorHAnsi"/>
          <w:color w:val="002060"/>
        </w:rPr>
        <w:t xml:space="preserve">whether </w:t>
      </w:r>
      <w:r w:rsidRPr="00C53E31">
        <w:rPr>
          <w:rFonts w:asciiTheme="minorHAnsi" w:hAnsiTheme="minorHAnsi" w:cstheme="minorHAnsi"/>
          <w:color w:val="002060"/>
        </w:rPr>
        <w:t xml:space="preserve">it would expand its assessment base. </w:t>
      </w:r>
      <w:r w:rsidR="00505744" w:rsidRPr="00C53E31">
        <w:rPr>
          <w:rFonts w:asciiTheme="minorHAnsi" w:hAnsiTheme="minorHAnsi" w:cstheme="minorHAnsi"/>
          <w:color w:val="002060"/>
        </w:rPr>
        <w:t xml:space="preserve">I wish the Universities/Law Schools were provided with clear guidelines on journals, and tools used for citations and impact rankings, but apart from the ARC document contained in the </w:t>
      </w:r>
      <w:r w:rsidR="00505744" w:rsidRPr="00C53E31">
        <w:rPr>
          <w:rFonts w:asciiTheme="minorHAnsi" w:hAnsiTheme="minorHAnsi" w:cstheme="minorHAnsi"/>
          <w:i/>
          <w:color w:val="002060"/>
        </w:rPr>
        <w:t xml:space="preserve">Research Report </w:t>
      </w:r>
      <w:r w:rsidR="00505744" w:rsidRPr="00C53E31">
        <w:rPr>
          <w:rFonts w:asciiTheme="minorHAnsi" w:hAnsiTheme="minorHAnsi" w:cstheme="minorHAnsi"/>
          <w:color w:val="002060"/>
        </w:rPr>
        <w:t>No 19, nothing has been forthcoming.</w:t>
      </w:r>
    </w:p>
    <w:p w:rsidR="00A03CB1" w:rsidRPr="00C53E31" w:rsidRDefault="00A03CB1" w:rsidP="00A03CB1">
      <w:pPr>
        <w:keepLines/>
        <w:numPr>
          <w:ilvl w:val="0"/>
          <w:numId w:val="1"/>
        </w:numPr>
        <w:spacing w:before="40" w:after="120" w:line="280" w:lineRule="atLeast"/>
        <w:rPr>
          <w:rFonts w:asciiTheme="minorHAnsi" w:hAnsiTheme="minorHAnsi" w:cstheme="minorHAnsi"/>
          <w:color w:val="002060"/>
        </w:rPr>
      </w:pPr>
      <w:r w:rsidRPr="00C53E31">
        <w:rPr>
          <w:rFonts w:asciiTheme="minorHAnsi" w:hAnsiTheme="minorHAnsi" w:cstheme="minorHAnsi"/>
          <w:color w:val="002060"/>
        </w:rPr>
        <w:t xml:space="preserve">On related matter, do student-refereed and some editor-refereed journals come within HERDC guidelines? </w:t>
      </w:r>
    </w:p>
    <w:p w:rsidR="00A03CB1" w:rsidRPr="00C53E31" w:rsidRDefault="00A03CB1" w:rsidP="00A03CB1">
      <w:pPr>
        <w:keepLines/>
        <w:numPr>
          <w:ilvl w:val="0"/>
          <w:numId w:val="1"/>
        </w:numPr>
        <w:spacing w:before="40" w:after="120" w:line="280" w:lineRule="atLeast"/>
        <w:rPr>
          <w:rFonts w:asciiTheme="minorHAnsi" w:hAnsiTheme="minorHAnsi" w:cstheme="minorHAnsi"/>
          <w:color w:val="002060"/>
        </w:rPr>
      </w:pPr>
      <w:r w:rsidRPr="00C53E31">
        <w:rPr>
          <w:rFonts w:asciiTheme="minorHAnsi" w:hAnsiTheme="minorHAnsi" w:cstheme="minorHAnsi"/>
          <w:color w:val="002060"/>
        </w:rPr>
        <w:t>The Law School’s policy is that as long as the journal is listed on ERA 2012 data-base (based on ‘Ulrich’s Knowledgebase classification of outlets as “refereed”’), it will fall within the HERDC exceptions to exclusion.</w:t>
      </w:r>
    </w:p>
    <w:p w:rsidR="00A03CB1" w:rsidRPr="00941841" w:rsidRDefault="00A03CB1" w:rsidP="00A03CB1">
      <w:pPr>
        <w:keepLines/>
        <w:numPr>
          <w:ilvl w:val="0"/>
          <w:numId w:val="1"/>
        </w:numPr>
        <w:spacing w:before="40" w:after="120" w:line="280" w:lineRule="atLeast"/>
        <w:rPr>
          <w:rFonts w:asciiTheme="minorHAnsi" w:hAnsiTheme="minorHAnsi" w:cstheme="minorHAnsi"/>
          <w:color w:val="002060"/>
        </w:rPr>
      </w:pPr>
      <w:r w:rsidRPr="00941841">
        <w:rPr>
          <w:rFonts w:asciiTheme="minorHAnsi" w:hAnsiTheme="minorHAnsi" w:cstheme="minorHAnsi"/>
          <w:color w:val="002060"/>
        </w:rPr>
        <w:t xml:space="preserve">That said, please note that the Report  </w:t>
      </w:r>
      <w:r w:rsidRPr="00941841">
        <w:rPr>
          <w:rStyle w:val="A3"/>
          <w:rFonts w:asciiTheme="minorHAnsi" w:hAnsiTheme="minorHAnsi" w:cstheme="minorHAnsi"/>
          <w:color w:val="002060"/>
          <w:sz w:val="24"/>
          <w:szCs w:val="24"/>
        </w:rPr>
        <w:t xml:space="preserve">Assessing Research Performance in the Discipline of Law </w:t>
      </w:r>
      <w:r w:rsidRPr="00941841">
        <w:rPr>
          <w:rFonts w:asciiTheme="minorHAnsi" w:hAnsiTheme="minorHAnsi" w:cstheme="minorHAnsi"/>
          <w:color w:val="002060"/>
        </w:rPr>
        <w:t xml:space="preserve">(attached) by the Australian Council of Law Deans states on p 16 that: </w:t>
      </w:r>
    </w:p>
    <w:p w:rsidR="00A03CB1" w:rsidRPr="00941841" w:rsidRDefault="00A03CB1" w:rsidP="00A03CB1">
      <w:pPr>
        <w:ind w:left="1440"/>
        <w:rPr>
          <w:rFonts w:asciiTheme="minorHAnsi" w:hAnsiTheme="minorHAnsi" w:cstheme="minorHAnsi"/>
          <w:color w:val="002060"/>
        </w:rPr>
      </w:pPr>
      <w:proofErr w:type="gramStart"/>
      <w:r w:rsidRPr="00941841">
        <w:rPr>
          <w:rFonts w:asciiTheme="minorHAnsi" w:hAnsiTheme="minorHAnsi" w:cstheme="minorHAnsi"/>
          <w:color w:val="002060"/>
        </w:rPr>
        <w:t>‘Allowing the proxy of inclusion in the ERA journal lists to serve as evidence of peer review is detrimental to research quality in law.</w:t>
      </w:r>
      <w:proofErr w:type="gramEnd"/>
      <w:r w:rsidRPr="00941841">
        <w:rPr>
          <w:rFonts w:asciiTheme="minorHAnsi" w:hAnsiTheme="minorHAnsi" w:cstheme="minorHAnsi"/>
          <w:color w:val="002060"/>
        </w:rPr>
        <w:t xml:space="preserve"> However, there is not an extensive amount of publication in US journals by Australian authors, and often articles appear in the more highly regarded outlets. For practical reasons it is unfeasible for administrators and researchers to maintain two different interpretations of what is a reportable publication – one for HERDC and another for the ERA. In this regard the consistency of treatment is welcome.’   </w:t>
      </w:r>
    </w:p>
    <w:p w:rsidR="00A03CB1" w:rsidRPr="00941841" w:rsidRDefault="00A03CB1" w:rsidP="00A03CB1">
      <w:pPr>
        <w:keepLines/>
        <w:numPr>
          <w:ilvl w:val="0"/>
          <w:numId w:val="1"/>
        </w:numPr>
        <w:spacing w:before="40" w:after="120" w:line="280" w:lineRule="atLeast"/>
        <w:rPr>
          <w:rFonts w:asciiTheme="minorHAnsi" w:hAnsiTheme="minorHAnsi" w:cstheme="minorHAnsi"/>
          <w:color w:val="002060"/>
        </w:rPr>
      </w:pPr>
      <w:r w:rsidRPr="00941841">
        <w:rPr>
          <w:rFonts w:asciiTheme="minorHAnsi" w:hAnsiTheme="minorHAnsi" w:cstheme="minorHAnsi"/>
          <w:color w:val="002060"/>
        </w:rPr>
        <w:t xml:space="preserve">To claim that publishing in Harvard, Yale, Virginia, Columbia, Texas, etc Law journals and reviews is ‘detrimental to research quality in law’ shows the systemic parochialism </w:t>
      </w:r>
      <w:r w:rsidR="00330229" w:rsidRPr="00941841">
        <w:rPr>
          <w:rFonts w:asciiTheme="minorHAnsi" w:hAnsiTheme="minorHAnsi" w:cstheme="minorHAnsi"/>
          <w:color w:val="002060"/>
        </w:rPr>
        <w:t xml:space="preserve">of </w:t>
      </w:r>
      <w:r w:rsidRPr="00941841">
        <w:rPr>
          <w:rFonts w:asciiTheme="minorHAnsi" w:hAnsiTheme="minorHAnsi" w:cstheme="minorHAnsi"/>
          <w:color w:val="002060"/>
        </w:rPr>
        <w:t>many Australian Law Schools. The argument regarding inconvenience associated with two lists/standards for research quality is</w:t>
      </w:r>
      <w:r w:rsidR="00941841">
        <w:rPr>
          <w:rFonts w:asciiTheme="minorHAnsi" w:hAnsiTheme="minorHAnsi" w:cstheme="minorHAnsi"/>
          <w:color w:val="002060"/>
        </w:rPr>
        <w:t>, frankly,</w:t>
      </w:r>
      <w:r w:rsidRPr="00941841">
        <w:rPr>
          <w:rFonts w:asciiTheme="minorHAnsi" w:hAnsiTheme="minorHAnsi" w:cstheme="minorHAnsi"/>
          <w:color w:val="002060"/>
        </w:rPr>
        <w:t xml:space="preserve"> inane.</w:t>
      </w:r>
      <w:r w:rsidR="00330229" w:rsidRPr="00941841">
        <w:rPr>
          <w:rFonts w:asciiTheme="minorHAnsi" w:hAnsiTheme="minorHAnsi" w:cstheme="minorHAnsi"/>
          <w:color w:val="002060"/>
        </w:rPr>
        <w:t xml:space="preserve"> </w:t>
      </w:r>
    </w:p>
    <w:p w:rsidR="00A03CB1" w:rsidRPr="00941841" w:rsidRDefault="00330229" w:rsidP="00A03CB1">
      <w:pPr>
        <w:keepLines/>
        <w:numPr>
          <w:ilvl w:val="0"/>
          <w:numId w:val="1"/>
        </w:numPr>
        <w:spacing w:before="40" w:after="120" w:line="280" w:lineRule="atLeast"/>
        <w:rPr>
          <w:rFonts w:asciiTheme="minorHAnsi" w:hAnsiTheme="minorHAnsi" w:cstheme="minorHAnsi"/>
          <w:color w:val="002060"/>
        </w:rPr>
      </w:pPr>
      <w:r w:rsidRPr="00941841">
        <w:rPr>
          <w:rFonts w:asciiTheme="minorHAnsi" w:hAnsiTheme="minorHAnsi" w:cstheme="minorHAnsi"/>
          <w:color w:val="002060"/>
        </w:rPr>
        <w:t>As to the quality of articles published in Australian peer-revieed Law Reviews, y</w:t>
      </w:r>
      <w:r w:rsidR="00A03CB1" w:rsidRPr="00941841">
        <w:rPr>
          <w:rFonts w:asciiTheme="minorHAnsi" w:hAnsiTheme="minorHAnsi" w:cstheme="minorHAnsi"/>
          <w:color w:val="002060"/>
        </w:rPr>
        <w:t xml:space="preserve">ou may also note the following observation on p 17: </w:t>
      </w:r>
    </w:p>
    <w:p w:rsidR="00330229" w:rsidRPr="00941841" w:rsidRDefault="00330229" w:rsidP="00330229">
      <w:pPr>
        <w:pStyle w:val="Heading2"/>
        <w:rPr>
          <w:rFonts w:asciiTheme="minorHAnsi" w:hAnsiTheme="minorHAnsi" w:cstheme="minorHAnsi"/>
          <w:b w:val="0"/>
          <w:color w:val="002060"/>
        </w:rPr>
      </w:pPr>
      <w:r w:rsidRPr="00941841">
        <w:rPr>
          <w:rFonts w:asciiTheme="minorHAnsi" w:hAnsiTheme="minorHAnsi" w:cstheme="minorHAnsi"/>
          <w:b w:val="0"/>
          <w:color w:val="002060"/>
        </w:rPr>
        <w:t xml:space="preserve"> </w:t>
      </w:r>
      <w:r w:rsidR="00A03CB1" w:rsidRPr="00941841">
        <w:rPr>
          <w:rFonts w:asciiTheme="minorHAnsi" w:hAnsiTheme="minorHAnsi" w:cstheme="minorHAnsi"/>
          <w:b w:val="0"/>
          <w:color w:val="002060"/>
        </w:rPr>
        <w:t>“The CALD journal ranking exercise brought forth several examples of researcher interference with editorial processes, very “thin” peer review, acceptance of articles before reviewer reports were received, and acceptance of articles contrary to multiple referee recommendations, including by Australian journals that are otherwise very highly regarded. It is very difficult to reliably ascertain the accuracy of accounts received or how widespread problems are with peer review in Australia.”</w:t>
      </w:r>
      <w:r w:rsidRPr="00941841">
        <w:rPr>
          <w:rFonts w:asciiTheme="minorHAnsi" w:hAnsiTheme="minorHAnsi" w:cstheme="minorHAnsi"/>
          <w:b w:val="0"/>
          <w:color w:val="002060"/>
        </w:rPr>
        <w:t xml:space="preserve"> </w:t>
      </w:r>
    </w:p>
    <w:p w:rsidR="003F75EA" w:rsidRDefault="003F75EA" w:rsidP="003F75EA">
      <w:pPr>
        <w:jc w:val="center"/>
        <w:rPr>
          <w:rFonts w:asciiTheme="majorHAnsi" w:hAnsiTheme="majorHAnsi"/>
          <w:b/>
          <w:sz w:val="32"/>
          <w:szCs w:val="32"/>
        </w:rPr>
      </w:pPr>
    </w:p>
    <w:p w:rsidR="003F75EA" w:rsidRPr="003F75EA" w:rsidRDefault="003F75EA" w:rsidP="003F75EA">
      <w:pPr>
        <w:jc w:val="center"/>
        <w:rPr>
          <w:rFonts w:asciiTheme="minorHAnsi" w:hAnsiTheme="minorHAnsi" w:cstheme="minorHAnsi"/>
          <w:b/>
          <w:color w:val="C00000"/>
        </w:rPr>
      </w:pPr>
      <w:r w:rsidRPr="003F75EA">
        <w:rPr>
          <w:rFonts w:asciiTheme="minorHAnsi" w:hAnsiTheme="minorHAnsi" w:cstheme="minorHAnsi"/>
          <w:b/>
          <w:color w:val="C00000"/>
        </w:rPr>
        <w:t>Editing and Proof-reading Support for Staff</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rPr>
        <w:t xml:space="preserve">Editing and proof-reading services may be made available to members of academic staff preparing the final draft of a research publication, in order to </w:t>
      </w:r>
      <w:proofErr w:type="spellStart"/>
      <w:r w:rsidRPr="003F75EA">
        <w:rPr>
          <w:rFonts w:asciiTheme="minorHAnsi" w:hAnsiTheme="minorHAnsi" w:cstheme="minorHAnsi"/>
        </w:rPr>
        <w:t>maximise</w:t>
      </w:r>
      <w:proofErr w:type="spellEnd"/>
      <w:r w:rsidRPr="003F75EA">
        <w:rPr>
          <w:rFonts w:asciiTheme="minorHAnsi" w:hAnsiTheme="minorHAnsi" w:cstheme="minorHAnsi"/>
        </w:rPr>
        <w:t xml:space="preserve"> the likelihood of publication in HERDC-</w:t>
      </w:r>
      <w:proofErr w:type="spellStart"/>
      <w:r w:rsidRPr="003F75EA">
        <w:rPr>
          <w:rFonts w:asciiTheme="minorHAnsi" w:hAnsiTheme="minorHAnsi" w:cstheme="minorHAnsi"/>
        </w:rPr>
        <w:t>recognised</w:t>
      </w:r>
      <w:proofErr w:type="spellEnd"/>
      <w:r w:rsidRPr="003F75EA">
        <w:rPr>
          <w:rFonts w:asciiTheme="minorHAnsi" w:hAnsiTheme="minorHAnsi" w:cstheme="minorHAnsi"/>
        </w:rPr>
        <w:t xml:space="preserve"> outlets, particularly in quality peer reviewed journals. </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rPr>
        <w:lastRenderedPageBreak/>
        <w:t>The provision of editing and proof reading support is managed primarily through the Schools – this enables the Schools to monitor their research publications pipeline and provides opportunities to discuss the selection of quality research publication outlets with staff.</w:t>
      </w:r>
      <w:r w:rsidRPr="003F75EA">
        <w:rPr>
          <w:rFonts w:asciiTheme="minorHAnsi" w:hAnsiTheme="minorHAnsi" w:cstheme="minorHAnsi"/>
          <w:color w:val="1F497D" w:themeColor="text2"/>
        </w:rPr>
        <w:t xml:space="preserve"> </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rPr>
        <w:t xml:space="preserve">The Division of Student Life provides </w:t>
      </w:r>
      <w:hyperlink r:id="rId13" w:history="1">
        <w:r w:rsidRPr="003F75EA">
          <w:rPr>
            <w:rStyle w:val="Hyperlink"/>
            <w:rFonts w:asciiTheme="minorHAnsi" w:hAnsiTheme="minorHAnsi" w:cstheme="minorHAnsi"/>
          </w:rPr>
          <w:t>tips for editing and proof-reading</w:t>
        </w:r>
      </w:hyperlink>
      <w:r w:rsidRPr="003F75EA">
        <w:rPr>
          <w:rFonts w:asciiTheme="minorHAnsi" w:hAnsiTheme="minorHAnsi" w:cstheme="minorHAnsi"/>
        </w:rPr>
        <w:t xml:space="preserve"> which may be helpful in preparing a final draft of your work, prior to seeking professional assistance.</w:t>
      </w:r>
      <w:r w:rsidRPr="003F75EA">
        <w:rPr>
          <w:rFonts w:asciiTheme="minorHAnsi" w:hAnsiTheme="minorHAnsi" w:cstheme="minorHAnsi"/>
          <w:color w:val="1F497D" w:themeColor="text2"/>
        </w:rPr>
        <w:t xml:space="preserve"> </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rPr>
        <w:t>The following service providers have previously been used by the Faculty:</w:t>
      </w:r>
      <w:r w:rsidRPr="003F75EA">
        <w:rPr>
          <w:rFonts w:asciiTheme="minorHAnsi" w:hAnsiTheme="minorHAnsi" w:cstheme="minorHAnsi"/>
          <w:color w:val="1F497D" w:themeColor="text2"/>
        </w:rPr>
        <w:t xml:space="preserve"> </w:t>
      </w:r>
    </w:p>
    <w:p w:rsidR="003F75EA" w:rsidRPr="004D3779" w:rsidRDefault="003F75EA" w:rsidP="003F75EA">
      <w:pPr>
        <w:keepLines/>
        <w:numPr>
          <w:ilvl w:val="0"/>
          <w:numId w:val="1"/>
        </w:numPr>
        <w:spacing w:before="40" w:after="120" w:line="280" w:lineRule="atLeast"/>
        <w:rPr>
          <w:rFonts w:asciiTheme="minorHAnsi" w:hAnsiTheme="minorHAnsi" w:cstheme="minorHAnsi"/>
          <w:color w:val="7030A0"/>
          <w:sz w:val="28"/>
          <w:szCs w:val="28"/>
        </w:rPr>
      </w:pPr>
      <w:r w:rsidRPr="004D3779">
        <w:rPr>
          <w:rFonts w:asciiTheme="minorHAnsi" w:hAnsiTheme="minorHAnsi" w:cstheme="minorHAnsi"/>
          <w:b/>
          <w:bCs/>
          <w:color w:val="7030A0"/>
          <w:sz w:val="28"/>
          <w:szCs w:val="28"/>
        </w:rPr>
        <w:t>1. Lynn Spray</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b/>
          <w:bCs/>
        </w:rPr>
        <w:t>Email: </w:t>
      </w:r>
      <w:r w:rsidRPr="003F75EA">
        <w:rPr>
          <w:rFonts w:asciiTheme="minorHAnsi" w:hAnsiTheme="minorHAnsi" w:cstheme="minorHAnsi"/>
        </w:rPr>
        <w:t> </w:t>
      </w:r>
      <w:hyperlink r:id="rId14" w:history="1">
        <w:r w:rsidRPr="003F75EA">
          <w:rPr>
            <w:rStyle w:val="Hyperlink"/>
            <w:rFonts w:asciiTheme="minorHAnsi" w:hAnsiTheme="minorHAnsi" w:cstheme="minorHAnsi"/>
            <w:color w:val="0E00FF"/>
          </w:rPr>
          <w:t>drlmspray@xtra.co.nz</w:t>
        </w:r>
      </w:hyperlink>
    </w:p>
    <w:p w:rsidR="003F75EA" w:rsidRPr="003F75EA" w:rsidRDefault="003F75EA" w:rsidP="003F75EA">
      <w:pPr>
        <w:keepLines/>
        <w:numPr>
          <w:ilvl w:val="0"/>
          <w:numId w:val="1"/>
        </w:numPr>
        <w:spacing w:before="40" w:after="120" w:line="280" w:lineRule="atLeast"/>
        <w:rPr>
          <w:rFonts w:asciiTheme="minorHAnsi" w:hAnsiTheme="minorHAnsi" w:cstheme="minorHAnsi"/>
          <w:color w:val="002060"/>
        </w:rPr>
      </w:pPr>
      <w:r w:rsidRPr="003F75EA">
        <w:rPr>
          <w:rFonts w:asciiTheme="minorHAnsi" w:hAnsiTheme="minorHAnsi" w:cstheme="minorHAnsi"/>
        </w:rPr>
        <w:t>The Editor/Proof Reader -</w:t>
      </w:r>
    </w:p>
    <w:p w:rsidR="003F75EA" w:rsidRPr="003F75EA" w:rsidRDefault="003F75EA" w:rsidP="003F75EA">
      <w:pPr>
        <w:pStyle w:val="ListParagraph"/>
        <w:widowControl w:val="0"/>
        <w:numPr>
          <w:ilvl w:val="0"/>
          <w:numId w:val="2"/>
        </w:numPr>
        <w:autoSpaceDE w:val="0"/>
        <w:autoSpaceDN w:val="0"/>
        <w:adjustRightInd w:val="0"/>
        <w:rPr>
          <w:rFonts w:asciiTheme="minorHAnsi" w:hAnsiTheme="minorHAnsi" w:cstheme="minorHAnsi"/>
        </w:rPr>
      </w:pPr>
      <w:r w:rsidRPr="003F75EA">
        <w:rPr>
          <w:rFonts w:asciiTheme="minorHAnsi" w:hAnsiTheme="minorHAnsi" w:cstheme="minorHAnsi"/>
        </w:rPr>
        <w:t>Checks spelling, grammar, punctuation;</w:t>
      </w:r>
    </w:p>
    <w:p w:rsidR="003F75EA" w:rsidRPr="003F75EA" w:rsidRDefault="003F75EA" w:rsidP="003F75EA">
      <w:pPr>
        <w:pStyle w:val="ListParagraph"/>
        <w:widowControl w:val="0"/>
        <w:numPr>
          <w:ilvl w:val="0"/>
          <w:numId w:val="2"/>
        </w:numPr>
        <w:autoSpaceDE w:val="0"/>
        <w:autoSpaceDN w:val="0"/>
        <w:adjustRightInd w:val="0"/>
        <w:rPr>
          <w:rFonts w:asciiTheme="minorHAnsi" w:hAnsiTheme="minorHAnsi" w:cstheme="minorHAnsi"/>
        </w:rPr>
      </w:pPr>
      <w:r w:rsidRPr="003F75EA">
        <w:rPr>
          <w:rFonts w:asciiTheme="minorHAnsi" w:hAnsiTheme="minorHAnsi" w:cstheme="minorHAnsi"/>
        </w:rPr>
        <w:t>Checks formatting;</w:t>
      </w:r>
    </w:p>
    <w:p w:rsidR="003F75EA" w:rsidRPr="003F75EA" w:rsidRDefault="003F75EA" w:rsidP="003F75EA">
      <w:pPr>
        <w:pStyle w:val="ListParagraph"/>
        <w:widowControl w:val="0"/>
        <w:numPr>
          <w:ilvl w:val="0"/>
          <w:numId w:val="2"/>
        </w:numPr>
        <w:autoSpaceDE w:val="0"/>
        <w:autoSpaceDN w:val="0"/>
        <w:adjustRightInd w:val="0"/>
        <w:rPr>
          <w:rFonts w:asciiTheme="minorHAnsi" w:hAnsiTheme="minorHAnsi" w:cstheme="minorHAnsi"/>
        </w:rPr>
      </w:pPr>
      <w:r w:rsidRPr="003F75EA">
        <w:rPr>
          <w:rFonts w:asciiTheme="minorHAnsi" w:hAnsiTheme="minorHAnsi" w:cstheme="minorHAnsi"/>
        </w:rPr>
        <w:t>Checks that references are all included and formatted correctly;</w:t>
      </w:r>
    </w:p>
    <w:p w:rsidR="003F75EA" w:rsidRPr="003F75EA" w:rsidRDefault="003F75EA" w:rsidP="003F75EA">
      <w:pPr>
        <w:pStyle w:val="ListParagraph"/>
        <w:widowControl w:val="0"/>
        <w:numPr>
          <w:ilvl w:val="0"/>
          <w:numId w:val="2"/>
        </w:numPr>
        <w:autoSpaceDE w:val="0"/>
        <w:autoSpaceDN w:val="0"/>
        <w:adjustRightInd w:val="0"/>
        <w:rPr>
          <w:rFonts w:asciiTheme="minorHAnsi" w:hAnsiTheme="minorHAnsi" w:cstheme="minorHAnsi"/>
        </w:rPr>
      </w:pPr>
      <w:r w:rsidRPr="003F75EA">
        <w:rPr>
          <w:rFonts w:asciiTheme="minorHAnsi" w:hAnsiTheme="minorHAnsi" w:cstheme="minorHAnsi"/>
        </w:rPr>
        <w:t>Looks at idiom and sentence construction as a necessary part of 'polishing' a document.</w:t>
      </w:r>
    </w:p>
    <w:p w:rsidR="003F75EA" w:rsidRPr="004D3779" w:rsidRDefault="003F75EA" w:rsidP="003F75EA">
      <w:pPr>
        <w:keepLines/>
        <w:numPr>
          <w:ilvl w:val="0"/>
          <w:numId w:val="1"/>
        </w:numPr>
        <w:spacing w:before="40" w:after="120" w:line="280" w:lineRule="atLeast"/>
        <w:rPr>
          <w:rFonts w:asciiTheme="minorHAnsi" w:hAnsiTheme="minorHAnsi" w:cstheme="minorHAnsi"/>
          <w:color w:val="7030A0"/>
          <w:sz w:val="28"/>
          <w:szCs w:val="28"/>
        </w:rPr>
      </w:pPr>
      <w:r w:rsidRPr="004D3779">
        <w:rPr>
          <w:rFonts w:asciiTheme="minorHAnsi" w:hAnsiTheme="minorHAnsi" w:cstheme="minorHAnsi"/>
          <w:color w:val="7030A0"/>
          <w:sz w:val="28"/>
          <w:szCs w:val="28"/>
        </w:rPr>
        <w:t> </w:t>
      </w:r>
      <w:r w:rsidRPr="004D3779">
        <w:rPr>
          <w:rFonts w:asciiTheme="minorHAnsi" w:hAnsiTheme="minorHAnsi" w:cstheme="minorHAnsi"/>
          <w:b/>
          <w:bCs/>
          <w:color w:val="7030A0"/>
          <w:sz w:val="28"/>
          <w:szCs w:val="28"/>
        </w:rPr>
        <w:t>2. Elite Editing</w:t>
      </w:r>
    </w:p>
    <w:p w:rsidR="003F75EA" w:rsidRPr="003F75EA" w:rsidRDefault="002538F3" w:rsidP="003F75EA">
      <w:pPr>
        <w:keepLines/>
        <w:numPr>
          <w:ilvl w:val="0"/>
          <w:numId w:val="1"/>
        </w:numPr>
        <w:spacing w:before="40" w:after="120" w:line="280" w:lineRule="atLeast"/>
        <w:rPr>
          <w:rFonts w:asciiTheme="minorHAnsi" w:hAnsiTheme="minorHAnsi" w:cstheme="minorHAnsi"/>
          <w:color w:val="1F497D" w:themeColor="text2"/>
        </w:rPr>
      </w:pPr>
      <w:hyperlink r:id="rId15" w:history="1">
        <w:r w:rsidR="003F75EA" w:rsidRPr="003F75EA">
          <w:rPr>
            <w:rStyle w:val="Hyperlink"/>
            <w:rFonts w:asciiTheme="minorHAnsi" w:hAnsiTheme="minorHAnsi" w:cstheme="minorHAnsi"/>
            <w:color w:val="0E00FF"/>
          </w:rPr>
          <w:t>http://www.eliteediting.com.au</w:t>
        </w:r>
      </w:hyperlink>
      <w:r w:rsidR="003F75EA" w:rsidRPr="003F75EA">
        <w:rPr>
          <w:rFonts w:asciiTheme="minorHAnsi" w:hAnsiTheme="minorHAnsi" w:cstheme="minorHAnsi"/>
        </w:rPr>
        <w:t>/</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rPr>
        <w:t>Will edit your document to correct and improve your:</w:t>
      </w:r>
      <w:r w:rsidRPr="003F75EA">
        <w:rPr>
          <w:rFonts w:ascii="MS Gothic" w:eastAsia="MS Gothic" w:hAnsi="MS Gothic" w:cs="MS Gothic" w:hint="eastAsia"/>
        </w:rPr>
        <w:t> </w:t>
      </w:r>
      <w:r w:rsidRPr="003F75EA">
        <w:rPr>
          <w:rFonts w:asciiTheme="minorHAnsi" w:hAnsiTheme="minorHAnsi" w:cstheme="minorHAnsi"/>
        </w:rPr>
        <w:t> </w:t>
      </w:r>
    </w:p>
    <w:p w:rsidR="003F75EA" w:rsidRPr="003F75EA" w:rsidRDefault="003F75EA" w:rsidP="003F75EA">
      <w:pPr>
        <w:pStyle w:val="ListParagraph"/>
        <w:widowControl w:val="0"/>
        <w:numPr>
          <w:ilvl w:val="0"/>
          <w:numId w:val="3"/>
        </w:numPr>
        <w:autoSpaceDE w:val="0"/>
        <w:autoSpaceDN w:val="0"/>
        <w:adjustRightInd w:val="0"/>
        <w:rPr>
          <w:rFonts w:asciiTheme="minorHAnsi" w:hAnsiTheme="minorHAnsi" w:cstheme="minorHAnsi"/>
        </w:rPr>
      </w:pPr>
      <w:r w:rsidRPr="003F75EA">
        <w:rPr>
          <w:rFonts w:asciiTheme="minorHAnsi" w:hAnsiTheme="minorHAnsi" w:cstheme="minorHAnsi"/>
        </w:rPr>
        <w:t>Grammar, spelling and punctuation</w:t>
      </w:r>
      <w:r w:rsidRPr="003F75EA">
        <w:rPr>
          <w:rFonts w:ascii="MS Gothic" w:eastAsia="MS Gothic" w:hAnsi="MS Gothic" w:cs="MS Gothic" w:hint="eastAsia"/>
        </w:rPr>
        <w:t> </w:t>
      </w:r>
      <w:r w:rsidRPr="003F75EA">
        <w:rPr>
          <w:rFonts w:asciiTheme="minorHAnsi" w:hAnsiTheme="minorHAnsi" w:cstheme="minorHAnsi"/>
        </w:rPr>
        <w:t> </w:t>
      </w:r>
    </w:p>
    <w:p w:rsidR="003F75EA" w:rsidRPr="003F75EA" w:rsidRDefault="003F75EA" w:rsidP="003F75EA">
      <w:pPr>
        <w:pStyle w:val="ListParagraph"/>
        <w:widowControl w:val="0"/>
        <w:numPr>
          <w:ilvl w:val="0"/>
          <w:numId w:val="3"/>
        </w:numPr>
        <w:autoSpaceDE w:val="0"/>
        <w:autoSpaceDN w:val="0"/>
        <w:adjustRightInd w:val="0"/>
        <w:rPr>
          <w:rFonts w:asciiTheme="minorHAnsi" w:hAnsiTheme="minorHAnsi" w:cstheme="minorHAnsi"/>
        </w:rPr>
      </w:pPr>
      <w:r w:rsidRPr="003F75EA">
        <w:rPr>
          <w:rFonts w:asciiTheme="minorHAnsi" w:hAnsiTheme="minorHAnsi" w:cstheme="minorHAnsi"/>
        </w:rPr>
        <w:t>Vocabulary, expression and style</w:t>
      </w:r>
      <w:r w:rsidRPr="003F75EA">
        <w:rPr>
          <w:rFonts w:ascii="MS Gothic" w:eastAsia="MS Gothic" w:hAnsi="MS Gothic" w:cs="MS Gothic" w:hint="eastAsia"/>
        </w:rPr>
        <w:t> </w:t>
      </w:r>
      <w:r w:rsidRPr="003F75EA">
        <w:rPr>
          <w:rFonts w:asciiTheme="minorHAnsi" w:hAnsiTheme="minorHAnsi" w:cstheme="minorHAnsi"/>
        </w:rPr>
        <w:t> </w:t>
      </w:r>
    </w:p>
    <w:p w:rsidR="003F75EA" w:rsidRPr="003F75EA" w:rsidRDefault="003F75EA" w:rsidP="003F75EA">
      <w:pPr>
        <w:pStyle w:val="ListParagraph"/>
        <w:widowControl w:val="0"/>
        <w:numPr>
          <w:ilvl w:val="0"/>
          <w:numId w:val="3"/>
        </w:numPr>
        <w:autoSpaceDE w:val="0"/>
        <w:autoSpaceDN w:val="0"/>
        <w:adjustRightInd w:val="0"/>
        <w:rPr>
          <w:rFonts w:asciiTheme="minorHAnsi" w:hAnsiTheme="minorHAnsi" w:cstheme="minorHAnsi"/>
        </w:rPr>
      </w:pPr>
      <w:proofErr w:type="spellStart"/>
      <w:r w:rsidRPr="003F75EA">
        <w:rPr>
          <w:rFonts w:asciiTheme="minorHAnsi" w:hAnsiTheme="minorHAnsi" w:cstheme="minorHAnsi"/>
        </w:rPr>
        <w:t>Organisation</w:t>
      </w:r>
      <w:proofErr w:type="spellEnd"/>
      <w:r w:rsidRPr="003F75EA">
        <w:rPr>
          <w:rFonts w:asciiTheme="minorHAnsi" w:hAnsiTheme="minorHAnsi" w:cstheme="minorHAnsi"/>
        </w:rPr>
        <w:t>, structure and flow</w:t>
      </w:r>
      <w:r w:rsidRPr="003F75EA">
        <w:rPr>
          <w:rFonts w:ascii="MS Gothic" w:eastAsia="MS Gothic" w:hAnsi="MS Gothic" w:cs="MS Gothic" w:hint="eastAsia"/>
        </w:rPr>
        <w:t> </w:t>
      </w:r>
      <w:r w:rsidRPr="003F75EA">
        <w:rPr>
          <w:rFonts w:asciiTheme="minorHAnsi" w:hAnsiTheme="minorHAnsi" w:cstheme="minorHAnsi"/>
        </w:rPr>
        <w:t> </w:t>
      </w:r>
    </w:p>
    <w:p w:rsidR="003F75EA" w:rsidRPr="003F75EA" w:rsidRDefault="003F75EA" w:rsidP="003F75EA">
      <w:pPr>
        <w:pStyle w:val="ListParagraph"/>
        <w:widowControl w:val="0"/>
        <w:numPr>
          <w:ilvl w:val="0"/>
          <w:numId w:val="3"/>
        </w:numPr>
        <w:autoSpaceDE w:val="0"/>
        <w:autoSpaceDN w:val="0"/>
        <w:adjustRightInd w:val="0"/>
        <w:rPr>
          <w:rFonts w:asciiTheme="minorHAnsi" w:hAnsiTheme="minorHAnsi" w:cstheme="minorHAnsi"/>
        </w:rPr>
      </w:pPr>
      <w:r w:rsidRPr="003F75EA">
        <w:rPr>
          <w:rFonts w:asciiTheme="minorHAnsi" w:hAnsiTheme="minorHAnsi" w:cstheme="minorHAnsi"/>
        </w:rPr>
        <w:t>Clarity and consistency</w:t>
      </w:r>
      <w:r w:rsidRPr="003F75EA">
        <w:rPr>
          <w:rFonts w:ascii="MS Gothic" w:eastAsia="MS Gothic" w:hAnsi="MS Gothic" w:cs="MS Gothic" w:hint="eastAsia"/>
        </w:rPr>
        <w:t> </w:t>
      </w:r>
      <w:r w:rsidRPr="003F75EA">
        <w:rPr>
          <w:rFonts w:asciiTheme="minorHAnsi" w:hAnsiTheme="minorHAnsi" w:cstheme="minorHAnsi"/>
        </w:rPr>
        <w:t> </w:t>
      </w:r>
    </w:p>
    <w:p w:rsidR="003F75EA" w:rsidRPr="003F75EA" w:rsidRDefault="003F75EA" w:rsidP="003F75EA">
      <w:pPr>
        <w:pStyle w:val="ListParagraph"/>
        <w:widowControl w:val="0"/>
        <w:numPr>
          <w:ilvl w:val="0"/>
          <w:numId w:val="3"/>
        </w:numPr>
        <w:autoSpaceDE w:val="0"/>
        <w:autoSpaceDN w:val="0"/>
        <w:adjustRightInd w:val="0"/>
        <w:rPr>
          <w:rFonts w:asciiTheme="minorHAnsi" w:hAnsiTheme="minorHAnsi" w:cstheme="minorHAnsi"/>
        </w:rPr>
      </w:pPr>
      <w:r w:rsidRPr="003F75EA">
        <w:rPr>
          <w:rFonts w:asciiTheme="minorHAnsi" w:hAnsiTheme="minorHAnsi" w:cstheme="minorHAnsi"/>
        </w:rPr>
        <w:t>Formatting and layout</w:t>
      </w:r>
    </w:p>
    <w:p w:rsidR="003F75EA" w:rsidRPr="003F75EA" w:rsidRDefault="003F75EA" w:rsidP="003F75EA">
      <w:pPr>
        <w:pStyle w:val="ListParagraph"/>
        <w:widowControl w:val="0"/>
        <w:numPr>
          <w:ilvl w:val="0"/>
          <w:numId w:val="3"/>
        </w:numPr>
        <w:autoSpaceDE w:val="0"/>
        <w:autoSpaceDN w:val="0"/>
        <w:adjustRightInd w:val="0"/>
        <w:rPr>
          <w:rFonts w:asciiTheme="minorHAnsi" w:hAnsiTheme="minorHAnsi" w:cstheme="minorHAnsi"/>
        </w:rPr>
      </w:pPr>
      <w:r w:rsidRPr="003F75EA">
        <w:rPr>
          <w:rFonts w:asciiTheme="minorHAnsi" w:hAnsiTheme="minorHAnsi" w:cstheme="minorHAnsi"/>
        </w:rPr>
        <w:t>References and bibliography </w:t>
      </w:r>
    </w:p>
    <w:p w:rsidR="003F75EA" w:rsidRPr="003F75EA" w:rsidRDefault="003F75EA" w:rsidP="003F75EA">
      <w:pPr>
        <w:keepLines/>
        <w:numPr>
          <w:ilvl w:val="0"/>
          <w:numId w:val="1"/>
        </w:numPr>
        <w:spacing w:before="40" w:after="120" w:line="280" w:lineRule="atLeast"/>
        <w:rPr>
          <w:rFonts w:asciiTheme="minorHAnsi" w:hAnsiTheme="minorHAnsi" w:cstheme="minorHAnsi"/>
          <w:color w:val="7030A0"/>
          <w:sz w:val="16"/>
          <w:szCs w:val="16"/>
        </w:rPr>
      </w:pPr>
    </w:p>
    <w:p w:rsidR="003F75EA" w:rsidRPr="004D3779" w:rsidRDefault="003F75EA" w:rsidP="003F75EA">
      <w:pPr>
        <w:keepLines/>
        <w:numPr>
          <w:ilvl w:val="0"/>
          <w:numId w:val="1"/>
        </w:numPr>
        <w:spacing w:before="40" w:after="120" w:line="280" w:lineRule="atLeast"/>
        <w:rPr>
          <w:rFonts w:asciiTheme="minorHAnsi" w:hAnsiTheme="minorHAnsi" w:cstheme="minorHAnsi"/>
          <w:color w:val="7030A0"/>
          <w:sz w:val="28"/>
          <w:szCs w:val="28"/>
        </w:rPr>
      </w:pPr>
      <w:r w:rsidRPr="004D3779">
        <w:rPr>
          <w:rFonts w:asciiTheme="minorHAnsi" w:hAnsiTheme="minorHAnsi" w:cstheme="minorHAnsi"/>
          <w:b/>
          <w:bCs/>
          <w:color w:val="7030A0"/>
          <w:sz w:val="28"/>
          <w:szCs w:val="28"/>
        </w:rPr>
        <w:t xml:space="preserve">3. </w:t>
      </w:r>
      <w:proofErr w:type="spellStart"/>
      <w:r w:rsidRPr="004D3779">
        <w:rPr>
          <w:rFonts w:asciiTheme="minorHAnsi" w:hAnsiTheme="minorHAnsi" w:cstheme="minorHAnsi"/>
          <w:b/>
          <w:bCs/>
          <w:color w:val="7030A0"/>
          <w:sz w:val="28"/>
          <w:szCs w:val="28"/>
        </w:rPr>
        <w:t>Writefish</w:t>
      </w:r>
      <w:proofErr w:type="spellEnd"/>
      <w:r w:rsidRPr="004D3779">
        <w:rPr>
          <w:rFonts w:asciiTheme="minorHAnsi" w:hAnsiTheme="minorHAnsi" w:cstheme="minorHAnsi"/>
          <w:b/>
          <w:bCs/>
          <w:color w:val="7030A0"/>
          <w:sz w:val="28"/>
          <w:szCs w:val="28"/>
        </w:rPr>
        <w:t xml:space="preserve"> Professional Writing and Editing</w:t>
      </w:r>
    </w:p>
    <w:p w:rsidR="003F75EA" w:rsidRPr="003F75EA" w:rsidRDefault="002538F3" w:rsidP="003F75EA">
      <w:pPr>
        <w:keepLines/>
        <w:numPr>
          <w:ilvl w:val="0"/>
          <w:numId w:val="1"/>
        </w:numPr>
        <w:spacing w:before="40" w:after="120" w:line="280" w:lineRule="atLeast"/>
        <w:rPr>
          <w:rFonts w:asciiTheme="minorHAnsi" w:hAnsiTheme="minorHAnsi" w:cstheme="minorHAnsi"/>
          <w:color w:val="1F497D" w:themeColor="text2"/>
        </w:rPr>
      </w:pPr>
      <w:hyperlink r:id="rId16" w:history="1">
        <w:r w:rsidR="003F75EA" w:rsidRPr="003F75EA">
          <w:rPr>
            <w:rStyle w:val="Hyperlink"/>
            <w:rFonts w:asciiTheme="minorHAnsi" w:hAnsiTheme="minorHAnsi" w:cstheme="minorHAnsi"/>
          </w:rPr>
          <w:t>http://writefish.com.au/</w:t>
        </w:r>
      </w:hyperlink>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bCs/>
        </w:rPr>
        <w:t>Expert editing to create logical structure, improve clarity and correctness, and ensure consistency in style and meaning.</w:t>
      </w:r>
      <w:r w:rsidRPr="003F75EA">
        <w:rPr>
          <w:rFonts w:asciiTheme="minorHAnsi" w:hAnsiTheme="minorHAnsi" w:cstheme="minorHAnsi"/>
          <w:color w:val="1F497D" w:themeColor="text2"/>
        </w:rPr>
        <w:t xml:space="preserve"> </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rPr>
        <w:t> The process is as follows:</w:t>
      </w:r>
      <w:r w:rsidRPr="003F75EA">
        <w:rPr>
          <w:rFonts w:asciiTheme="minorHAnsi" w:hAnsiTheme="minorHAnsi" w:cstheme="minorHAnsi"/>
          <w:color w:val="1F497D" w:themeColor="text2"/>
        </w:rPr>
        <w:t xml:space="preserve"> </w:t>
      </w:r>
    </w:p>
    <w:p w:rsidR="003F75EA" w:rsidRPr="003F75EA" w:rsidRDefault="003F75EA" w:rsidP="003F75EA">
      <w:pPr>
        <w:widowControl w:val="0"/>
        <w:numPr>
          <w:ilvl w:val="0"/>
          <w:numId w:val="4"/>
        </w:numPr>
        <w:tabs>
          <w:tab w:val="left" w:pos="220"/>
          <w:tab w:val="left" w:pos="720"/>
        </w:tabs>
        <w:autoSpaceDE w:val="0"/>
        <w:autoSpaceDN w:val="0"/>
        <w:adjustRightInd w:val="0"/>
        <w:ind w:hanging="720"/>
        <w:rPr>
          <w:rFonts w:asciiTheme="minorHAnsi" w:hAnsiTheme="minorHAnsi" w:cstheme="minorHAnsi"/>
        </w:rPr>
      </w:pPr>
      <w:r w:rsidRPr="003F75EA">
        <w:rPr>
          <w:rFonts w:asciiTheme="minorHAnsi" w:hAnsiTheme="minorHAnsi" w:cstheme="minorHAnsi"/>
        </w:rPr>
        <w:t xml:space="preserve">Author submits final draft of work to the nominated contact in their School/Group for consideration, to </w:t>
      </w:r>
      <w:proofErr w:type="spellStart"/>
      <w:r w:rsidRPr="003F75EA">
        <w:rPr>
          <w:rFonts w:asciiTheme="minorHAnsi" w:hAnsiTheme="minorHAnsi" w:cstheme="minorHAnsi"/>
        </w:rPr>
        <w:t>authorise</w:t>
      </w:r>
      <w:proofErr w:type="spellEnd"/>
      <w:r w:rsidRPr="003F75EA">
        <w:rPr>
          <w:rFonts w:asciiTheme="minorHAnsi" w:hAnsiTheme="minorHAnsi" w:cstheme="minorHAnsi"/>
        </w:rPr>
        <w:t xml:space="preserve"> allocation of resources.  </w:t>
      </w:r>
    </w:p>
    <w:p w:rsidR="003F75EA" w:rsidRPr="003F75EA" w:rsidRDefault="003F75EA" w:rsidP="003F75EA">
      <w:pPr>
        <w:widowControl w:val="0"/>
        <w:numPr>
          <w:ilvl w:val="0"/>
          <w:numId w:val="4"/>
        </w:numPr>
        <w:tabs>
          <w:tab w:val="left" w:pos="220"/>
          <w:tab w:val="left" w:pos="720"/>
        </w:tabs>
        <w:autoSpaceDE w:val="0"/>
        <w:autoSpaceDN w:val="0"/>
        <w:adjustRightInd w:val="0"/>
        <w:ind w:hanging="720"/>
        <w:rPr>
          <w:rFonts w:asciiTheme="minorHAnsi" w:hAnsiTheme="minorHAnsi" w:cstheme="minorHAnsi"/>
        </w:rPr>
      </w:pPr>
      <w:r w:rsidRPr="003F75EA">
        <w:rPr>
          <w:rFonts w:asciiTheme="minorHAnsi" w:hAnsiTheme="minorHAnsi" w:cstheme="minorHAnsi"/>
        </w:rPr>
        <w:t>Work which is authorized for editing is submitted to preferred editor (for Editors 1 and 3, work is emailed.  For Editor 2, work is submitted to their website. Details of the author are provided to the editor for any further contact about the paper.)</w:t>
      </w:r>
    </w:p>
    <w:p w:rsidR="003F75EA" w:rsidRPr="003F75EA" w:rsidRDefault="003F75EA" w:rsidP="003F75EA">
      <w:pPr>
        <w:widowControl w:val="0"/>
        <w:numPr>
          <w:ilvl w:val="0"/>
          <w:numId w:val="4"/>
        </w:numPr>
        <w:tabs>
          <w:tab w:val="left" w:pos="220"/>
          <w:tab w:val="left" w:pos="720"/>
        </w:tabs>
        <w:autoSpaceDE w:val="0"/>
        <w:autoSpaceDN w:val="0"/>
        <w:adjustRightInd w:val="0"/>
        <w:ind w:hanging="720"/>
        <w:rPr>
          <w:rFonts w:asciiTheme="minorHAnsi" w:hAnsiTheme="minorHAnsi" w:cstheme="minorHAnsi"/>
        </w:rPr>
      </w:pPr>
      <w:r w:rsidRPr="003F75EA">
        <w:rPr>
          <w:rFonts w:asciiTheme="minorHAnsi" w:hAnsiTheme="minorHAnsi" w:cstheme="minorHAnsi"/>
        </w:rPr>
        <w:t>Work is completed and returned by the editor directly to the author.</w:t>
      </w:r>
    </w:p>
    <w:p w:rsidR="003F75EA" w:rsidRPr="003F75EA" w:rsidRDefault="003F75EA" w:rsidP="003F75EA">
      <w:pPr>
        <w:widowControl w:val="0"/>
        <w:numPr>
          <w:ilvl w:val="0"/>
          <w:numId w:val="4"/>
        </w:numPr>
        <w:tabs>
          <w:tab w:val="left" w:pos="220"/>
          <w:tab w:val="left" w:pos="720"/>
        </w:tabs>
        <w:autoSpaceDE w:val="0"/>
        <w:autoSpaceDN w:val="0"/>
        <w:adjustRightInd w:val="0"/>
        <w:ind w:hanging="720"/>
        <w:rPr>
          <w:rFonts w:asciiTheme="minorHAnsi" w:hAnsiTheme="minorHAnsi" w:cstheme="minorHAnsi"/>
        </w:rPr>
      </w:pPr>
      <w:r w:rsidRPr="003F75EA">
        <w:rPr>
          <w:rFonts w:asciiTheme="minorHAnsi" w:hAnsiTheme="minorHAnsi" w:cstheme="minorHAnsi"/>
        </w:rPr>
        <w:t>Editor invoices the School/Group and payment for authorized editing is made.</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rPr>
        <w:t>  For staff in the Schools, submit papers to your editing contact, as follows:</w:t>
      </w:r>
      <w:r w:rsidRPr="003F75EA">
        <w:rPr>
          <w:rFonts w:asciiTheme="minorHAnsi" w:hAnsiTheme="minorHAnsi" w:cstheme="minorHAnsi"/>
          <w:color w:val="1F497D" w:themeColor="text2"/>
        </w:rPr>
        <w:t xml:space="preserve"> </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rPr>
        <w:lastRenderedPageBreak/>
        <w:t>AEF:</w:t>
      </w:r>
      <w:r w:rsidRPr="003F75EA">
        <w:rPr>
          <w:rFonts w:asciiTheme="minorHAnsi" w:hAnsiTheme="minorHAnsi" w:cstheme="minorHAnsi"/>
        </w:rPr>
        <w:tab/>
        <w:t>Professor Nava Subramaniam, Associate Head of School Research</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rPr>
        <w:t>SIBA:</w:t>
      </w:r>
      <w:r w:rsidRPr="003F75EA">
        <w:rPr>
          <w:rFonts w:asciiTheme="minorHAnsi" w:hAnsiTheme="minorHAnsi" w:cstheme="minorHAnsi"/>
        </w:rPr>
        <w:tab/>
        <w:t>Judy Munro, School Executive Officer</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rPr>
        <w:t>LAW:</w:t>
      </w:r>
      <w:r w:rsidRPr="003F75EA">
        <w:rPr>
          <w:rFonts w:asciiTheme="minorHAnsi" w:hAnsiTheme="minorHAnsi" w:cstheme="minorHAnsi"/>
        </w:rPr>
        <w:tab/>
        <w:t>Professor Danuta Mendelson, Associate Head of School Research</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rPr>
        <w:t>MM:</w:t>
      </w:r>
      <w:r w:rsidRPr="003F75EA">
        <w:rPr>
          <w:rFonts w:asciiTheme="minorHAnsi" w:hAnsiTheme="minorHAnsi" w:cstheme="minorHAnsi"/>
        </w:rPr>
        <w:tab/>
        <w:t>Associate Professor Hilary Glow, Associate Head of School Research</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rPr>
        <w:t>DGSB:</w:t>
      </w:r>
      <w:r w:rsidRPr="003F75EA">
        <w:rPr>
          <w:rFonts w:asciiTheme="minorHAnsi" w:hAnsiTheme="minorHAnsi" w:cstheme="minorHAnsi"/>
        </w:rPr>
        <w:tab/>
        <w:t>Professor Pasquale Sgro, Associate Head of School Research</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rPr>
        <w:t xml:space="preserve">For staff in the PVC-BL’s office and the Learning Innovations group, submit papers to Research Fellow </w:t>
      </w:r>
      <w:hyperlink r:id="rId17" w:history="1">
        <w:r w:rsidRPr="003F75EA">
          <w:rPr>
            <w:rStyle w:val="Hyperlink"/>
            <w:rFonts w:asciiTheme="minorHAnsi" w:hAnsiTheme="minorHAnsi" w:cstheme="minorHAnsi"/>
          </w:rPr>
          <w:t>Dr Jade McKay</w:t>
        </w:r>
      </w:hyperlink>
      <w:r w:rsidRPr="003F75EA">
        <w:rPr>
          <w:rFonts w:asciiTheme="minorHAnsi" w:hAnsiTheme="minorHAnsi" w:cstheme="minorHAnsi"/>
        </w:rPr>
        <w:t>.</w:t>
      </w:r>
      <w:r w:rsidRPr="003F75EA">
        <w:rPr>
          <w:rFonts w:asciiTheme="minorHAnsi" w:hAnsiTheme="minorHAnsi" w:cstheme="minorHAnsi"/>
          <w:color w:val="1F497D" w:themeColor="text2"/>
        </w:rPr>
        <w:t xml:space="preserve"> </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b/>
        </w:rPr>
        <w:t>HDR candidates</w:t>
      </w:r>
    </w:p>
    <w:p w:rsidR="003F75EA" w:rsidRPr="003F75EA" w:rsidRDefault="003F75EA" w:rsidP="003F75EA">
      <w:pPr>
        <w:keepLines/>
        <w:numPr>
          <w:ilvl w:val="0"/>
          <w:numId w:val="1"/>
        </w:numPr>
        <w:spacing w:before="40" w:after="120" w:line="280" w:lineRule="atLeast"/>
        <w:rPr>
          <w:rFonts w:asciiTheme="minorHAnsi" w:hAnsiTheme="minorHAnsi" w:cstheme="minorHAnsi"/>
          <w:color w:val="1F497D" w:themeColor="text2"/>
        </w:rPr>
      </w:pPr>
      <w:r w:rsidRPr="003F75EA">
        <w:rPr>
          <w:rFonts w:asciiTheme="minorHAnsi" w:hAnsiTheme="minorHAnsi" w:cstheme="minorHAnsi"/>
        </w:rPr>
        <w:t xml:space="preserve">HDR candidates may seek funding for professional editing and proof-reading of the final draft of their thesis prior to submission for examination, through the </w:t>
      </w:r>
      <w:hyperlink r:id="rId18" w:history="1">
        <w:r w:rsidRPr="003F75EA">
          <w:rPr>
            <w:rStyle w:val="Hyperlink"/>
            <w:rFonts w:asciiTheme="minorHAnsi" w:hAnsiTheme="minorHAnsi" w:cstheme="minorHAnsi"/>
          </w:rPr>
          <w:t>Faculty HDR Support Grant</w:t>
        </w:r>
      </w:hyperlink>
      <w:r w:rsidRPr="003F75EA">
        <w:rPr>
          <w:rFonts w:asciiTheme="minorHAnsi" w:hAnsiTheme="minorHAnsi" w:cstheme="minorHAnsi"/>
        </w:rPr>
        <w:t xml:space="preserve"> scheme.</w:t>
      </w:r>
      <w:r w:rsidRPr="003F75EA">
        <w:rPr>
          <w:rFonts w:asciiTheme="minorHAnsi" w:hAnsiTheme="minorHAnsi" w:cstheme="minorHAnsi"/>
          <w:color w:val="1F497D" w:themeColor="text2"/>
        </w:rPr>
        <w:t xml:space="preserve"> </w:t>
      </w:r>
    </w:p>
    <w:p w:rsidR="0016323F" w:rsidRPr="003F75EA" w:rsidRDefault="0016323F" w:rsidP="003F75EA">
      <w:pPr>
        <w:keepLines/>
        <w:spacing w:before="40" w:after="120" w:line="280" w:lineRule="atLeast"/>
        <w:rPr>
          <w:rFonts w:asciiTheme="minorHAnsi" w:hAnsiTheme="minorHAnsi" w:cstheme="minorHAnsi"/>
          <w:b/>
          <w:color w:val="0070C0"/>
        </w:rPr>
      </w:pPr>
    </w:p>
    <w:p w:rsidR="0016323F" w:rsidRPr="003F75EA" w:rsidRDefault="0016323F" w:rsidP="0016323F">
      <w:pPr>
        <w:keepLines/>
        <w:spacing w:before="40" w:after="120" w:line="280" w:lineRule="atLeast"/>
        <w:ind w:left="414" w:firstLine="720"/>
        <w:rPr>
          <w:rFonts w:asciiTheme="minorHAnsi" w:hAnsiTheme="minorHAnsi" w:cstheme="minorHAnsi"/>
          <w:b/>
          <w:color w:val="C00000"/>
        </w:rPr>
      </w:pPr>
      <w:r w:rsidRPr="003F75EA">
        <w:rPr>
          <w:rFonts w:asciiTheme="minorHAnsi" w:hAnsiTheme="minorHAnsi" w:cstheme="minorHAnsi"/>
          <w:b/>
          <w:color w:val="C00000"/>
        </w:rPr>
        <w:t>RESEARCH IMPACT</w:t>
      </w:r>
    </w:p>
    <w:p w:rsidR="0016323F" w:rsidRPr="003F75EA" w:rsidRDefault="0016323F" w:rsidP="0016323F">
      <w:pPr>
        <w:pStyle w:val="BodyText"/>
        <w:rPr>
          <w:rFonts w:asciiTheme="minorHAnsi" w:hAnsiTheme="minorHAnsi" w:cstheme="minorHAnsi"/>
          <w:sz w:val="24"/>
          <w:szCs w:val="24"/>
        </w:rPr>
      </w:pPr>
    </w:p>
    <w:p w:rsidR="0016323F" w:rsidRPr="003F75EA" w:rsidRDefault="0016323F" w:rsidP="0016323F">
      <w:pPr>
        <w:pStyle w:val="BodyText"/>
        <w:rPr>
          <w:rFonts w:asciiTheme="minorHAnsi" w:hAnsiTheme="minorHAnsi" w:cstheme="minorHAnsi"/>
          <w:b/>
          <w:color w:val="008000"/>
          <w:sz w:val="24"/>
          <w:szCs w:val="24"/>
        </w:rPr>
      </w:pPr>
      <w:r w:rsidRPr="003F75EA">
        <w:rPr>
          <w:rFonts w:asciiTheme="minorHAnsi" w:hAnsiTheme="minorHAnsi" w:cstheme="minorHAnsi"/>
          <w:sz w:val="24"/>
          <w:szCs w:val="24"/>
        </w:rPr>
        <w:t> </w:t>
      </w:r>
      <w:r w:rsidRPr="003F75EA">
        <w:rPr>
          <w:rFonts w:asciiTheme="minorHAnsi" w:hAnsiTheme="minorHAnsi" w:cstheme="minorHAnsi"/>
          <w:b/>
          <w:color w:val="008000"/>
          <w:sz w:val="24"/>
          <w:szCs w:val="24"/>
        </w:rPr>
        <w:t>LAW SCHOOL RESEARCH SEMINAR SCHEDULE</w:t>
      </w:r>
    </w:p>
    <w:p w:rsidR="0016323F" w:rsidRPr="003F75EA" w:rsidRDefault="0016323F" w:rsidP="0016323F">
      <w:pPr>
        <w:keepNext/>
        <w:keepLines/>
        <w:numPr>
          <w:ilvl w:val="1"/>
          <w:numId w:val="1"/>
        </w:numPr>
        <w:spacing w:line="280" w:lineRule="atLeast"/>
        <w:outlineLvl w:val="1"/>
        <w:rPr>
          <w:rFonts w:asciiTheme="minorHAnsi" w:hAnsiTheme="minorHAnsi" w:cstheme="minorHAnsi"/>
          <w:color w:val="1F497D" w:themeColor="text2"/>
        </w:rPr>
      </w:pPr>
      <w:r w:rsidRPr="003F75EA">
        <w:rPr>
          <w:rFonts w:asciiTheme="minorHAnsi" w:hAnsiTheme="minorHAnsi" w:cstheme="minorHAnsi"/>
          <w:b/>
          <w:color w:val="1F497D" w:themeColor="text2"/>
        </w:rPr>
        <w:t>Venues</w:t>
      </w:r>
      <w:r w:rsidRPr="003F75EA">
        <w:rPr>
          <w:rFonts w:asciiTheme="minorHAnsi" w:hAnsiTheme="minorHAnsi" w:cstheme="minorHAnsi"/>
          <w:color w:val="1F497D" w:themeColor="text2"/>
        </w:rPr>
        <w:t xml:space="preserve">: </w:t>
      </w:r>
    </w:p>
    <w:p w:rsidR="0016323F" w:rsidRPr="003F75EA" w:rsidRDefault="0016323F" w:rsidP="0016323F">
      <w:pPr>
        <w:keepNext/>
        <w:keepLines/>
        <w:numPr>
          <w:ilvl w:val="1"/>
          <w:numId w:val="1"/>
        </w:numPr>
        <w:spacing w:line="280" w:lineRule="atLeast"/>
        <w:outlineLvl w:val="1"/>
        <w:rPr>
          <w:rFonts w:asciiTheme="minorHAnsi" w:hAnsiTheme="minorHAnsi" w:cstheme="minorHAnsi"/>
          <w:color w:val="1F497D" w:themeColor="text2"/>
        </w:rPr>
      </w:pPr>
      <w:r w:rsidRPr="003F75EA">
        <w:rPr>
          <w:rFonts w:asciiTheme="minorHAnsi" w:hAnsiTheme="minorHAnsi" w:cstheme="minorHAnsi"/>
          <w:b/>
          <w:color w:val="1F497D" w:themeColor="text2"/>
        </w:rPr>
        <w:t>The Waterfront</w:t>
      </w:r>
      <w:r w:rsidRPr="003F75EA">
        <w:rPr>
          <w:rFonts w:asciiTheme="minorHAnsi" w:hAnsiTheme="minorHAnsi" w:cstheme="minorHAnsi"/>
          <w:color w:val="1F497D" w:themeColor="text2"/>
        </w:rPr>
        <w:t xml:space="preserve">:    F BL Mtg Room AD Level 2 ad2.308  (All Deakin Staff)  </w:t>
      </w:r>
    </w:p>
    <w:p w:rsidR="0016323F" w:rsidRPr="003F75EA" w:rsidRDefault="0016323F" w:rsidP="0016323F">
      <w:pPr>
        <w:keepNext/>
        <w:keepLines/>
        <w:numPr>
          <w:ilvl w:val="1"/>
          <w:numId w:val="1"/>
        </w:numPr>
        <w:spacing w:line="280" w:lineRule="atLeast"/>
        <w:outlineLvl w:val="1"/>
        <w:rPr>
          <w:rFonts w:asciiTheme="minorHAnsi" w:hAnsiTheme="minorHAnsi" w:cstheme="minorHAnsi"/>
          <w:color w:val="1F497D" w:themeColor="text2"/>
        </w:rPr>
      </w:pPr>
      <w:r w:rsidRPr="003F75EA">
        <w:rPr>
          <w:rFonts w:asciiTheme="minorHAnsi" w:hAnsiTheme="minorHAnsi" w:cstheme="minorHAnsi"/>
          <w:b/>
          <w:color w:val="1F497D" w:themeColor="text2"/>
        </w:rPr>
        <w:t>Burwood</w:t>
      </w:r>
      <w:r w:rsidRPr="003F75EA">
        <w:rPr>
          <w:rFonts w:asciiTheme="minorHAnsi" w:hAnsiTheme="minorHAnsi" w:cstheme="minorHAnsi"/>
          <w:color w:val="1F497D" w:themeColor="text2"/>
        </w:rPr>
        <w:t xml:space="preserve">:                Moot Court:  C 4.05 </w:t>
      </w:r>
    </w:p>
    <w:p w:rsidR="0016323F" w:rsidRPr="003F75EA" w:rsidRDefault="0016323F" w:rsidP="0016323F">
      <w:pPr>
        <w:keepNext/>
        <w:keepLines/>
        <w:numPr>
          <w:ilvl w:val="1"/>
          <w:numId w:val="1"/>
        </w:numPr>
        <w:spacing w:line="280" w:lineRule="atLeast"/>
        <w:outlineLvl w:val="1"/>
        <w:rPr>
          <w:rFonts w:asciiTheme="minorHAnsi" w:hAnsiTheme="minorHAnsi" w:cstheme="minorHAnsi"/>
          <w:color w:val="1F497D" w:themeColor="text2"/>
        </w:rPr>
      </w:pPr>
      <w:proofErr w:type="spellStart"/>
      <w:r w:rsidRPr="003F75EA">
        <w:rPr>
          <w:rFonts w:asciiTheme="minorHAnsi" w:hAnsiTheme="minorHAnsi" w:cstheme="minorHAnsi"/>
          <w:b/>
          <w:color w:val="1F497D" w:themeColor="text2"/>
        </w:rPr>
        <w:t>Warrnambool</w:t>
      </w:r>
      <w:proofErr w:type="spellEnd"/>
      <w:r w:rsidRPr="003F75EA">
        <w:rPr>
          <w:rFonts w:asciiTheme="minorHAnsi" w:hAnsiTheme="minorHAnsi" w:cstheme="minorHAnsi"/>
          <w:color w:val="1F497D" w:themeColor="text2"/>
        </w:rPr>
        <w:t>:       Meeting Room J.2.22</w:t>
      </w:r>
    </w:p>
    <w:p w:rsidR="0016323F" w:rsidRPr="003F75EA" w:rsidRDefault="0016323F" w:rsidP="0016323F">
      <w:pPr>
        <w:keepNext/>
        <w:keepLines/>
        <w:numPr>
          <w:ilvl w:val="1"/>
          <w:numId w:val="1"/>
        </w:numPr>
        <w:spacing w:line="280" w:lineRule="atLeast"/>
        <w:outlineLvl w:val="1"/>
        <w:rPr>
          <w:rFonts w:asciiTheme="minorHAnsi" w:hAnsiTheme="minorHAnsi" w:cstheme="minorHAnsi"/>
          <w:color w:val="1F497D" w:themeColor="text2"/>
        </w:rPr>
      </w:pPr>
      <w:r w:rsidRPr="003F75EA">
        <w:rPr>
          <w:rFonts w:asciiTheme="minorHAnsi" w:hAnsiTheme="minorHAnsi" w:cstheme="minorHAnsi"/>
          <w:b/>
          <w:color w:val="7030A0"/>
        </w:rPr>
        <w:t>VMP</w:t>
      </w:r>
      <w:r w:rsidRPr="003F75EA">
        <w:rPr>
          <w:rFonts w:asciiTheme="minorHAnsi" w:hAnsiTheme="minorHAnsi" w:cstheme="minorHAnsi"/>
          <w:color w:val="1F497D" w:themeColor="text2"/>
        </w:rPr>
        <w:t xml:space="preserve">: 52239323 to which all parties are to dial into. </w:t>
      </w:r>
    </w:p>
    <w:p w:rsidR="0016323F" w:rsidRPr="003F75EA" w:rsidRDefault="0016323F" w:rsidP="0016323F">
      <w:pPr>
        <w:keepLines/>
        <w:numPr>
          <w:ilvl w:val="0"/>
          <w:numId w:val="1"/>
        </w:numPr>
        <w:spacing w:before="40" w:after="120" w:line="280" w:lineRule="atLeast"/>
        <w:rPr>
          <w:rFonts w:asciiTheme="minorHAnsi" w:hAnsiTheme="minorHAnsi" w:cstheme="minorHAnsi"/>
          <w:b/>
          <w:color w:val="7030A0"/>
        </w:rPr>
      </w:pPr>
    </w:p>
    <w:p w:rsidR="0016323F" w:rsidRPr="003F75EA" w:rsidRDefault="0016323F" w:rsidP="0016323F">
      <w:pPr>
        <w:keepLines/>
        <w:numPr>
          <w:ilvl w:val="0"/>
          <w:numId w:val="1"/>
        </w:numPr>
        <w:spacing w:before="40" w:after="120" w:line="280" w:lineRule="atLeast"/>
        <w:rPr>
          <w:rFonts w:asciiTheme="minorHAnsi" w:hAnsiTheme="minorHAnsi" w:cstheme="minorHAnsi"/>
          <w:b/>
          <w:color w:val="7030A0"/>
        </w:rPr>
      </w:pPr>
      <w:r w:rsidRPr="003F75EA">
        <w:rPr>
          <w:rFonts w:asciiTheme="minorHAnsi" w:hAnsiTheme="minorHAnsi" w:cstheme="minorHAnsi"/>
          <w:b/>
          <w:color w:val="7030A0"/>
        </w:rPr>
        <w:t>FRIDAY, 8 NOVEMBER</w:t>
      </w:r>
    </w:p>
    <w:p w:rsidR="0016323F" w:rsidRPr="003F75EA" w:rsidRDefault="0016323F" w:rsidP="0016323F">
      <w:pPr>
        <w:keepLines/>
        <w:numPr>
          <w:ilvl w:val="0"/>
          <w:numId w:val="1"/>
        </w:numPr>
        <w:spacing w:before="40" w:after="120" w:line="280" w:lineRule="atLeast"/>
        <w:rPr>
          <w:rFonts w:asciiTheme="minorHAnsi" w:hAnsiTheme="minorHAnsi" w:cstheme="minorHAnsi"/>
          <w:b/>
          <w:color w:val="C00000"/>
        </w:rPr>
      </w:pPr>
      <w:r w:rsidRPr="003F75EA">
        <w:rPr>
          <w:rFonts w:asciiTheme="minorHAnsi" w:hAnsiTheme="minorHAnsi" w:cstheme="minorHAnsi"/>
          <w:b/>
          <w:color w:val="C00000"/>
        </w:rPr>
        <w:t>Rachel Carter</w:t>
      </w:r>
    </w:p>
    <w:p w:rsidR="0016323F" w:rsidRPr="003F75EA" w:rsidRDefault="0016323F" w:rsidP="0016323F">
      <w:pPr>
        <w:keepLines/>
        <w:numPr>
          <w:ilvl w:val="0"/>
          <w:numId w:val="1"/>
        </w:numPr>
        <w:spacing w:before="40" w:after="120" w:line="280" w:lineRule="atLeast"/>
        <w:rPr>
          <w:rFonts w:asciiTheme="minorHAnsi" w:hAnsiTheme="minorHAnsi" w:cstheme="minorHAnsi"/>
          <w:b/>
          <w:color w:val="C00000"/>
        </w:rPr>
      </w:pPr>
      <w:r w:rsidRPr="003F75EA">
        <w:rPr>
          <w:rFonts w:asciiTheme="minorHAnsi" w:hAnsiTheme="minorHAnsi" w:cstheme="minorHAnsi"/>
        </w:rPr>
        <w:t>"Catastrophic Risk Exposure and the Key to Managing Insurance Systems: An International Comparative".</w:t>
      </w:r>
    </w:p>
    <w:p w:rsidR="0016323F" w:rsidRPr="003F75EA" w:rsidRDefault="0016323F" w:rsidP="0016323F">
      <w:pPr>
        <w:keepLines/>
        <w:numPr>
          <w:ilvl w:val="0"/>
          <w:numId w:val="1"/>
        </w:numPr>
        <w:spacing w:before="40" w:after="120" w:line="280" w:lineRule="atLeast"/>
        <w:rPr>
          <w:rFonts w:asciiTheme="minorHAnsi" w:hAnsiTheme="minorHAnsi" w:cstheme="minorHAnsi"/>
          <w:b/>
          <w:color w:val="7030A0"/>
        </w:rPr>
      </w:pPr>
      <w:r w:rsidRPr="003F75EA">
        <w:rPr>
          <w:rFonts w:asciiTheme="minorHAnsi" w:eastAsia="Times New Roman" w:hAnsiTheme="minorHAnsi" w:cstheme="minorHAnsi"/>
          <w:b/>
          <w:color w:val="7030A0"/>
        </w:rPr>
        <w:t>FRIDAY, 15 NOVEMBER</w:t>
      </w:r>
    </w:p>
    <w:p w:rsidR="00E13D2E" w:rsidRPr="003F75EA" w:rsidRDefault="00E13D2E" w:rsidP="00E13D2E">
      <w:pPr>
        <w:keepLines/>
        <w:numPr>
          <w:ilvl w:val="0"/>
          <w:numId w:val="1"/>
        </w:numPr>
        <w:spacing w:before="40" w:after="120" w:line="280" w:lineRule="atLeast"/>
        <w:rPr>
          <w:rFonts w:asciiTheme="minorHAnsi" w:hAnsiTheme="minorHAnsi" w:cstheme="minorHAnsi"/>
          <w:b/>
          <w:color w:val="C00000"/>
        </w:rPr>
      </w:pPr>
      <w:r w:rsidRPr="003F75EA">
        <w:rPr>
          <w:rFonts w:asciiTheme="minorHAnsi" w:eastAsia="Times New Roman" w:hAnsiTheme="minorHAnsi" w:cstheme="minorHAnsi"/>
          <w:b/>
          <w:color w:val="C00000"/>
        </w:rPr>
        <w:t>Dr George Raitt</w:t>
      </w:r>
    </w:p>
    <w:p w:rsidR="00E13D2E" w:rsidRPr="003F75EA" w:rsidRDefault="00E13D2E" w:rsidP="00E13D2E">
      <w:pPr>
        <w:keepLines/>
        <w:numPr>
          <w:ilvl w:val="0"/>
          <w:numId w:val="1"/>
        </w:numPr>
        <w:spacing w:before="40" w:after="120" w:line="280" w:lineRule="atLeast"/>
        <w:rPr>
          <w:rFonts w:asciiTheme="minorHAnsi" w:hAnsiTheme="minorHAnsi" w:cstheme="minorHAnsi"/>
          <w:b/>
          <w:color w:val="C00000"/>
        </w:rPr>
      </w:pPr>
      <w:r w:rsidRPr="003F75EA">
        <w:rPr>
          <w:rFonts w:asciiTheme="minorHAnsi" w:hAnsiTheme="minorHAnsi" w:cstheme="minorHAnsi"/>
          <w:b/>
          <w:bCs/>
          <w:color w:val="1F497D"/>
        </w:rPr>
        <w:t>Market power and ‘bundling’ discounts of groceries and petrol</w:t>
      </w:r>
    </w:p>
    <w:p w:rsidR="00E13D2E" w:rsidRPr="003F75EA" w:rsidRDefault="00E13D2E" w:rsidP="00E13D2E">
      <w:pPr>
        <w:keepLines/>
        <w:numPr>
          <w:ilvl w:val="0"/>
          <w:numId w:val="1"/>
        </w:numPr>
        <w:spacing w:before="40" w:after="120" w:line="280" w:lineRule="atLeast"/>
        <w:rPr>
          <w:rFonts w:asciiTheme="minorHAnsi" w:hAnsiTheme="minorHAnsi" w:cstheme="minorHAnsi"/>
          <w:b/>
          <w:color w:val="7030A0"/>
        </w:rPr>
      </w:pPr>
      <w:r w:rsidRPr="003F75EA">
        <w:rPr>
          <w:rFonts w:asciiTheme="minorHAnsi" w:hAnsiTheme="minorHAnsi" w:cstheme="minorHAnsi"/>
          <w:color w:val="1F497D"/>
        </w:rPr>
        <w:t>US literature is yet to resolve the competition law and economic analysis of bundling.  US studies, and early Australian empirical studies of ‘shopper docket’ discount schemes, suggest bundling does not raise an issue of market power and for competition law purposes is best approached (if at all) from the perspective of exclusive dealing.  This presentation re-considers the nature of market power and the conditions of possibility for bundling to increase market power.</w:t>
      </w:r>
    </w:p>
    <w:p w:rsidR="00E13D2E" w:rsidRPr="003F75EA" w:rsidRDefault="00E13D2E" w:rsidP="00E13D2E">
      <w:pPr>
        <w:keepLines/>
        <w:numPr>
          <w:ilvl w:val="0"/>
          <w:numId w:val="1"/>
        </w:numPr>
        <w:spacing w:before="40" w:after="120" w:line="280" w:lineRule="atLeast"/>
        <w:rPr>
          <w:rFonts w:asciiTheme="minorHAnsi" w:hAnsiTheme="minorHAnsi" w:cstheme="minorHAnsi"/>
          <w:b/>
          <w:color w:val="7030A0"/>
        </w:rPr>
      </w:pPr>
    </w:p>
    <w:p w:rsidR="0016323F" w:rsidRPr="003F75EA" w:rsidRDefault="0016323F" w:rsidP="0016323F">
      <w:pPr>
        <w:keepLines/>
        <w:numPr>
          <w:ilvl w:val="0"/>
          <w:numId w:val="1"/>
        </w:numPr>
        <w:spacing w:before="40" w:after="120" w:line="280" w:lineRule="atLeast"/>
        <w:rPr>
          <w:rFonts w:asciiTheme="minorHAnsi" w:hAnsiTheme="minorHAnsi" w:cstheme="minorHAnsi"/>
          <w:b/>
          <w:color w:val="0070C0"/>
        </w:rPr>
      </w:pPr>
      <w:r w:rsidRPr="003F75EA">
        <w:rPr>
          <w:rFonts w:asciiTheme="minorHAnsi" w:eastAsia="Times New Roman" w:hAnsiTheme="minorHAnsi" w:cstheme="minorHAnsi"/>
          <w:b/>
          <w:color w:val="7030A0"/>
        </w:rPr>
        <w:t>FRIDAY, 22  NOVEMBER</w:t>
      </w:r>
    </w:p>
    <w:p w:rsidR="00E13D2E" w:rsidRPr="003F75EA" w:rsidRDefault="00E13D2E" w:rsidP="00E13D2E">
      <w:pPr>
        <w:keepLines/>
        <w:numPr>
          <w:ilvl w:val="0"/>
          <w:numId w:val="1"/>
        </w:numPr>
        <w:spacing w:before="40" w:after="120" w:line="280" w:lineRule="atLeast"/>
        <w:rPr>
          <w:rFonts w:asciiTheme="minorHAnsi" w:hAnsiTheme="minorHAnsi" w:cstheme="minorHAnsi"/>
          <w:b/>
          <w:color w:val="C00000"/>
        </w:rPr>
      </w:pPr>
      <w:r w:rsidRPr="003F75EA">
        <w:rPr>
          <w:rFonts w:asciiTheme="minorHAnsi" w:hAnsiTheme="minorHAnsi" w:cstheme="minorHAnsi"/>
          <w:b/>
          <w:color w:val="C00000"/>
        </w:rPr>
        <w:t>Oscar Roos</w:t>
      </w:r>
    </w:p>
    <w:p w:rsidR="009C4665" w:rsidRPr="003F75EA" w:rsidRDefault="009C4665" w:rsidP="009C4665">
      <w:pPr>
        <w:keepLines/>
        <w:numPr>
          <w:ilvl w:val="0"/>
          <w:numId w:val="1"/>
        </w:numPr>
        <w:spacing w:before="40" w:after="120" w:line="280" w:lineRule="atLeast"/>
        <w:rPr>
          <w:rFonts w:asciiTheme="minorHAnsi" w:hAnsiTheme="minorHAnsi" w:cstheme="minorHAnsi"/>
          <w:b/>
          <w:color w:val="C00000"/>
        </w:rPr>
      </w:pPr>
      <w:r w:rsidRPr="003F75EA">
        <w:rPr>
          <w:rFonts w:asciiTheme="minorHAnsi" w:hAnsiTheme="minorHAnsi" w:cstheme="minorHAnsi"/>
          <w:color w:val="000000"/>
        </w:rPr>
        <w:lastRenderedPageBreak/>
        <w:t xml:space="preserve">'Is the Holding in </w:t>
      </w:r>
      <w:r w:rsidRPr="003F75EA">
        <w:rPr>
          <w:rStyle w:val="Emphasis"/>
          <w:rFonts w:asciiTheme="minorHAnsi" w:hAnsiTheme="minorHAnsi" w:cstheme="minorHAnsi"/>
        </w:rPr>
        <w:t xml:space="preserve">Kirk v Industrial Court of New South Wales </w:t>
      </w:r>
      <w:r w:rsidRPr="003F75EA">
        <w:rPr>
          <w:rFonts w:asciiTheme="minorHAnsi" w:hAnsiTheme="minorHAnsi" w:cstheme="minorHAnsi"/>
          <w:color w:val="000000"/>
        </w:rPr>
        <w:t>Supported by a Section 73 Implication?  An </w:t>
      </w:r>
      <w:proofErr w:type="spellStart"/>
      <w:r w:rsidRPr="003F75EA">
        <w:rPr>
          <w:rFonts w:asciiTheme="minorHAnsi" w:hAnsiTheme="minorHAnsi" w:cstheme="minorHAnsi"/>
          <w:color w:val="000000"/>
        </w:rPr>
        <w:t>Originalist</w:t>
      </w:r>
      <w:proofErr w:type="spellEnd"/>
      <w:r w:rsidRPr="003F75EA">
        <w:rPr>
          <w:rFonts w:asciiTheme="minorHAnsi" w:hAnsiTheme="minorHAnsi" w:cstheme="minorHAnsi"/>
          <w:color w:val="000000"/>
        </w:rPr>
        <w:t xml:space="preserve"> Assessment.'</w:t>
      </w:r>
    </w:p>
    <w:p w:rsidR="009C4665" w:rsidRPr="003F75EA" w:rsidRDefault="009C4665" w:rsidP="009C4665">
      <w:pPr>
        <w:keepLines/>
        <w:numPr>
          <w:ilvl w:val="0"/>
          <w:numId w:val="1"/>
        </w:numPr>
        <w:spacing w:before="40" w:after="120" w:line="280" w:lineRule="atLeast"/>
        <w:rPr>
          <w:rFonts w:asciiTheme="minorHAnsi" w:hAnsiTheme="minorHAnsi" w:cstheme="minorHAnsi"/>
          <w:b/>
          <w:color w:val="C00000"/>
        </w:rPr>
      </w:pPr>
      <w:r w:rsidRPr="003F75EA">
        <w:rPr>
          <w:rFonts w:asciiTheme="minorHAnsi" w:hAnsiTheme="minorHAnsi" w:cstheme="minorHAnsi"/>
          <w:color w:val="000000"/>
        </w:rPr>
        <w:t>The abstract is:</w:t>
      </w:r>
      <w:r w:rsidRPr="003F75EA">
        <w:rPr>
          <w:rFonts w:asciiTheme="minorHAnsi" w:hAnsiTheme="minorHAnsi" w:cstheme="minorHAnsi"/>
          <w:b/>
          <w:color w:val="C00000"/>
        </w:rPr>
        <w:t xml:space="preserve"> </w:t>
      </w:r>
    </w:p>
    <w:p w:rsidR="009C4665" w:rsidRPr="003F75EA" w:rsidRDefault="009C4665" w:rsidP="009C4665">
      <w:pPr>
        <w:keepLines/>
        <w:numPr>
          <w:ilvl w:val="0"/>
          <w:numId w:val="1"/>
        </w:numPr>
        <w:spacing w:before="40" w:after="120" w:line="280" w:lineRule="atLeast"/>
        <w:rPr>
          <w:rFonts w:asciiTheme="minorHAnsi" w:hAnsiTheme="minorHAnsi" w:cstheme="minorHAnsi"/>
          <w:b/>
          <w:color w:val="C00000"/>
        </w:rPr>
      </w:pPr>
      <w:r w:rsidRPr="003F75EA">
        <w:rPr>
          <w:rFonts w:asciiTheme="minorHAnsi" w:hAnsiTheme="minorHAnsi" w:cstheme="minorHAnsi"/>
          <w:color w:val="000000"/>
        </w:rPr>
        <w:t>Although </w:t>
      </w:r>
      <w:proofErr w:type="spellStart"/>
      <w:r w:rsidRPr="003F75EA">
        <w:rPr>
          <w:rFonts w:asciiTheme="minorHAnsi" w:hAnsiTheme="minorHAnsi" w:cstheme="minorHAnsi"/>
          <w:color w:val="000000"/>
        </w:rPr>
        <w:t>originalism</w:t>
      </w:r>
      <w:proofErr w:type="spellEnd"/>
      <w:r w:rsidRPr="003F75EA">
        <w:rPr>
          <w:rFonts w:asciiTheme="minorHAnsi" w:hAnsiTheme="minorHAnsi" w:cstheme="minorHAnsi"/>
          <w:color w:val="000000"/>
        </w:rPr>
        <w:t xml:space="preserve"> is often seen as a methodology of constitutional interpretation which </w:t>
      </w:r>
      <w:proofErr w:type="spellStart"/>
      <w:r w:rsidRPr="003F75EA">
        <w:rPr>
          <w:rFonts w:asciiTheme="minorHAnsi" w:hAnsiTheme="minorHAnsi" w:cstheme="minorHAnsi"/>
          <w:color w:val="000000"/>
        </w:rPr>
        <w:t>favours</w:t>
      </w:r>
      <w:proofErr w:type="spellEnd"/>
      <w:r w:rsidRPr="003F75EA">
        <w:rPr>
          <w:rFonts w:asciiTheme="minorHAnsi" w:hAnsiTheme="minorHAnsi" w:cstheme="minorHAnsi"/>
          <w:color w:val="000000"/>
        </w:rPr>
        <w:t xml:space="preserve"> stability over transformation, in certain circumstances, </w:t>
      </w:r>
      <w:proofErr w:type="spellStart"/>
      <w:r w:rsidRPr="003F75EA">
        <w:rPr>
          <w:rFonts w:asciiTheme="minorHAnsi" w:hAnsiTheme="minorHAnsi" w:cstheme="minorHAnsi"/>
          <w:color w:val="000000"/>
        </w:rPr>
        <w:t>originalist</w:t>
      </w:r>
      <w:proofErr w:type="spellEnd"/>
      <w:r w:rsidRPr="003F75EA">
        <w:rPr>
          <w:rFonts w:asciiTheme="minorHAnsi" w:hAnsiTheme="minorHAnsi" w:cstheme="minorHAnsi"/>
          <w:color w:val="000000"/>
        </w:rPr>
        <w:t xml:space="preserve"> interpretation can accommodate constitutional transformation.  In particular it is legitimate, in certain circumstances, for courts to add implications to constitutional provisions to alter their original meaning in order to ensure that those provisions remain efficacious.</w:t>
      </w:r>
      <w:r w:rsidRPr="003F75EA">
        <w:rPr>
          <w:rFonts w:asciiTheme="minorHAnsi" w:hAnsiTheme="minorHAnsi" w:cstheme="minorHAnsi"/>
          <w:b/>
          <w:color w:val="C00000"/>
        </w:rPr>
        <w:t xml:space="preserve"> </w:t>
      </w:r>
    </w:p>
    <w:p w:rsidR="009C4665" w:rsidRPr="00C53E31" w:rsidRDefault="009C4665" w:rsidP="009C4665">
      <w:pPr>
        <w:keepLines/>
        <w:numPr>
          <w:ilvl w:val="0"/>
          <w:numId w:val="1"/>
        </w:numPr>
        <w:spacing w:before="40" w:after="120" w:line="280" w:lineRule="atLeast"/>
        <w:rPr>
          <w:rFonts w:asciiTheme="minorHAnsi" w:hAnsiTheme="minorHAnsi" w:cstheme="minorHAnsi"/>
          <w:b/>
          <w:color w:val="C00000"/>
        </w:rPr>
      </w:pPr>
      <w:r w:rsidRPr="00C53E31">
        <w:rPr>
          <w:rFonts w:asciiTheme="minorHAnsi" w:hAnsiTheme="minorHAnsi" w:cstheme="minorHAnsi"/>
          <w:color w:val="000000"/>
          <w:sz w:val="20"/>
          <w:szCs w:val="22"/>
        </w:rPr>
        <w:t xml:space="preserve">The High Court’s decision in </w:t>
      </w:r>
      <w:r w:rsidRPr="00C53E31">
        <w:rPr>
          <w:rStyle w:val="Emphasis"/>
          <w:rFonts w:asciiTheme="minorHAnsi" w:hAnsiTheme="minorHAnsi" w:cstheme="minorHAnsi"/>
          <w:sz w:val="20"/>
          <w:szCs w:val="22"/>
        </w:rPr>
        <w:t xml:space="preserve">Kirk v Industrial Court (NSW) </w:t>
      </w:r>
      <w:r w:rsidRPr="00C53E31">
        <w:rPr>
          <w:rFonts w:asciiTheme="minorHAnsi" w:hAnsiTheme="minorHAnsi" w:cstheme="minorHAnsi"/>
          <w:color w:val="000000"/>
          <w:sz w:val="20"/>
          <w:szCs w:val="22"/>
        </w:rPr>
        <w:t>(2010) 239 CLR 531 (‘</w:t>
      </w:r>
      <w:r w:rsidRPr="00C53E31">
        <w:rPr>
          <w:rStyle w:val="Emphasis"/>
          <w:rFonts w:asciiTheme="minorHAnsi" w:hAnsiTheme="minorHAnsi" w:cstheme="minorHAnsi"/>
          <w:sz w:val="20"/>
          <w:szCs w:val="22"/>
        </w:rPr>
        <w:t>Kirk</w:t>
      </w:r>
      <w:r w:rsidRPr="00C53E31">
        <w:rPr>
          <w:rFonts w:asciiTheme="minorHAnsi" w:hAnsiTheme="minorHAnsi" w:cstheme="minorHAnsi"/>
          <w:color w:val="000000"/>
          <w:sz w:val="20"/>
          <w:szCs w:val="22"/>
        </w:rPr>
        <w:t xml:space="preserve">’) in 2010 overturned an established understanding of the relationship between state </w:t>
      </w:r>
      <w:proofErr w:type="gramStart"/>
      <w:r w:rsidRPr="00C53E31">
        <w:rPr>
          <w:rFonts w:asciiTheme="minorHAnsi" w:hAnsiTheme="minorHAnsi" w:cstheme="minorHAnsi"/>
          <w:color w:val="000000"/>
          <w:sz w:val="20"/>
          <w:szCs w:val="22"/>
        </w:rPr>
        <w:t>Parliaments,</w:t>
      </w:r>
      <w:proofErr w:type="gramEnd"/>
      <w:r w:rsidRPr="00C53E31">
        <w:rPr>
          <w:rFonts w:asciiTheme="minorHAnsi" w:hAnsiTheme="minorHAnsi" w:cstheme="minorHAnsi"/>
          <w:color w:val="000000"/>
          <w:sz w:val="20"/>
          <w:szCs w:val="22"/>
        </w:rPr>
        <w:t xml:space="preserve"> state Supreme Courts and the </w:t>
      </w:r>
      <w:r w:rsidRPr="00C53E31">
        <w:rPr>
          <w:rFonts w:asciiTheme="minorHAnsi" w:hAnsiTheme="minorHAnsi" w:cstheme="minorHAnsi"/>
          <w:i/>
          <w:color w:val="000000"/>
          <w:sz w:val="20"/>
          <w:szCs w:val="22"/>
        </w:rPr>
        <w:t>Australian Constitution</w:t>
      </w:r>
      <w:r w:rsidRPr="00C53E31">
        <w:rPr>
          <w:rFonts w:asciiTheme="minorHAnsi" w:hAnsiTheme="minorHAnsi" w:cstheme="minorHAnsi"/>
          <w:color w:val="000000"/>
          <w:sz w:val="20"/>
          <w:szCs w:val="22"/>
        </w:rPr>
        <w:t xml:space="preserve">.  It has been suggested that the decision may be supported by an implication of s 73 of the </w:t>
      </w:r>
      <w:r w:rsidRPr="00C53E31">
        <w:rPr>
          <w:rFonts w:asciiTheme="minorHAnsi" w:hAnsiTheme="minorHAnsi" w:cstheme="minorHAnsi"/>
          <w:i/>
          <w:color w:val="000000"/>
          <w:sz w:val="20"/>
          <w:szCs w:val="22"/>
        </w:rPr>
        <w:t>Australian Constitution</w:t>
      </w:r>
      <w:r w:rsidRPr="00C53E31">
        <w:rPr>
          <w:rFonts w:asciiTheme="minorHAnsi" w:hAnsiTheme="minorHAnsi" w:cstheme="minorHAnsi"/>
          <w:color w:val="000000"/>
          <w:sz w:val="20"/>
          <w:szCs w:val="22"/>
        </w:rPr>
        <w:t xml:space="preserve">, which confers appellate jurisdiction on the High Court from the state Supreme Courts.  In this paper I assess whether any such implication may be inserted into s 73 by judges in order to ensure that s 73 is able to fulfil its purpose.  In making that assessment, I identify the relevant purpose of s 73 and consider the effect of the transformation in the constitutional position of the High Court wrought by the removal of appeals to the Privy Council. </w:t>
      </w:r>
    </w:p>
    <w:p w:rsidR="009C4665" w:rsidRPr="00C53E31" w:rsidRDefault="009C4665" w:rsidP="0016323F">
      <w:pPr>
        <w:keepLines/>
        <w:numPr>
          <w:ilvl w:val="0"/>
          <w:numId w:val="1"/>
        </w:numPr>
        <w:spacing w:before="40" w:after="120" w:line="280" w:lineRule="atLeast"/>
        <w:rPr>
          <w:rFonts w:asciiTheme="minorHAnsi" w:hAnsiTheme="minorHAnsi" w:cstheme="minorHAnsi"/>
          <w:b/>
          <w:color w:val="7030A0"/>
        </w:rPr>
      </w:pPr>
    </w:p>
    <w:p w:rsidR="0016323F" w:rsidRPr="00C53E31" w:rsidRDefault="0016323F" w:rsidP="0016323F">
      <w:pPr>
        <w:keepLines/>
        <w:numPr>
          <w:ilvl w:val="0"/>
          <w:numId w:val="1"/>
        </w:numPr>
        <w:spacing w:before="40" w:after="120" w:line="280" w:lineRule="atLeast"/>
        <w:rPr>
          <w:rFonts w:asciiTheme="minorHAnsi" w:hAnsiTheme="minorHAnsi" w:cstheme="minorHAnsi"/>
          <w:b/>
          <w:color w:val="7030A0"/>
        </w:rPr>
      </w:pPr>
      <w:r w:rsidRPr="00C53E31">
        <w:rPr>
          <w:rFonts w:asciiTheme="minorHAnsi" w:hAnsiTheme="minorHAnsi" w:cstheme="minorHAnsi"/>
          <w:b/>
          <w:color w:val="7030A0"/>
        </w:rPr>
        <w:t>FRIDAY, 13 DECEMBER</w:t>
      </w:r>
    </w:p>
    <w:p w:rsidR="0016323F" w:rsidRPr="00C53E31" w:rsidRDefault="0016323F" w:rsidP="0016323F">
      <w:pPr>
        <w:keepLines/>
        <w:numPr>
          <w:ilvl w:val="0"/>
          <w:numId w:val="1"/>
        </w:numPr>
        <w:spacing w:before="40" w:after="120" w:line="280" w:lineRule="atLeast"/>
        <w:rPr>
          <w:rFonts w:asciiTheme="minorHAnsi" w:hAnsiTheme="minorHAnsi" w:cstheme="minorHAnsi"/>
          <w:b/>
          <w:color w:val="C00000"/>
        </w:rPr>
      </w:pPr>
      <w:r w:rsidRPr="00C53E31">
        <w:rPr>
          <w:rFonts w:asciiTheme="minorHAnsi" w:eastAsiaTheme="minorHAnsi" w:hAnsiTheme="minorHAnsi" w:cstheme="minorHAnsi"/>
          <w:b/>
          <w:bCs/>
          <w:color w:val="C00000"/>
        </w:rPr>
        <w:t xml:space="preserve">Giuseppe Carabetta </w:t>
      </w:r>
    </w:p>
    <w:p w:rsidR="0016323F" w:rsidRPr="00C53E31" w:rsidRDefault="0016323F" w:rsidP="0016323F">
      <w:pPr>
        <w:keepLines/>
        <w:numPr>
          <w:ilvl w:val="0"/>
          <w:numId w:val="1"/>
        </w:numPr>
        <w:spacing w:before="40" w:after="120" w:line="280" w:lineRule="atLeast"/>
        <w:rPr>
          <w:rFonts w:asciiTheme="minorHAnsi" w:hAnsiTheme="minorHAnsi" w:cstheme="minorHAnsi"/>
          <w:color w:val="002060"/>
        </w:rPr>
      </w:pPr>
      <w:r w:rsidRPr="00C53E31">
        <w:rPr>
          <w:rFonts w:asciiTheme="minorHAnsi" w:eastAsiaTheme="minorHAnsi" w:hAnsiTheme="minorHAnsi" w:cstheme="minorHAnsi"/>
          <w:bCs/>
          <w:color w:val="002060"/>
        </w:rPr>
        <w:t xml:space="preserve">‘Police and Industrial Relations’ </w:t>
      </w:r>
    </w:p>
    <w:p w:rsidR="0016323F" w:rsidRPr="00C53E31" w:rsidRDefault="0016323F" w:rsidP="0016323F">
      <w:pPr>
        <w:keepLines/>
        <w:numPr>
          <w:ilvl w:val="0"/>
          <w:numId w:val="1"/>
        </w:numPr>
        <w:spacing w:before="40" w:after="120" w:line="280" w:lineRule="atLeast"/>
        <w:rPr>
          <w:rFonts w:asciiTheme="minorHAnsi" w:hAnsiTheme="minorHAnsi" w:cstheme="minorHAnsi"/>
          <w:b/>
          <w:color w:val="002060"/>
        </w:rPr>
      </w:pPr>
      <w:proofErr w:type="spellStart"/>
      <w:r w:rsidRPr="00C53E31">
        <w:rPr>
          <w:rFonts w:asciiTheme="minorHAnsi" w:hAnsiTheme="minorHAnsi" w:cstheme="minorHAnsi"/>
          <w:color w:val="002060"/>
        </w:rPr>
        <w:t>Warrnambool</w:t>
      </w:r>
      <w:proofErr w:type="spellEnd"/>
      <w:r w:rsidRPr="00C53E31">
        <w:rPr>
          <w:rFonts w:asciiTheme="minorHAnsi" w:hAnsiTheme="minorHAnsi" w:cstheme="minorHAnsi"/>
          <w:color w:val="002060"/>
        </w:rPr>
        <w:t>:</w:t>
      </w:r>
      <w:r w:rsidRPr="00C53E31">
        <w:rPr>
          <w:rFonts w:asciiTheme="minorHAnsi" w:hAnsiTheme="minorHAnsi" w:cstheme="minorHAnsi"/>
          <w:b/>
          <w:color w:val="002060"/>
        </w:rPr>
        <w:t xml:space="preserve"> </w:t>
      </w:r>
      <w:r w:rsidRPr="00C53E31">
        <w:rPr>
          <w:rFonts w:asciiTheme="minorHAnsi" w:hAnsiTheme="minorHAnsi" w:cstheme="minorHAnsi"/>
          <w:color w:val="1F497D"/>
          <w:sz w:val="22"/>
          <w:szCs w:val="22"/>
        </w:rPr>
        <w:t>J2.22.</w:t>
      </w:r>
    </w:p>
    <w:p w:rsidR="00647904" w:rsidRPr="00C53E31" w:rsidRDefault="00647904" w:rsidP="00647904">
      <w:pPr>
        <w:keepLines/>
        <w:numPr>
          <w:ilvl w:val="0"/>
          <w:numId w:val="1"/>
        </w:numPr>
        <w:spacing w:before="40" w:after="120" w:line="280" w:lineRule="atLeast"/>
        <w:jc w:val="center"/>
        <w:rPr>
          <w:rFonts w:asciiTheme="minorHAnsi" w:hAnsiTheme="minorHAnsi" w:cstheme="minorHAnsi"/>
          <w:b/>
          <w:color w:val="002060"/>
        </w:rPr>
      </w:pPr>
      <w:r w:rsidRPr="00C53E31">
        <w:rPr>
          <w:rFonts w:asciiTheme="minorHAnsi" w:hAnsiTheme="minorHAnsi" w:cstheme="minorHAnsi"/>
          <w:b/>
          <w:color w:val="FF0000"/>
          <w:sz w:val="28"/>
          <w:szCs w:val="28"/>
        </w:rPr>
        <w:t>RESEARCH HUBS</w:t>
      </w:r>
    </w:p>
    <w:p w:rsidR="00647904" w:rsidRPr="00C53E31" w:rsidRDefault="00647904" w:rsidP="00647904">
      <w:pPr>
        <w:keepLines/>
        <w:numPr>
          <w:ilvl w:val="0"/>
          <w:numId w:val="1"/>
        </w:numPr>
        <w:spacing w:before="40" w:after="120" w:line="280" w:lineRule="atLeast"/>
        <w:jc w:val="center"/>
        <w:rPr>
          <w:rFonts w:asciiTheme="minorHAnsi" w:hAnsiTheme="minorHAnsi" w:cstheme="minorHAnsi"/>
          <w:b/>
          <w:color w:val="4F6228" w:themeColor="accent3" w:themeShade="80"/>
        </w:rPr>
      </w:pPr>
      <w:r w:rsidRPr="00C53E31">
        <w:rPr>
          <w:rFonts w:asciiTheme="minorHAnsi" w:hAnsiTheme="minorHAnsi" w:cstheme="minorHAnsi"/>
          <w:b/>
          <w:color w:val="4F6228" w:themeColor="accent3" w:themeShade="80"/>
          <w:sz w:val="28"/>
          <w:szCs w:val="28"/>
        </w:rPr>
        <w:t xml:space="preserve">Torts, Jurisprudence, Personal Injury &amp; Economics Research Hub </w:t>
      </w:r>
    </w:p>
    <w:p w:rsidR="00647904" w:rsidRPr="00C53E31" w:rsidRDefault="00647904" w:rsidP="00647904">
      <w:pPr>
        <w:keepLines/>
        <w:numPr>
          <w:ilvl w:val="0"/>
          <w:numId w:val="1"/>
        </w:numPr>
        <w:spacing w:before="40" w:after="120" w:line="280" w:lineRule="atLeast"/>
        <w:rPr>
          <w:rFonts w:asciiTheme="minorHAnsi" w:hAnsiTheme="minorHAnsi" w:cstheme="minorHAnsi"/>
          <w:b/>
          <w:color w:val="002060"/>
        </w:rPr>
      </w:pPr>
      <w:r w:rsidRPr="00C53E31">
        <w:rPr>
          <w:rFonts w:asciiTheme="minorHAnsi" w:hAnsiTheme="minorHAnsi" w:cstheme="minorHAnsi"/>
          <w:b/>
          <w:color w:val="FF0000"/>
          <w:sz w:val="28"/>
          <w:szCs w:val="28"/>
        </w:rPr>
        <w:t>WEDNESDAY, 4 DECEMBER 2013 at 5pm</w:t>
      </w:r>
    </w:p>
    <w:p w:rsidR="00647904" w:rsidRPr="00C53E31" w:rsidRDefault="00647904" w:rsidP="00647904">
      <w:pPr>
        <w:keepLines/>
        <w:numPr>
          <w:ilvl w:val="0"/>
          <w:numId w:val="1"/>
        </w:numPr>
        <w:spacing w:before="40" w:after="120" w:line="280" w:lineRule="atLeast"/>
        <w:rPr>
          <w:rFonts w:asciiTheme="minorHAnsi" w:hAnsiTheme="minorHAnsi" w:cstheme="minorHAnsi"/>
        </w:rPr>
      </w:pPr>
      <w:r w:rsidRPr="00C53E31">
        <w:rPr>
          <w:rFonts w:asciiTheme="minorHAnsi" w:hAnsiTheme="minorHAnsi" w:cstheme="minorHAnsi"/>
          <w:b/>
          <w:color w:val="FF0000"/>
          <w:sz w:val="28"/>
          <w:szCs w:val="28"/>
        </w:rPr>
        <w:t xml:space="preserve">Neera Bhatia </w:t>
      </w:r>
    </w:p>
    <w:p w:rsidR="00647904" w:rsidRPr="00C53E31" w:rsidRDefault="00647904" w:rsidP="00647904">
      <w:pPr>
        <w:keepLines/>
        <w:numPr>
          <w:ilvl w:val="0"/>
          <w:numId w:val="1"/>
        </w:numPr>
        <w:spacing w:before="40" w:after="120" w:line="280" w:lineRule="atLeast"/>
        <w:rPr>
          <w:rFonts w:asciiTheme="minorHAnsi" w:hAnsiTheme="minorHAnsi" w:cstheme="minorHAnsi"/>
          <w:b/>
          <w:color w:val="002060"/>
        </w:rPr>
      </w:pPr>
      <w:r w:rsidRPr="00C53E31">
        <w:rPr>
          <w:rFonts w:asciiTheme="minorHAnsi" w:hAnsiTheme="minorHAnsi" w:cstheme="minorHAnsi"/>
          <w:sz w:val="28"/>
          <w:szCs w:val="28"/>
        </w:rPr>
        <w:t xml:space="preserve">paper based on her (submitted) thesis </w:t>
      </w:r>
    </w:p>
    <w:p w:rsidR="00647904" w:rsidRPr="00C53E31" w:rsidRDefault="00647904" w:rsidP="00647904">
      <w:pPr>
        <w:keepLines/>
        <w:spacing w:before="40" w:after="120" w:line="280" w:lineRule="atLeast"/>
        <w:jc w:val="center"/>
        <w:rPr>
          <w:rFonts w:asciiTheme="minorHAnsi" w:hAnsiTheme="minorHAnsi" w:cstheme="minorHAnsi"/>
          <w:b/>
          <w:color w:val="002060"/>
          <w:sz w:val="36"/>
          <w:szCs w:val="36"/>
        </w:rPr>
      </w:pPr>
    </w:p>
    <w:p w:rsidR="0016323F" w:rsidRPr="00C53E31" w:rsidRDefault="00647904" w:rsidP="00647904">
      <w:pPr>
        <w:keepLines/>
        <w:spacing w:before="40" w:after="120" w:line="280" w:lineRule="atLeast"/>
        <w:jc w:val="center"/>
        <w:rPr>
          <w:rFonts w:asciiTheme="minorHAnsi" w:hAnsiTheme="minorHAnsi" w:cstheme="minorHAnsi"/>
          <w:b/>
          <w:color w:val="002060"/>
          <w:sz w:val="36"/>
          <w:szCs w:val="36"/>
        </w:rPr>
      </w:pPr>
      <w:r w:rsidRPr="00C53E31">
        <w:rPr>
          <w:rFonts w:asciiTheme="minorHAnsi" w:hAnsiTheme="minorHAnsi" w:cstheme="minorHAnsi"/>
          <w:b/>
          <w:color w:val="002060"/>
          <w:sz w:val="36"/>
          <w:szCs w:val="36"/>
        </w:rPr>
        <w:t xml:space="preserve">ACADEMIC STUDY LEAVE: </w:t>
      </w:r>
      <w:r w:rsidRPr="00C53E31">
        <w:rPr>
          <w:rFonts w:asciiTheme="minorHAnsi" w:hAnsiTheme="minorHAnsi" w:cstheme="minorHAnsi"/>
          <w:b/>
          <w:bCs/>
          <w:color w:val="C00000"/>
          <w:sz w:val="36"/>
          <w:szCs w:val="36"/>
          <w:lang w:val="en"/>
        </w:rPr>
        <w:t>TRIMESTER 3, 2014</w:t>
      </w:r>
    </w:p>
    <w:p w:rsidR="00647904" w:rsidRPr="00C53E31" w:rsidRDefault="00647904" w:rsidP="00647904">
      <w:pPr>
        <w:keepLines/>
        <w:numPr>
          <w:ilvl w:val="0"/>
          <w:numId w:val="1"/>
        </w:numPr>
        <w:spacing w:before="40" w:after="120" w:line="280" w:lineRule="atLeast"/>
        <w:rPr>
          <w:rFonts w:asciiTheme="minorHAnsi" w:hAnsiTheme="minorHAnsi" w:cstheme="minorHAnsi"/>
          <w:color w:val="002060"/>
        </w:rPr>
      </w:pPr>
      <w:r w:rsidRPr="00C53E31">
        <w:rPr>
          <w:rFonts w:asciiTheme="minorHAnsi" w:hAnsiTheme="minorHAnsi" w:cstheme="minorHAnsi"/>
          <w:color w:val="000000"/>
        </w:rPr>
        <w:t xml:space="preserve">Bronwyn Kelly has advised that a call for ASL applications for T3, 2014 now appears on the </w:t>
      </w:r>
      <w:hyperlink r:id="rId19" w:history="1">
        <w:r w:rsidRPr="00C53E31">
          <w:rPr>
            <w:rStyle w:val="Hyperlink"/>
            <w:rFonts w:asciiTheme="minorHAnsi" w:hAnsiTheme="minorHAnsi" w:cstheme="minorHAnsi"/>
          </w:rPr>
          <w:t>Staff News</w:t>
        </w:r>
      </w:hyperlink>
      <w:r w:rsidRPr="00C53E31">
        <w:rPr>
          <w:rFonts w:asciiTheme="minorHAnsi" w:hAnsiTheme="minorHAnsi" w:cstheme="minorHAnsi"/>
          <w:color w:val="000000"/>
        </w:rPr>
        <w:t>.</w:t>
      </w:r>
      <w:r w:rsidRPr="00C53E31">
        <w:rPr>
          <w:rFonts w:asciiTheme="minorHAnsi" w:hAnsiTheme="minorHAnsi" w:cstheme="minorHAnsi"/>
          <w:color w:val="002060"/>
        </w:rPr>
        <w:t xml:space="preserve"> </w:t>
      </w:r>
    </w:p>
    <w:p w:rsidR="00647904" w:rsidRPr="00C53E31" w:rsidRDefault="00647904" w:rsidP="00647904">
      <w:pPr>
        <w:keepLines/>
        <w:numPr>
          <w:ilvl w:val="0"/>
          <w:numId w:val="1"/>
        </w:numPr>
        <w:spacing w:before="40" w:after="120" w:line="280" w:lineRule="atLeast"/>
        <w:rPr>
          <w:rFonts w:asciiTheme="minorHAnsi" w:hAnsiTheme="minorHAnsi" w:cstheme="minorHAnsi"/>
          <w:color w:val="002060"/>
        </w:rPr>
      </w:pPr>
      <w:r w:rsidRPr="00C53E31">
        <w:rPr>
          <w:rFonts w:asciiTheme="minorHAnsi" w:hAnsiTheme="minorHAnsi" w:cstheme="minorHAnsi"/>
        </w:rPr>
        <w:t>If you are considering applying for ASL, please discuss this with your Head of School at the earliest opportunity.</w:t>
      </w:r>
      <w:r w:rsidRPr="00C53E31">
        <w:rPr>
          <w:rFonts w:asciiTheme="minorHAnsi" w:hAnsiTheme="minorHAnsi" w:cstheme="minorHAnsi"/>
          <w:color w:val="002060"/>
        </w:rPr>
        <w:t xml:space="preserve"> </w:t>
      </w:r>
    </w:p>
    <w:p w:rsidR="00647904" w:rsidRPr="00C53E31" w:rsidRDefault="00647904" w:rsidP="00647904">
      <w:pPr>
        <w:keepLines/>
        <w:numPr>
          <w:ilvl w:val="0"/>
          <w:numId w:val="1"/>
        </w:numPr>
        <w:spacing w:before="40" w:after="120" w:line="280" w:lineRule="atLeast"/>
        <w:rPr>
          <w:rFonts w:asciiTheme="minorHAnsi" w:hAnsiTheme="minorHAnsi" w:cstheme="minorHAnsi"/>
          <w:color w:val="002060"/>
        </w:rPr>
      </w:pPr>
      <w:r w:rsidRPr="00C53E31">
        <w:rPr>
          <w:rFonts w:asciiTheme="minorHAnsi" w:hAnsiTheme="minorHAnsi" w:cstheme="minorHAnsi"/>
          <w:color w:val="000000"/>
        </w:rPr>
        <w:t>The key dates for the ASL round for T3, 2014 are as follows:</w:t>
      </w:r>
      <w:r w:rsidRPr="00C53E31">
        <w:rPr>
          <w:rFonts w:asciiTheme="minorHAnsi" w:hAnsiTheme="minorHAnsi" w:cstheme="minorHAnsi"/>
          <w:color w:val="002060"/>
        </w:rPr>
        <w:t xml:space="preserve"> </w:t>
      </w:r>
    </w:p>
    <w:tbl>
      <w:tblPr>
        <w:tblW w:w="9543" w:type="dxa"/>
        <w:tblCellSpacing w:w="15" w:type="dxa"/>
        <w:tblInd w:w="720" w:type="dxa"/>
        <w:tblCellMar>
          <w:left w:w="0" w:type="dxa"/>
          <w:right w:w="0" w:type="dxa"/>
        </w:tblCellMar>
        <w:tblLook w:val="04A0" w:firstRow="1" w:lastRow="0" w:firstColumn="1" w:lastColumn="0" w:noHBand="0" w:noVBand="1"/>
      </w:tblPr>
      <w:tblGrid>
        <w:gridCol w:w="1247"/>
        <w:gridCol w:w="8296"/>
      </w:tblGrid>
      <w:tr w:rsidR="00647904" w:rsidRPr="00C53E31" w:rsidTr="00647904">
        <w:trPr>
          <w:cantSplit/>
          <w:tblCellSpacing w:w="15" w:type="dxa"/>
        </w:trPr>
        <w:tc>
          <w:tcPr>
            <w:tcW w:w="0" w:type="auto"/>
            <w:tcMar>
              <w:top w:w="15" w:type="dxa"/>
              <w:left w:w="15" w:type="dxa"/>
              <w:bottom w:w="15" w:type="dxa"/>
              <w:right w:w="15" w:type="dxa"/>
            </w:tcMar>
            <w:vAlign w:val="center"/>
            <w:hideMark/>
          </w:tcPr>
          <w:p w:rsidR="00647904" w:rsidRPr="00C53E31" w:rsidRDefault="00647904">
            <w:pPr>
              <w:spacing w:before="100" w:beforeAutospacing="1" w:after="100" w:afterAutospacing="1"/>
              <w:rPr>
                <w:rFonts w:asciiTheme="minorHAnsi" w:eastAsiaTheme="minorHAnsi" w:hAnsiTheme="minorHAnsi" w:cstheme="minorHAnsi"/>
                <w:color w:val="7030A0"/>
              </w:rPr>
            </w:pPr>
            <w:r w:rsidRPr="00C53E31">
              <w:rPr>
                <w:rFonts w:asciiTheme="minorHAnsi" w:hAnsiTheme="minorHAnsi" w:cstheme="minorHAnsi"/>
                <w:color w:val="7030A0"/>
              </w:rPr>
              <w:t xml:space="preserve">11-Nov-13 </w:t>
            </w:r>
          </w:p>
        </w:tc>
        <w:tc>
          <w:tcPr>
            <w:tcW w:w="0" w:type="auto"/>
            <w:tcMar>
              <w:top w:w="15" w:type="dxa"/>
              <w:left w:w="15" w:type="dxa"/>
              <w:bottom w:w="15" w:type="dxa"/>
              <w:right w:w="15" w:type="dxa"/>
            </w:tcMar>
            <w:vAlign w:val="center"/>
            <w:hideMark/>
          </w:tcPr>
          <w:p w:rsidR="00647904" w:rsidRPr="00C53E31" w:rsidRDefault="00647904">
            <w:pPr>
              <w:spacing w:before="100" w:beforeAutospacing="1" w:after="100" w:afterAutospacing="1"/>
              <w:rPr>
                <w:rFonts w:asciiTheme="minorHAnsi" w:eastAsiaTheme="minorHAnsi" w:hAnsiTheme="minorHAnsi" w:cstheme="minorHAnsi"/>
                <w:color w:val="7030A0"/>
              </w:rPr>
            </w:pPr>
            <w:r w:rsidRPr="00C53E31">
              <w:rPr>
                <w:rFonts w:asciiTheme="minorHAnsi" w:hAnsiTheme="minorHAnsi" w:cstheme="minorHAnsi"/>
                <w:color w:val="7030A0"/>
              </w:rPr>
              <w:t xml:space="preserve"> Call for applications </w:t>
            </w:r>
          </w:p>
        </w:tc>
      </w:tr>
      <w:tr w:rsidR="00647904" w:rsidRPr="00C53E31" w:rsidTr="00647904">
        <w:trPr>
          <w:cantSplit/>
          <w:tblCellSpacing w:w="15" w:type="dxa"/>
        </w:trPr>
        <w:tc>
          <w:tcPr>
            <w:tcW w:w="0" w:type="auto"/>
            <w:tcMar>
              <w:top w:w="15" w:type="dxa"/>
              <w:left w:w="15" w:type="dxa"/>
              <w:bottom w:w="15" w:type="dxa"/>
              <w:right w:w="15" w:type="dxa"/>
            </w:tcMar>
            <w:vAlign w:val="center"/>
            <w:hideMark/>
          </w:tcPr>
          <w:p w:rsidR="00647904" w:rsidRPr="00C53E31" w:rsidRDefault="00647904">
            <w:pPr>
              <w:spacing w:before="100" w:beforeAutospacing="1" w:after="100" w:afterAutospacing="1"/>
              <w:rPr>
                <w:rFonts w:asciiTheme="minorHAnsi" w:eastAsiaTheme="minorHAnsi" w:hAnsiTheme="minorHAnsi" w:cstheme="minorHAnsi"/>
                <w:color w:val="7030A0"/>
              </w:rPr>
            </w:pPr>
            <w:r w:rsidRPr="00C53E31">
              <w:rPr>
                <w:rFonts w:asciiTheme="minorHAnsi" w:hAnsiTheme="minorHAnsi" w:cstheme="minorHAnsi"/>
                <w:b/>
                <w:bCs/>
                <w:color w:val="7030A0"/>
              </w:rPr>
              <w:t xml:space="preserve">10-Jan-14 </w:t>
            </w:r>
          </w:p>
        </w:tc>
        <w:tc>
          <w:tcPr>
            <w:tcW w:w="0" w:type="auto"/>
            <w:tcMar>
              <w:top w:w="15" w:type="dxa"/>
              <w:left w:w="15" w:type="dxa"/>
              <w:bottom w:w="15" w:type="dxa"/>
              <w:right w:w="15" w:type="dxa"/>
            </w:tcMar>
            <w:vAlign w:val="center"/>
            <w:hideMark/>
          </w:tcPr>
          <w:p w:rsidR="00647904" w:rsidRPr="00C53E31" w:rsidRDefault="00647904">
            <w:pPr>
              <w:spacing w:before="100" w:beforeAutospacing="1" w:after="100" w:afterAutospacing="1"/>
              <w:rPr>
                <w:rFonts w:asciiTheme="minorHAnsi" w:eastAsiaTheme="minorHAnsi" w:hAnsiTheme="minorHAnsi" w:cstheme="minorHAnsi"/>
                <w:color w:val="7030A0"/>
              </w:rPr>
            </w:pPr>
            <w:r w:rsidRPr="00C53E31">
              <w:rPr>
                <w:rFonts w:asciiTheme="minorHAnsi" w:hAnsiTheme="minorHAnsi" w:cstheme="minorHAnsi"/>
                <w:b/>
                <w:bCs/>
                <w:color w:val="7030A0"/>
              </w:rPr>
              <w:t xml:space="preserve"> Applications due to Head of School (HoS) or equivalent </w:t>
            </w:r>
          </w:p>
        </w:tc>
      </w:tr>
      <w:tr w:rsidR="00647904" w:rsidRPr="00C53E31" w:rsidTr="00647904">
        <w:trPr>
          <w:cantSplit/>
          <w:tblCellSpacing w:w="15" w:type="dxa"/>
        </w:trPr>
        <w:tc>
          <w:tcPr>
            <w:tcW w:w="0" w:type="auto"/>
            <w:tcMar>
              <w:top w:w="15" w:type="dxa"/>
              <w:left w:w="15" w:type="dxa"/>
              <w:bottom w:w="15" w:type="dxa"/>
              <w:right w:w="15" w:type="dxa"/>
            </w:tcMar>
            <w:vAlign w:val="center"/>
            <w:hideMark/>
          </w:tcPr>
          <w:p w:rsidR="00647904" w:rsidRPr="00C53E31" w:rsidRDefault="00647904">
            <w:pPr>
              <w:spacing w:before="100" w:beforeAutospacing="1" w:after="100" w:afterAutospacing="1"/>
              <w:rPr>
                <w:rFonts w:asciiTheme="minorHAnsi" w:eastAsiaTheme="minorHAnsi" w:hAnsiTheme="minorHAnsi" w:cstheme="minorHAnsi"/>
                <w:color w:val="7030A0"/>
              </w:rPr>
            </w:pPr>
            <w:r w:rsidRPr="00C53E31">
              <w:rPr>
                <w:rFonts w:asciiTheme="minorHAnsi" w:hAnsiTheme="minorHAnsi" w:cstheme="minorHAnsi"/>
                <w:color w:val="7030A0"/>
              </w:rPr>
              <w:t xml:space="preserve">24-Jan-14 </w:t>
            </w:r>
          </w:p>
        </w:tc>
        <w:tc>
          <w:tcPr>
            <w:tcW w:w="0" w:type="auto"/>
            <w:tcMar>
              <w:top w:w="15" w:type="dxa"/>
              <w:left w:w="15" w:type="dxa"/>
              <w:bottom w:w="15" w:type="dxa"/>
              <w:right w:w="15" w:type="dxa"/>
            </w:tcMar>
            <w:vAlign w:val="center"/>
            <w:hideMark/>
          </w:tcPr>
          <w:p w:rsidR="00647904" w:rsidRPr="00C53E31" w:rsidRDefault="00647904">
            <w:pPr>
              <w:spacing w:before="100" w:beforeAutospacing="1" w:after="100" w:afterAutospacing="1"/>
              <w:rPr>
                <w:rFonts w:asciiTheme="minorHAnsi" w:eastAsiaTheme="minorHAnsi" w:hAnsiTheme="minorHAnsi" w:cstheme="minorHAnsi"/>
                <w:color w:val="7030A0"/>
              </w:rPr>
            </w:pPr>
            <w:r w:rsidRPr="00C53E31">
              <w:rPr>
                <w:rFonts w:asciiTheme="minorHAnsi" w:hAnsiTheme="minorHAnsi" w:cstheme="minorHAnsi"/>
                <w:color w:val="7030A0"/>
              </w:rPr>
              <w:t xml:space="preserve"> Applications due to Faculty Committee with HoS or equivalent recommendation </w:t>
            </w:r>
          </w:p>
        </w:tc>
      </w:tr>
      <w:tr w:rsidR="00647904" w:rsidRPr="00C53E31" w:rsidTr="00647904">
        <w:trPr>
          <w:cantSplit/>
          <w:tblCellSpacing w:w="15" w:type="dxa"/>
        </w:trPr>
        <w:tc>
          <w:tcPr>
            <w:tcW w:w="0" w:type="auto"/>
            <w:tcMar>
              <w:top w:w="15" w:type="dxa"/>
              <w:left w:w="15" w:type="dxa"/>
              <w:bottom w:w="15" w:type="dxa"/>
              <w:right w:w="15" w:type="dxa"/>
            </w:tcMar>
            <w:vAlign w:val="center"/>
            <w:hideMark/>
          </w:tcPr>
          <w:p w:rsidR="00647904" w:rsidRPr="00C53E31" w:rsidRDefault="00647904">
            <w:pPr>
              <w:spacing w:before="100" w:beforeAutospacing="1" w:after="100" w:afterAutospacing="1"/>
              <w:rPr>
                <w:rFonts w:asciiTheme="minorHAnsi" w:eastAsiaTheme="minorHAnsi" w:hAnsiTheme="minorHAnsi" w:cstheme="minorHAnsi"/>
                <w:color w:val="7030A0"/>
              </w:rPr>
            </w:pPr>
            <w:r w:rsidRPr="00C53E31">
              <w:rPr>
                <w:rFonts w:asciiTheme="minorHAnsi" w:hAnsiTheme="minorHAnsi" w:cstheme="minorHAnsi"/>
                <w:color w:val="7030A0"/>
              </w:rPr>
              <w:lastRenderedPageBreak/>
              <w:t>14-Feb-14   </w:t>
            </w:r>
          </w:p>
        </w:tc>
        <w:tc>
          <w:tcPr>
            <w:tcW w:w="0" w:type="auto"/>
            <w:tcMar>
              <w:top w:w="15" w:type="dxa"/>
              <w:left w:w="15" w:type="dxa"/>
              <w:bottom w:w="15" w:type="dxa"/>
              <w:right w:w="15" w:type="dxa"/>
            </w:tcMar>
            <w:vAlign w:val="center"/>
            <w:hideMark/>
          </w:tcPr>
          <w:p w:rsidR="00647904" w:rsidRPr="00C53E31" w:rsidRDefault="00647904">
            <w:pPr>
              <w:spacing w:before="100" w:beforeAutospacing="1" w:after="100" w:afterAutospacing="1"/>
              <w:rPr>
                <w:rFonts w:asciiTheme="minorHAnsi" w:eastAsiaTheme="minorHAnsi" w:hAnsiTheme="minorHAnsi" w:cstheme="minorHAnsi"/>
                <w:color w:val="7030A0"/>
              </w:rPr>
            </w:pPr>
            <w:r w:rsidRPr="00C53E31">
              <w:rPr>
                <w:rFonts w:asciiTheme="minorHAnsi" w:hAnsiTheme="minorHAnsi" w:cstheme="minorHAnsi"/>
                <w:color w:val="7030A0"/>
              </w:rPr>
              <w:t> Faculty ASL Committee to forward recommendations to University ASL Committee</w:t>
            </w:r>
          </w:p>
        </w:tc>
      </w:tr>
    </w:tbl>
    <w:p w:rsidR="00647904" w:rsidRPr="00C53E31" w:rsidRDefault="00647904" w:rsidP="00647904">
      <w:pPr>
        <w:keepLines/>
        <w:numPr>
          <w:ilvl w:val="0"/>
          <w:numId w:val="1"/>
        </w:numPr>
        <w:spacing w:before="40" w:after="120" w:line="280" w:lineRule="atLeast"/>
        <w:rPr>
          <w:rFonts w:asciiTheme="minorHAnsi" w:hAnsiTheme="minorHAnsi" w:cstheme="minorHAnsi"/>
          <w:color w:val="002060"/>
        </w:rPr>
      </w:pPr>
      <w:r w:rsidRPr="00C53E31">
        <w:rPr>
          <w:rFonts w:asciiTheme="minorHAnsi" w:hAnsiTheme="minorHAnsi" w:cstheme="minorHAnsi"/>
          <w:color w:val="000000"/>
        </w:rPr>
        <w:t> Please note that applicants and Heads of School will need to use the correct forms located here: </w:t>
      </w:r>
      <w:hyperlink r:id="rId20" w:history="1">
        <w:r w:rsidRPr="00C53E31">
          <w:rPr>
            <w:rStyle w:val="Hyperlink"/>
            <w:rFonts w:asciiTheme="minorHAnsi" w:hAnsiTheme="minorHAnsi" w:cstheme="minorHAnsi"/>
          </w:rPr>
          <w:t>http://www.deakin.edu.au/about-deakin/careers-at-deakin/staff-development/academic-study-leave</w:t>
        </w:r>
      </w:hyperlink>
      <w:r w:rsidRPr="00C53E31">
        <w:rPr>
          <w:rFonts w:asciiTheme="minorHAnsi" w:hAnsiTheme="minorHAnsi" w:cstheme="minorHAnsi"/>
          <w:color w:val="000000"/>
        </w:rPr>
        <w:t>   Applications and HoS recommendations on older versions of the forms cannot be accepted.</w:t>
      </w:r>
      <w:r w:rsidRPr="00C53E31">
        <w:rPr>
          <w:rFonts w:asciiTheme="minorHAnsi" w:hAnsiTheme="minorHAnsi" w:cstheme="minorHAnsi"/>
          <w:color w:val="002060"/>
        </w:rPr>
        <w:t xml:space="preserve"> </w:t>
      </w:r>
    </w:p>
    <w:p w:rsidR="00647904" w:rsidRPr="00C53E31" w:rsidRDefault="00647904" w:rsidP="00647904">
      <w:pPr>
        <w:keepLines/>
        <w:numPr>
          <w:ilvl w:val="0"/>
          <w:numId w:val="1"/>
        </w:numPr>
        <w:spacing w:before="40" w:after="120" w:line="280" w:lineRule="atLeast"/>
        <w:rPr>
          <w:rFonts w:asciiTheme="minorHAnsi" w:hAnsiTheme="minorHAnsi" w:cstheme="minorHAnsi"/>
          <w:color w:val="002060"/>
        </w:rPr>
      </w:pPr>
      <w:r w:rsidRPr="00C53E31">
        <w:rPr>
          <w:rFonts w:asciiTheme="minorHAnsi" w:hAnsiTheme="minorHAnsi" w:cstheme="minorHAnsi"/>
          <w:color w:val="000000"/>
        </w:rPr>
        <w:t>Also to note, the ASL FAQs have been updated to provide more info around the payment and purchase of travel.  </w:t>
      </w:r>
    </w:p>
    <w:p w:rsidR="0016323F" w:rsidRPr="00C53E31" w:rsidRDefault="0016323F" w:rsidP="0016323F">
      <w:pPr>
        <w:keepLines/>
        <w:numPr>
          <w:ilvl w:val="0"/>
          <w:numId w:val="1"/>
        </w:numPr>
        <w:spacing w:before="40" w:after="120" w:line="280" w:lineRule="atLeast"/>
        <w:jc w:val="center"/>
        <w:rPr>
          <w:rFonts w:asciiTheme="minorHAnsi" w:hAnsiTheme="minorHAnsi" w:cstheme="minorHAnsi"/>
          <w:b/>
          <w:color w:val="FF0000"/>
          <w:sz w:val="36"/>
          <w:szCs w:val="36"/>
        </w:rPr>
      </w:pPr>
      <w:r w:rsidRPr="00C53E31">
        <w:rPr>
          <w:rFonts w:asciiTheme="minorHAnsi" w:hAnsiTheme="minorHAnsi" w:cstheme="minorHAnsi"/>
          <w:b/>
          <w:color w:val="FF0000"/>
          <w:sz w:val="36"/>
          <w:szCs w:val="36"/>
        </w:rPr>
        <w:t>GRANTS/FUNDING OPPORTUNITIES</w:t>
      </w:r>
    </w:p>
    <w:sectPr w:rsidR="0016323F" w:rsidRPr="00C53E31" w:rsidSect="00DF604B">
      <w:footerReference w:type="default" r:id="rId21"/>
      <w:headerReference w:type="first" r:id="rId22"/>
      <w:footerReference w:type="first" r:id="rId23"/>
      <w:pgSz w:w="11906" w:h="16838" w:code="9"/>
      <w:pgMar w:top="425" w:right="1440" w:bottom="567" w:left="567"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F3" w:rsidRDefault="002538F3">
      <w:r>
        <w:separator/>
      </w:r>
    </w:p>
  </w:endnote>
  <w:endnote w:type="continuationSeparator" w:id="0">
    <w:p w:rsidR="002538F3" w:rsidRDefault="0025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505744" w:rsidP="00E946E5">
    <w:pPr>
      <w:pStyle w:val="NormalBase"/>
    </w:pPr>
    <w:r>
      <w:rPr>
        <w:rFonts w:eastAsia="Times New Roman"/>
        <w:noProof/>
        <w:lang w:eastAsia="en-AU"/>
      </w:rPr>
      <w:drawing>
        <wp:anchor distT="0" distB="0" distL="114300" distR="114300" simplePos="0" relativeHeight="251663360" behindDoc="1" locked="1" layoutInCell="1" allowOverlap="1" wp14:anchorId="2532CCE8" wp14:editId="28EBB806">
          <wp:simplePos x="0" y="0"/>
          <wp:positionH relativeFrom="page">
            <wp:posOffset>248285</wp:posOffset>
          </wp:positionH>
          <wp:positionV relativeFrom="page">
            <wp:posOffset>9764395</wp:posOffset>
          </wp:positionV>
          <wp:extent cx="7088400" cy="712800"/>
          <wp:effectExtent l="0" t="0" r="0"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0" locked="1" layoutInCell="1" allowOverlap="1" wp14:anchorId="75FF8C8D" wp14:editId="67BFFD46">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505744" w:rsidP="00E946E5">
                          <w:pPr>
                            <w:pStyle w:val="FooterReport"/>
                          </w:pPr>
                          <w:r w:rsidRPr="00793852">
                            <w:t xml:space="preserve">School of </w:t>
                          </w:r>
                          <w:r>
                            <w:t>Law</w:t>
                          </w:r>
                          <w:r w:rsidRPr="00793852">
                            <w:t xml:space="preserve"> </w:t>
                          </w:r>
                        </w:p>
                        <w:p w:rsidR="00736438" w:rsidRDefault="00505744" w:rsidP="00E946E5">
                          <w:pPr>
                            <w:pStyle w:val="FooterReport"/>
                          </w:pPr>
                          <w:r w:rsidRPr="00793852">
                            <w:t xml:space="preserve">Faculty of </w:t>
                          </w:r>
                          <w:r>
                            <w:t>Business and Law</w:t>
                          </w:r>
                        </w:p>
                        <w:p w:rsidR="00736438" w:rsidRPr="00793852" w:rsidRDefault="00505744" w:rsidP="00E946E5">
                          <w:pPr>
                            <w:pStyle w:val="FooterReport"/>
                          </w:pPr>
                          <w:r w:rsidRPr="00793852">
                            <w:t>Melbourne Burwood Campus, 221 Burwood Highway, Burwood, VIC 3125</w:t>
                          </w:r>
                        </w:p>
                        <w:p w:rsidR="00736438" w:rsidRPr="00793852" w:rsidRDefault="00505744"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2538F3"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" filled="f" stroked="f">
              <v:textbox>
                <w:txbxContent>
                  <w:p w:rsidR="00736438" w:rsidRPr="00793852" w:rsidRDefault="00505744" w:rsidP="00E946E5">
                    <w:pPr>
                      <w:pStyle w:val="FooterReport"/>
                    </w:pPr>
                    <w:r w:rsidRPr="00793852">
                      <w:t xml:space="preserve">School of </w:t>
                    </w:r>
                    <w:r>
                      <w:t>Law</w:t>
                    </w:r>
                    <w:r w:rsidRPr="00793852">
                      <w:t xml:space="preserve"> </w:t>
                    </w:r>
                  </w:p>
                  <w:p w:rsidR="00736438" w:rsidRDefault="00505744" w:rsidP="00E946E5">
                    <w:pPr>
                      <w:pStyle w:val="FooterReport"/>
                    </w:pPr>
                    <w:r w:rsidRPr="00793852">
                      <w:t xml:space="preserve">Faculty of </w:t>
                    </w:r>
                    <w:r>
                      <w:t>Business and Law</w:t>
                    </w:r>
                  </w:p>
                  <w:p w:rsidR="00736438" w:rsidRPr="00793852" w:rsidRDefault="00505744" w:rsidP="00E946E5">
                    <w:pPr>
                      <w:pStyle w:val="FooterReport"/>
                    </w:pPr>
                    <w:r w:rsidRPr="00793852">
                      <w:t>Melbourne Burwood Campus, 221 Burwood Highway, Burwood, VIC 3125</w:t>
                    </w:r>
                  </w:p>
                  <w:p w:rsidR="00736438" w:rsidRPr="00793852" w:rsidRDefault="00505744"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2538F3" w:rsidP="00E946E5"/>
                </w:txbxContent>
              </v:textbox>
              <w10:wrap anchorx="page" anchory="page"/>
              <w10:anchorlock/>
            </v:shape>
          </w:pict>
        </mc:Fallback>
      </mc:AlternateContent>
    </w:r>
  </w:p>
  <w:p w:rsidR="00736438" w:rsidRPr="007C0F1B" w:rsidRDefault="00505744" w:rsidP="00E946E5">
    <w:pPr>
      <w:pStyle w:val="FooterCode"/>
    </w:pPr>
    <w:r>
      <w:t>Deakin University CRICOS Provider Code: 00113B</w:t>
    </w:r>
  </w:p>
  <w:p w:rsidR="00736438" w:rsidRPr="00E946E5" w:rsidRDefault="002538F3" w:rsidP="00E946E5">
    <w:pPr>
      <w:pStyle w:val="FooterBas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505744" w:rsidP="00C27889">
    <w:pPr>
      <w:pStyle w:val="NormalBase"/>
    </w:pPr>
    <w:r>
      <w:rPr>
        <w:rFonts w:eastAsia="Times New Roman"/>
        <w:noProof/>
        <w:lang w:eastAsia="en-AU"/>
      </w:rPr>
      <w:drawing>
        <wp:anchor distT="0" distB="0" distL="114300" distR="114300" simplePos="0" relativeHeight="251661312" behindDoc="1" locked="1" layoutInCell="1" allowOverlap="1" wp14:anchorId="3F6F2037" wp14:editId="2533B127">
          <wp:simplePos x="0" y="0"/>
          <wp:positionH relativeFrom="page">
            <wp:posOffset>248285</wp:posOffset>
          </wp:positionH>
          <wp:positionV relativeFrom="page">
            <wp:posOffset>9764395</wp:posOffset>
          </wp:positionV>
          <wp:extent cx="7088400" cy="712800"/>
          <wp:effectExtent l="0" t="0" r="0" b="0"/>
          <wp:wrapNone/>
          <wp:docPr id="7"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1" layoutInCell="1" allowOverlap="1" wp14:anchorId="4B1FF078" wp14:editId="23591A7D">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505744" w:rsidP="00793852">
                          <w:pPr>
                            <w:pStyle w:val="FooterReport"/>
                          </w:pPr>
                          <w:r w:rsidRPr="00793852">
                            <w:t xml:space="preserve">School of </w:t>
                          </w:r>
                          <w:r>
                            <w:t>Law</w:t>
                          </w:r>
                        </w:p>
                        <w:p w:rsidR="00736438" w:rsidRPr="00793852" w:rsidRDefault="00505744" w:rsidP="00793852">
                          <w:pPr>
                            <w:pStyle w:val="FooterReport"/>
                          </w:pPr>
                          <w:r w:rsidRPr="00793852">
                            <w:t xml:space="preserve">Faculty of </w:t>
                          </w:r>
                          <w:r>
                            <w:t xml:space="preserve">Business </w:t>
                          </w:r>
                          <w:r w:rsidRPr="00793852">
                            <w:t xml:space="preserve">and </w:t>
                          </w:r>
                          <w:r>
                            <w:t>Law</w:t>
                          </w:r>
                        </w:p>
                        <w:p w:rsidR="00736438" w:rsidRPr="00793852" w:rsidRDefault="00505744" w:rsidP="00793852">
                          <w:pPr>
                            <w:pStyle w:val="FooterReport"/>
                          </w:pPr>
                          <w:r w:rsidRPr="00793852">
                            <w:t>Melbourne Burwood Campus, 221 Burwood Highway, Burwood, VIC 3125</w:t>
                          </w:r>
                        </w:p>
                        <w:p w:rsidR="00736438" w:rsidRPr="00793852" w:rsidRDefault="00505744"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2538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At+QhvtwIA&#10;AMAFAAAOAAAAAAAAAAAAAAAAAC4CAABkcnMvZTJvRG9jLnhtbFBLAQItABQABgAIAAAAIQByfMr8&#10;3wAAAA0BAAAPAAAAAAAAAAAAAAAAABEFAABkcnMvZG93bnJldi54bWxQSwUGAAAAAAQABADzAAAA&#10;HQYAAAAA&#10;" filled="f" stroked="f">
              <v:textbox>
                <w:txbxContent>
                  <w:p w:rsidR="00736438" w:rsidRPr="00793852" w:rsidRDefault="00505744" w:rsidP="00793852">
                    <w:pPr>
                      <w:pStyle w:val="FooterReport"/>
                    </w:pPr>
                    <w:r w:rsidRPr="00793852">
                      <w:t xml:space="preserve">School of </w:t>
                    </w:r>
                    <w:r>
                      <w:t>Law</w:t>
                    </w:r>
                  </w:p>
                  <w:p w:rsidR="00736438" w:rsidRPr="00793852" w:rsidRDefault="00505744" w:rsidP="00793852">
                    <w:pPr>
                      <w:pStyle w:val="FooterReport"/>
                    </w:pPr>
                    <w:r w:rsidRPr="00793852">
                      <w:t xml:space="preserve">Faculty of </w:t>
                    </w:r>
                    <w:r>
                      <w:t xml:space="preserve">Business </w:t>
                    </w:r>
                    <w:r w:rsidRPr="00793852">
                      <w:t xml:space="preserve">and </w:t>
                    </w:r>
                    <w:r>
                      <w:t>Law</w:t>
                    </w:r>
                  </w:p>
                  <w:p w:rsidR="00736438" w:rsidRPr="00793852" w:rsidRDefault="00505744" w:rsidP="00793852">
                    <w:pPr>
                      <w:pStyle w:val="FooterReport"/>
                    </w:pPr>
                    <w:r w:rsidRPr="00793852">
                      <w:t>Melbourne Burwood Campus, 221 Burwood Highway, Burwood, VIC 3125</w:t>
                    </w:r>
                  </w:p>
                  <w:p w:rsidR="00736438" w:rsidRPr="00793852" w:rsidRDefault="00505744"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2538F3"/>
                </w:txbxContent>
              </v:textbox>
              <w10:wrap anchorx="page" anchory="page"/>
              <w10:anchorlock/>
            </v:shape>
          </w:pict>
        </mc:Fallback>
      </mc:AlternateContent>
    </w:r>
  </w:p>
  <w:p w:rsidR="00736438" w:rsidRPr="007C0F1B" w:rsidRDefault="00505744" w:rsidP="008B402F">
    <w:pPr>
      <w:pStyle w:val="FooterCode"/>
    </w:pPr>
    <w:r>
      <w:t>Deakin University CRICOS Provider Code: 00113B</w:t>
    </w:r>
  </w:p>
  <w:p w:rsidR="00736438" w:rsidRPr="007C0F1B" w:rsidRDefault="002538F3" w:rsidP="008B402F">
    <w:pPr>
      <w:pStyle w:val="FooterBas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F3" w:rsidRDefault="002538F3">
      <w:r>
        <w:separator/>
      </w:r>
    </w:p>
  </w:footnote>
  <w:footnote w:type="continuationSeparator" w:id="0">
    <w:p w:rsidR="002538F3" w:rsidRDefault="00253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505744" w:rsidP="00A42BB8">
    <w:pPr>
      <w:pStyle w:val="NormalBase"/>
      <w:keepNext/>
    </w:pPr>
    <w:r>
      <w:rPr>
        <w:noProof/>
        <w:lang w:eastAsia="en-AU"/>
      </w:rPr>
      <w:drawing>
        <wp:anchor distT="0" distB="0" distL="114300" distR="114300" simplePos="0" relativeHeight="251660288" behindDoc="0" locked="0" layoutInCell="1" allowOverlap="1" wp14:anchorId="4B64509A" wp14:editId="62750C8B">
          <wp:simplePos x="0" y="0"/>
          <wp:positionH relativeFrom="page">
            <wp:posOffset>3086100</wp:posOffset>
          </wp:positionH>
          <wp:positionV relativeFrom="page">
            <wp:posOffset>257175</wp:posOffset>
          </wp:positionV>
          <wp:extent cx="1333500"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36438" w:rsidRDefault="002538F3" w:rsidP="00A42BB8">
    <w:pPr>
      <w:pStyle w:val="NormalBase"/>
      <w:keepNext/>
    </w:pPr>
  </w:p>
  <w:p w:rsidR="00736438" w:rsidRDefault="002538F3" w:rsidP="00A42BB8">
    <w:pPr>
      <w:pStyle w:val="NormalBase"/>
      <w:keepNext/>
    </w:pPr>
  </w:p>
  <w:p w:rsidR="00736438" w:rsidRDefault="002538F3" w:rsidP="00A42BB8">
    <w:pPr>
      <w:pStyle w:val="NormalBase"/>
      <w:keepNext/>
    </w:pPr>
  </w:p>
  <w:p w:rsidR="00736438" w:rsidRDefault="002538F3" w:rsidP="00A42BB8">
    <w:pPr>
      <w:pStyle w:val="NormalBase"/>
      <w:keepNext/>
    </w:pPr>
  </w:p>
  <w:p w:rsidR="00736438" w:rsidRDefault="002538F3" w:rsidP="00A42BB8">
    <w:pPr>
      <w:pStyle w:val="NormalBase"/>
      <w:keepNext/>
    </w:pPr>
  </w:p>
  <w:p w:rsidR="00736438" w:rsidRDefault="002538F3" w:rsidP="00A42BB8">
    <w:pPr>
      <w:pStyle w:val="NormalBase"/>
      <w:keepNext/>
    </w:pPr>
  </w:p>
  <w:p w:rsidR="00736438" w:rsidRDefault="002538F3" w:rsidP="00A42BB8">
    <w:pPr>
      <w:pStyle w:val="NormalBase"/>
      <w:keepNext/>
    </w:pPr>
  </w:p>
  <w:p w:rsidR="00736438" w:rsidRDefault="002538F3" w:rsidP="00A42BB8">
    <w:pPr>
      <w:pStyle w:val="NormalBase"/>
      <w:keepNext/>
    </w:pPr>
  </w:p>
  <w:p w:rsidR="00736438" w:rsidRDefault="002538F3" w:rsidP="0082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854" w:hanging="360"/>
      </w:pPr>
    </w:lvl>
    <w:lvl w:ilvl="1" w:tplc="FFFFFFFF">
      <w:numFmt w:val="decimal"/>
      <w:lvlText w:val=""/>
      <w:lvlJc w:val="left"/>
      <w:pPr>
        <w:ind w:left="1134" w:firstLine="0"/>
      </w:pPr>
    </w:lvl>
    <w:lvl w:ilvl="2" w:tplc="FFFFFFFF">
      <w:numFmt w:val="decimal"/>
      <w:lvlText w:val=""/>
      <w:lvlJc w:val="left"/>
      <w:pPr>
        <w:ind w:left="1134" w:firstLine="0"/>
      </w:pPr>
    </w:lvl>
    <w:lvl w:ilvl="3" w:tplc="FFFFFFFF">
      <w:numFmt w:val="decimal"/>
      <w:lvlText w:val=""/>
      <w:lvlJc w:val="left"/>
      <w:pPr>
        <w:ind w:left="1134" w:firstLine="0"/>
      </w:pPr>
    </w:lvl>
    <w:lvl w:ilvl="4" w:tplc="FFFFFFFF">
      <w:numFmt w:val="decimal"/>
      <w:lvlText w:val=""/>
      <w:lvlJc w:val="left"/>
      <w:pPr>
        <w:ind w:left="1134" w:firstLine="0"/>
      </w:pPr>
    </w:lvl>
    <w:lvl w:ilvl="5" w:tplc="FFFFFFFF">
      <w:numFmt w:val="decimal"/>
      <w:lvlText w:val=""/>
      <w:lvlJc w:val="left"/>
      <w:pPr>
        <w:ind w:left="1134" w:firstLine="0"/>
      </w:pPr>
    </w:lvl>
    <w:lvl w:ilvl="6" w:tplc="FFFFFFFF">
      <w:numFmt w:val="decimal"/>
      <w:lvlText w:val=""/>
      <w:lvlJc w:val="left"/>
      <w:pPr>
        <w:ind w:left="1134" w:firstLine="0"/>
      </w:pPr>
    </w:lvl>
    <w:lvl w:ilvl="7" w:tplc="FFFFFFFF">
      <w:numFmt w:val="decimal"/>
      <w:lvlText w:val=""/>
      <w:lvlJc w:val="left"/>
      <w:pPr>
        <w:ind w:left="1134" w:firstLine="0"/>
      </w:pPr>
    </w:lvl>
    <w:lvl w:ilvl="8" w:tplc="FFFFFFFF">
      <w:numFmt w:val="decimal"/>
      <w:lvlText w:val=""/>
      <w:lvlJc w:val="left"/>
      <w:pPr>
        <w:ind w:left="1134" w:firstLine="0"/>
      </w:pPr>
    </w:lvl>
  </w:abstractNum>
  <w:abstractNum w:abstractNumId="1">
    <w:nsid w:val="023613A0"/>
    <w:multiLevelType w:val="hybridMultilevel"/>
    <w:tmpl w:val="1B4CA9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44D6141E"/>
    <w:multiLevelType w:val="hybridMultilevel"/>
    <w:tmpl w:val="D2F22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3F"/>
    <w:rsid w:val="001156C1"/>
    <w:rsid w:val="0016323F"/>
    <w:rsid w:val="002538F3"/>
    <w:rsid w:val="00283F40"/>
    <w:rsid w:val="00330229"/>
    <w:rsid w:val="003F75EA"/>
    <w:rsid w:val="004103D4"/>
    <w:rsid w:val="0049427E"/>
    <w:rsid w:val="004D3779"/>
    <w:rsid w:val="00505744"/>
    <w:rsid w:val="005E0EAF"/>
    <w:rsid w:val="00647904"/>
    <w:rsid w:val="007D63C3"/>
    <w:rsid w:val="008758A7"/>
    <w:rsid w:val="00941841"/>
    <w:rsid w:val="009C4665"/>
    <w:rsid w:val="00A03CB1"/>
    <w:rsid w:val="00A8709D"/>
    <w:rsid w:val="00AD352A"/>
    <w:rsid w:val="00C53E31"/>
    <w:rsid w:val="00CD3064"/>
    <w:rsid w:val="00D2001C"/>
    <w:rsid w:val="00E13D2E"/>
    <w:rsid w:val="00EC3A52"/>
    <w:rsid w:val="00F90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3F"/>
    <w:pPr>
      <w:spacing w:after="0" w:line="240" w:lineRule="auto"/>
    </w:pPr>
    <w:rPr>
      <w:rFonts w:ascii="Times New Roman" w:eastAsiaTheme="minorEastAsia" w:hAnsi="Times New Roman" w:cs="Times New Roman"/>
      <w:sz w:val="24"/>
      <w:szCs w:val="24"/>
      <w:u w:color="000000"/>
      <w:lang w:val="en-US"/>
    </w:rPr>
  </w:style>
  <w:style w:type="paragraph" w:styleId="Heading1">
    <w:name w:val="heading 1"/>
    <w:basedOn w:val="Normal"/>
    <w:next w:val="BodyText"/>
    <w:link w:val="Heading1Char"/>
    <w:unhideWhenUsed/>
    <w:qFormat/>
    <w:rsid w:val="0016323F"/>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lang w:val="en-AU"/>
    </w:rPr>
  </w:style>
  <w:style w:type="paragraph" w:styleId="Heading2">
    <w:name w:val="heading 2"/>
    <w:basedOn w:val="Heading1"/>
    <w:next w:val="BodyText"/>
    <w:link w:val="Heading2Char"/>
    <w:unhideWhenUsed/>
    <w:qFormat/>
    <w:rsid w:val="0016323F"/>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16323F"/>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16323F"/>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16323F"/>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23F"/>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16323F"/>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16323F"/>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16323F"/>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16323F"/>
    <w:rPr>
      <w:rFonts w:ascii="Calibri" w:eastAsiaTheme="majorEastAsia" w:hAnsi="Calibri" w:cs="Calibri"/>
      <w:b/>
      <w:iCs/>
      <w:color w:val="000000"/>
      <w:sz w:val="20"/>
      <w:szCs w:val="26"/>
      <w:u w:color="000000"/>
    </w:rPr>
  </w:style>
  <w:style w:type="paragraph" w:customStyle="1" w:styleId="NormalBase">
    <w:name w:val="Normal Base"/>
    <w:rsid w:val="0016323F"/>
    <w:pPr>
      <w:spacing w:after="0" w:line="240" w:lineRule="auto"/>
    </w:pPr>
    <w:rPr>
      <w:rFonts w:ascii="Calibri" w:hAnsi="Calibri" w:cs="Calibri"/>
      <w:color w:val="000000"/>
      <w:sz w:val="20"/>
      <w:u w:color="000000"/>
    </w:rPr>
  </w:style>
  <w:style w:type="paragraph" w:styleId="BodyText">
    <w:name w:val="Body Text"/>
    <w:link w:val="BodyTextChar"/>
    <w:unhideWhenUsed/>
    <w:qFormat/>
    <w:rsid w:val="0016323F"/>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16323F"/>
    <w:rPr>
      <w:rFonts w:ascii="Calibri" w:hAnsi="Calibri" w:cs="Calibri"/>
      <w:color w:val="000000"/>
      <w:u w:color="000000"/>
    </w:rPr>
  </w:style>
  <w:style w:type="paragraph" w:customStyle="1" w:styleId="FooterReport">
    <w:name w:val="Footer: Report"/>
    <w:basedOn w:val="Normal"/>
    <w:semiHidden/>
    <w:unhideWhenUsed/>
    <w:rsid w:val="0016323F"/>
    <w:pPr>
      <w:tabs>
        <w:tab w:val="center" w:pos="5329"/>
      </w:tabs>
      <w:jc w:val="center"/>
    </w:pPr>
    <w:rPr>
      <w:rFonts w:ascii="Calibri" w:eastAsiaTheme="minorHAnsi" w:hAnsi="Calibri" w:cs="Calibri"/>
      <w:b/>
      <w:color w:val="FFFFFF"/>
      <w:sz w:val="20"/>
      <w:szCs w:val="22"/>
      <w:lang w:val="en-AU"/>
    </w:rPr>
  </w:style>
  <w:style w:type="paragraph" w:customStyle="1" w:styleId="FooterCode">
    <w:name w:val="Footer: Code"/>
    <w:basedOn w:val="Normal"/>
    <w:qFormat/>
    <w:rsid w:val="0016323F"/>
    <w:pPr>
      <w:spacing w:before="560" w:after="1080"/>
      <w:ind w:right="-992"/>
      <w:jc w:val="right"/>
    </w:pPr>
    <w:rPr>
      <w:rFonts w:ascii="Calibri" w:eastAsiaTheme="minorHAnsi" w:hAnsi="Calibri" w:cs="Calibri"/>
      <w:color w:val="000000"/>
      <w:sz w:val="14"/>
      <w:szCs w:val="22"/>
      <w:lang w:val="en-AU"/>
    </w:rPr>
  </w:style>
  <w:style w:type="paragraph" w:styleId="Header">
    <w:name w:val="header"/>
    <w:basedOn w:val="Normal"/>
    <w:link w:val="HeaderChar"/>
    <w:uiPriority w:val="99"/>
    <w:rsid w:val="0016323F"/>
    <w:pPr>
      <w:tabs>
        <w:tab w:val="center" w:pos="5329"/>
      </w:tabs>
      <w:spacing w:after="180" w:line="320" w:lineRule="atLeast"/>
    </w:pPr>
    <w:rPr>
      <w:rFonts w:ascii="Calibri" w:eastAsiaTheme="minorHAnsi" w:hAnsi="Calibri" w:cs="Calibri"/>
      <w:color w:val="000000"/>
      <w:sz w:val="20"/>
      <w:szCs w:val="22"/>
      <w:lang w:val="en-AU"/>
    </w:rPr>
  </w:style>
  <w:style w:type="character" w:customStyle="1" w:styleId="HeaderChar">
    <w:name w:val="Header Char"/>
    <w:basedOn w:val="DefaultParagraphFont"/>
    <w:link w:val="Header"/>
    <w:uiPriority w:val="99"/>
    <w:rsid w:val="0016323F"/>
    <w:rPr>
      <w:rFonts w:ascii="Calibri" w:hAnsi="Calibri" w:cs="Calibri"/>
      <w:color w:val="000000"/>
      <w:sz w:val="20"/>
      <w:u w:color="000000"/>
    </w:rPr>
  </w:style>
  <w:style w:type="paragraph" w:customStyle="1" w:styleId="HeaderFollower">
    <w:name w:val="Header: Follower"/>
    <w:basedOn w:val="Normal"/>
    <w:qFormat/>
    <w:rsid w:val="0016323F"/>
    <w:pPr>
      <w:tabs>
        <w:tab w:val="center" w:pos="5329"/>
      </w:tabs>
      <w:spacing w:before="500" w:after="180"/>
    </w:pPr>
    <w:rPr>
      <w:rFonts w:ascii="Calibri" w:eastAsiaTheme="minorHAnsi" w:hAnsi="Calibri" w:cs="Calibri"/>
      <w:color w:val="000000"/>
      <w:sz w:val="20"/>
      <w:szCs w:val="22"/>
      <w:lang w:val="en-AU"/>
    </w:rPr>
  </w:style>
  <w:style w:type="paragraph" w:customStyle="1" w:styleId="FooterBase">
    <w:name w:val="Footer: Base"/>
    <w:basedOn w:val="Normal"/>
    <w:qFormat/>
    <w:rsid w:val="0016323F"/>
    <w:rPr>
      <w:sz w:val="14"/>
    </w:rPr>
  </w:style>
  <w:style w:type="character" w:styleId="Hyperlink">
    <w:name w:val="Hyperlink"/>
    <w:basedOn w:val="DefaultParagraphFont"/>
    <w:uiPriority w:val="99"/>
    <w:unhideWhenUsed/>
    <w:rsid w:val="0016323F"/>
    <w:rPr>
      <w:color w:val="0000FF" w:themeColor="hyperlink"/>
      <w:u w:val="single"/>
    </w:rPr>
  </w:style>
  <w:style w:type="paragraph" w:styleId="ListParagraph">
    <w:name w:val="List Paragraph"/>
    <w:basedOn w:val="Normal"/>
    <w:uiPriority w:val="34"/>
    <w:qFormat/>
    <w:rsid w:val="0016323F"/>
    <w:pPr>
      <w:ind w:left="720"/>
      <w:contextualSpacing/>
    </w:pPr>
  </w:style>
  <w:style w:type="paragraph" w:customStyle="1" w:styleId="Default">
    <w:name w:val="Default"/>
    <w:rsid w:val="00A03CB1"/>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A03CB1"/>
    <w:pPr>
      <w:spacing w:line="241" w:lineRule="atLeast"/>
    </w:pPr>
    <w:rPr>
      <w:rFonts w:cstheme="minorBidi"/>
      <w:color w:val="auto"/>
    </w:rPr>
  </w:style>
  <w:style w:type="character" w:customStyle="1" w:styleId="A3">
    <w:name w:val="A3"/>
    <w:uiPriority w:val="99"/>
    <w:rsid w:val="00A03CB1"/>
    <w:rPr>
      <w:rFonts w:cs="Myriad Pro Light"/>
      <w:b/>
      <w:bCs/>
      <w:color w:val="000000"/>
      <w:sz w:val="60"/>
      <w:szCs w:val="60"/>
    </w:rPr>
  </w:style>
  <w:style w:type="paragraph" w:styleId="NormalWeb">
    <w:name w:val="Normal (Web)"/>
    <w:basedOn w:val="Normal"/>
    <w:uiPriority w:val="99"/>
    <w:semiHidden/>
    <w:unhideWhenUsed/>
    <w:rsid w:val="009C4665"/>
    <w:rPr>
      <w:rFonts w:eastAsiaTheme="minorHAnsi"/>
      <w:lang w:val="en-AU" w:eastAsia="en-AU"/>
    </w:rPr>
  </w:style>
  <w:style w:type="character" w:styleId="Emphasis">
    <w:name w:val="Emphasis"/>
    <w:basedOn w:val="DefaultParagraphFont"/>
    <w:uiPriority w:val="20"/>
    <w:qFormat/>
    <w:rsid w:val="009C4665"/>
    <w:rPr>
      <w:i/>
      <w:iCs/>
    </w:rPr>
  </w:style>
  <w:style w:type="paragraph" w:styleId="Footer">
    <w:name w:val="footer"/>
    <w:basedOn w:val="Normal"/>
    <w:link w:val="FooterChar"/>
    <w:uiPriority w:val="99"/>
    <w:unhideWhenUsed/>
    <w:rsid w:val="00647904"/>
    <w:pPr>
      <w:tabs>
        <w:tab w:val="center" w:pos="4513"/>
        <w:tab w:val="right" w:pos="9026"/>
      </w:tabs>
    </w:pPr>
  </w:style>
  <w:style w:type="character" w:customStyle="1" w:styleId="FooterChar">
    <w:name w:val="Footer Char"/>
    <w:basedOn w:val="DefaultParagraphFont"/>
    <w:link w:val="Footer"/>
    <w:uiPriority w:val="99"/>
    <w:rsid w:val="00647904"/>
    <w:rPr>
      <w:rFonts w:ascii="Times New Roman" w:eastAsiaTheme="minorEastAsia" w:hAnsi="Times New Roman" w:cs="Times New Roman"/>
      <w:sz w:val="24"/>
      <w:szCs w:val="24"/>
      <w:u w:color="000000"/>
      <w:lang w:val="en-US"/>
    </w:rPr>
  </w:style>
  <w:style w:type="paragraph" w:styleId="PlainText">
    <w:name w:val="Plain Text"/>
    <w:basedOn w:val="Normal"/>
    <w:link w:val="PlainTextChar"/>
    <w:uiPriority w:val="99"/>
    <w:unhideWhenUsed/>
    <w:rsid w:val="00D2001C"/>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D2001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3F"/>
    <w:pPr>
      <w:spacing w:after="0" w:line="240" w:lineRule="auto"/>
    </w:pPr>
    <w:rPr>
      <w:rFonts w:ascii="Times New Roman" w:eastAsiaTheme="minorEastAsia" w:hAnsi="Times New Roman" w:cs="Times New Roman"/>
      <w:sz w:val="24"/>
      <w:szCs w:val="24"/>
      <w:u w:color="000000"/>
      <w:lang w:val="en-US"/>
    </w:rPr>
  </w:style>
  <w:style w:type="paragraph" w:styleId="Heading1">
    <w:name w:val="heading 1"/>
    <w:basedOn w:val="Normal"/>
    <w:next w:val="BodyText"/>
    <w:link w:val="Heading1Char"/>
    <w:unhideWhenUsed/>
    <w:qFormat/>
    <w:rsid w:val="0016323F"/>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lang w:val="en-AU"/>
    </w:rPr>
  </w:style>
  <w:style w:type="paragraph" w:styleId="Heading2">
    <w:name w:val="heading 2"/>
    <w:basedOn w:val="Heading1"/>
    <w:next w:val="BodyText"/>
    <w:link w:val="Heading2Char"/>
    <w:unhideWhenUsed/>
    <w:qFormat/>
    <w:rsid w:val="0016323F"/>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16323F"/>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16323F"/>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16323F"/>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23F"/>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16323F"/>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16323F"/>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16323F"/>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16323F"/>
    <w:rPr>
      <w:rFonts w:ascii="Calibri" w:eastAsiaTheme="majorEastAsia" w:hAnsi="Calibri" w:cs="Calibri"/>
      <w:b/>
      <w:iCs/>
      <w:color w:val="000000"/>
      <w:sz w:val="20"/>
      <w:szCs w:val="26"/>
      <w:u w:color="000000"/>
    </w:rPr>
  </w:style>
  <w:style w:type="paragraph" w:customStyle="1" w:styleId="NormalBase">
    <w:name w:val="Normal Base"/>
    <w:rsid w:val="0016323F"/>
    <w:pPr>
      <w:spacing w:after="0" w:line="240" w:lineRule="auto"/>
    </w:pPr>
    <w:rPr>
      <w:rFonts w:ascii="Calibri" w:hAnsi="Calibri" w:cs="Calibri"/>
      <w:color w:val="000000"/>
      <w:sz w:val="20"/>
      <w:u w:color="000000"/>
    </w:rPr>
  </w:style>
  <w:style w:type="paragraph" w:styleId="BodyText">
    <w:name w:val="Body Text"/>
    <w:link w:val="BodyTextChar"/>
    <w:unhideWhenUsed/>
    <w:qFormat/>
    <w:rsid w:val="0016323F"/>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16323F"/>
    <w:rPr>
      <w:rFonts w:ascii="Calibri" w:hAnsi="Calibri" w:cs="Calibri"/>
      <w:color w:val="000000"/>
      <w:u w:color="000000"/>
    </w:rPr>
  </w:style>
  <w:style w:type="paragraph" w:customStyle="1" w:styleId="FooterReport">
    <w:name w:val="Footer: Report"/>
    <w:basedOn w:val="Normal"/>
    <w:semiHidden/>
    <w:unhideWhenUsed/>
    <w:rsid w:val="0016323F"/>
    <w:pPr>
      <w:tabs>
        <w:tab w:val="center" w:pos="5329"/>
      </w:tabs>
      <w:jc w:val="center"/>
    </w:pPr>
    <w:rPr>
      <w:rFonts w:ascii="Calibri" w:eastAsiaTheme="minorHAnsi" w:hAnsi="Calibri" w:cs="Calibri"/>
      <w:b/>
      <w:color w:val="FFFFFF"/>
      <w:sz w:val="20"/>
      <w:szCs w:val="22"/>
      <w:lang w:val="en-AU"/>
    </w:rPr>
  </w:style>
  <w:style w:type="paragraph" w:customStyle="1" w:styleId="FooterCode">
    <w:name w:val="Footer: Code"/>
    <w:basedOn w:val="Normal"/>
    <w:qFormat/>
    <w:rsid w:val="0016323F"/>
    <w:pPr>
      <w:spacing w:before="560" w:after="1080"/>
      <w:ind w:right="-992"/>
      <w:jc w:val="right"/>
    </w:pPr>
    <w:rPr>
      <w:rFonts w:ascii="Calibri" w:eastAsiaTheme="minorHAnsi" w:hAnsi="Calibri" w:cs="Calibri"/>
      <w:color w:val="000000"/>
      <w:sz w:val="14"/>
      <w:szCs w:val="22"/>
      <w:lang w:val="en-AU"/>
    </w:rPr>
  </w:style>
  <w:style w:type="paragraph" w:styleId="Header">
    <w:name w:val="header"/>
    <w:basedOn w:val="Normal"/>
    <w:link w:val="HeaderChar"/>
    <w:uiPriority w:val="99"/>
    <w:rsid w:val="0016323F"/>
    <w:pPr>
      <w:tabs>
        <w:tab w:val="center" w:pos="5329"/>
      </w:tabs>
      <w:spacing w:after="180" w:line="320" w:lineRule="atLeast"/>
    </w:pPr>
    <w:rPr>
      <w:rFonts w:ascii="Calibri" w:eastAsiaTheme="minorHAnsi" w:hAnsi="Calibri" w:cs="Calibri"/>
      <w:color w:val="000000"/>
      <w:sz w:val="20"/>
      <w:szCs w:val="22"/>
      <w:lang w:val="en-AU"/>
    </w:rPr>
  </w:style>
  <w:style w:type="character" w:customStyle="1" w:styleId="HeaderChar">
    <w:name w:val="Header Char"/>
    <w:basedOn w:val="DefaultParagraphFont"/>
    <w:link w:val="Header"/>
    <w:uiPriority w:val="99"/>
    <w:rsid w:val="0016323F"/>
    <w:rPr>
      <w:rFonts w:ascii="Calibri" w:hAnsi="Calibri" w:cs="Calibri"/>
      <w:color w:val="000000"/>
      <w:sz w:val="20"/>
      <w:u w:color="000000"/>
    </w:rPr>
  </w:style>
  <w:style w:type="paragraph" w:customStyle="1" w:styleId="HeaderFollower">
    <w:name w:val="Header: Follower"/>
    <w:basedOn w:val="Normal"/>
    <w:qFormat/>
    <w:rsid w:val="0016323F"/>
    <w:pPr>
      <w:tabs>
        <w:tab w:val="center" w:pos="5329"/>
      </w:tabs>
      <w:spacing w:before="500" w:after="180"/>
    </w:pPr>
    <w:rPr>
      <w:rFonts w:ascii="Calibri" w:eastAsiaTheme="minorHAnsi" w:hAnsi="Calibri" w:cs="Calibri"/>
      <w:color w:val="000000"/>
      <w:sz w:val="20"/>
      <w:szCs w:val="22"/>
      <w:lang w:val="en-AU"/>
    </w:rPr>
  </w:style>
  <w:style w:type="paragraph" w:customStyle="1" w:styleId="FooterBase">
    <w:name w:val="Footer: Base"/>
    <w:basedOn w:val="Normal"/>
    <w:qFormat/>
    <w:rsid w:val="0016323F"/>
    <w:rPr>
      <w:sz w:val="14"/>
    </w:rPr>
  </w:style>
  <w:style w:type="character" w:styleId="Hyperlink">
    <w:name w:val="Hyperlink"/>
    <w:basedOn w:val="DefaultParagraphFont"/>
    <w:uiPriority w:val="99"/>
    <w:unhideWhenUsed/>
    <w:rsid w:val="0016323F"/>
    <w:rPr>
      <w:color w:val="0000FF" w:themeColor="hyperlink"/>
      <w:u w:val="single"/>
    </w:rPr>
  </w:style>
  <w:style w:type="paragraph" w:styleId="ListParagraph">
    <w:name w:val="List Paragraph"/>
    <w:basedOn w:val="Normal"/>
    <w:uiPriority w:val="34"/>
    <w:qFormat/>
    <w:rsid w:val="0016323F"/>
    <w:pPr>
      <w:ind w:left="720"/>
      <w:contextualSpacing/>
    </w:pPr>
  </w:style>
  <w:style w:type="paragraph" w:customStyle="1" w:styleId="Default">
    <w:name w:val="Default"/>
    <w:rsid w:val="00A03CB1"/>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A03CB1"/>
    <w:pPr>
      <w:spacing w:line="241" w:lineRule="atLeast"/>
    </w:pPr>
    <w:rPr>
      <w:rFonts w:cstheme="minorBidi"/>
      <w:color w:val="auto"/>
    </w:rPr>
  </w:style>
  <w:style w:type="character" w:customStyle="1" w:styleId="A3">
    <w:name w:val="A3"/>
    <w:uiPriority w:val="99"/>
    <w:rsid w:val="00A03CB1"/>
    <w:rPr>
      <w:rFonts w:cs="Myriad Pro Light"/>
      <w:b/>
      <w:bCs/>
      <w:color w:val="000000"/>
      <w:sz w:val="60"/>
      <w:szCs w:val="60"/>
    </w:rPr>
  </w:style>
  <w:style w:type="paragraph" w:styleId="NormalWeb">
    <w:name w:val="Normal (Web)"/>
    <w:basedOn w:val="Normal"/>
    <w:uiPriority w:val="99"/>
    <w:semiHidden/>
    <w:unhideWhenUsed/>
    <w:rsid w:val="009C4665"/>
    <w:rPr>
      <w:rFonts w:eastAsiaTheme="minorHAnsi"/>
      <w:lang w:val="en-AU" w:eastAsia="en-AU"/>
    </w:rPr>
  </w:style>
  <w:style w:type="character" w:styleId="Emphasis">
    <w:name w:val="Emphasis"/>
    <w:basedOn w:val="DefaultParagraphFont"/>
    <w:uiPriority w:val="20"/>
    <w:qFormat/>
    <w:rsid w:val="009C4665"/>
    <w:rPr>
      <w:i/>
      <w:iCs/>
    </w:rPr>
  </w:style>
  <w:style w:type="paragraph" w:styleId="Footer">
    <w:name w:val="footer"/>
    <w:basedOn w:val="Normal"/>
    <w:link w:val="FooterChar"/>
    <w:uiPriority w:val="99"/>
    <w:unhideWhenUsed/>
    <w:rsid w:val="00647904"/>
    <w:pPr>
      <w:tabs>
        <w:tab w:val="center" w:pos="4513"/>
        <w:tab w:val="right" w:pos="9026"/>
      </w:tabs>
    </w:pPr>
  </w:style>
  <w:style w:type="character" w:customStyle="1" w:styleId="FooterChar">
    <w:name w:val="Footer Char"/>
    <w:basedOn w:val="DefaultParagraphFont"/>
    <w:link w:val="Footer"/>
    <w:uiPriority w:val="99"/>
    <w:rsid w:val="00647904"/>
    <w:rPr>
      <w:rFonts w:ascii="Times New Roman" w:eastAsiaTheme="minorEastAsia" w:hAnsi="Times New Roman" w:cs="Times New Roman"/>
      <w:sz w:val="24"/>
      <w:szCs w:val="24"/>
      <w:u w:color="000000"/>
      <w:lang w:val="en-US"/>
    </w:rPr>
  </w:style>
  <w:style w:type="paragraph" w:styleId="PlainText">
    <w:name w:val="Plain Text"/>
    <w:basedOn w:val="Normal"/>
    <w:link w:val="PlainTextChar"/>
    <w:uiPriority w:val="99"/>
    <w:unhideWhenUsed/>
    <w:rsid w:val="00D2001C"/>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D2001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566">
      <w:bodyDiv w:val="1"/>
      <w:marLeft w:val="0"/>
      <w:marRight w:val="0"/>
      <w:marTop w:val="0"/>
      <w:marBottom w:val="0"/>
      <w:divBdr>
        <w:top w:val="none" w:sz="0" w:space="0" w:color="auto"/>
        <w:left w:val="none" w:sz="0" w:space="0" w:color="auto"/>
        <w:bottom w:val="none" w:sz="0" w:space="0" w:color="auto"/>
        <w:right w:val="none" w:sz="0" w:space="0" w:color="auto"/>
      </w:divBdr>
    </w:div>
    <w:div w:id="318117804">
      <w:bodyDiv w:val="1"/>
      <w:marLeft w:val="0"/>
      <w:marRight w:val="0"/>
      <w:marTop w:val="0"/>
      <w:marBottom w:val="0"/>
      <w:divBdr>
        <w:top w:val="none" w:sz="0" w:space="0" w:color="auto"/>
        <w:left w:val="none" w:sz="0" w:space="0" w:color="auto"/>
        <w:bottom w:val="none" w:sz="0" w:space="0" w:color="auto"/>
        <w:right w:val="none" w:sz="0" w:space="0" w:color="auto"/>
      </w:divBdr>
    </w:div>
    <w:div w:id="644704505">
      <w:bodyDiv w:val="1"/>
      <w:marLeft w:val="0"/>
      <w:marRight w:val="0"/>
      <w:marTop w:val="0"/>
      <w:marBottom w:val="0"/>
      <w:divBdr>
        <w:top w:val="none" w:sz="0" w:space="0" w:color="auto"/>
        <w:left w:val="none" w:sz="0" w:space="0" w:color="auto"/>
        <w:bottom w:val="none" w:sz="0" w:space="0" w:color="auto"/>
        <w:right w:val="none" w:sz="0" w:space="0" w:color="auto"/>
      </w:divBdr>
    </w:div>
    <w:div w:id="728117408">
      <w:bodyDiv w:val="1"/>
      <w:marLeft w:val="0"/>
      <w:marRight w:val="0"/>
      <w:marTop w:val="0"/>
      <w:marBottom w:val="0"/>
      <w:divBdr>
        <w:top w:val="none" w:sz="0" w:space="0" w:color="auto"/>
        <w:left w:val="none" w:sz="0" w:space="0" w:color="auto"/>
        <w:bottom w:val="none" w:sz="0" w:space="0" w:color="auto"/>
        <w:right w:val="none" w:sz="0" w:space="0" w:color="auto"/>
      </w:divBdr>
    </w:div>
    <w:div w:id="735393879">
      <w:bodyDiv w:val="1"/>
      <w:marLeft w:val="0"/>
      <w:marRight w:val="0"/>
      <w:marTop w:val="0"/>
      <w:marBottom w:val="0"/>
      <w:divBdr>
        <w:top w:val="none" w:sz="0" w:space="0" w:color="auto"/>
        <w:left w:val="none" w:sz="0" w:space="0" w:color="auto"/>
        <w:bottom w:val="none" w:sz="0" w:space="0" w:color="auto"/>
        <w:right w:val="none" w:sz="0" w:space="0" w:color="auto"/>
      </w:divBdr>
    </w:div>
    <w:div w:id="863203181">
      <w:bodyDiv w:val="1"/>
      <w:marLeft w:val="0"/>
      <w:marRight w:val="0"/>
      <w:marTop w:val="0"/>
      <w:marBottom w:val="0"/>
      <w:divBdr>
        <w:top w:val="none" w:sz="0" w:space="0" w:color="auto"/>
        <w:left w:val="none" w:sz="0" w:space="0" w:color="auto"/>
        <w:bottom w:val="none" w:sz="0" w:space="0" w:color="auto"/>
        <w:right w:val="none" w:sz="0" w:space="0" w:color="auto"/>
      </w:divBdr>
    </w:div>
    <w:div w:id="1011490439">
      <w:bodyDiv w:val="1"/>
      <w:marLeft w:val="0"/>
      <w:marRight w:val="0"/>
      <w:marTop w:val="0"/>
      <w:marBottom w:val="0"/>
      <w:divBdr>
        <w:top w:val="none" w:sz="0" w:space="0" w:color="auto"/>
        <w:left w:val="none" w:sz="0" w:space="0" w:color="auto"/>
        <w:bottom w:val="none" w:sz="0" w:space="0" w:color="auto"/>
        <w:right w:val="none" w:sz="0" w:space="0" w:color="auto"/>
      </w:divBdr>
    </w:div>
    <w:div w:id="1135832340">
      <w:bodyDiv w:val="1"/>
      <w:marLeft w:val="0"/>
      <w:marRight w:val="0"/>
      <w:marTop w:val="0"/>
      <w:marBottom w:val="0"/>
      <w:divBdr>
        <w:top w:val="none" w:sz="0" w:space="0" w:color="auto"/>
        <w:left w:val="none" w:sz="0" w:space="0" w:color="auto"/>
        <w:bottom w:val="none" w:sz="0" w:space="0" w:color="auto"/>
        <w:right w:val="none" w:sz="0" w:space="0" w:color="auto"/>
      </w:divBdr>
    </w:div>
    <w:div w:id="1187518358">
      <w:bodyDiv w:val="1"/>
      <w:marLeft w:val="0"/>
      <w:marRight w:val="0"/>
      <w:marTop w:val="0"/>
      <w:marBottom w:val="0"/>
      <w:divBdr>
        <w:top w:val="none" w:sz="0" w:space="0" w:color="auto"/>
        <w:left w:val="none" w:sz="0" w:space="0" w:color="auto"/>
        <w:bottom w:val="none" w:sz="0" w:space="0" w:color="auto"/>
        <w:right w:val="none" w:sz="0" w:space="0" w:color="auto"/>
      </w:divBdr>
    </w:div>
    <w:div w:id="1442534892">
      <w:bodyDiv w:val="1"/>
      <w:marLeft w:val="0"/>
      <w:marRight w:val="0"/>
      <w:marTop w:val="0"/>
      <w:marBottom w:val="0"/>
      <w:divBdr>
        <w:top w:val="none" w:sz="0" w:space="0" w:color="auto"/>
        <w:left w:val="none" w:sz="0" w:space="0" w:color="auto"/>
        <w:bottom w:val="none" w:sz="0" w:space="0" w:color="auto"/>
        <w:right w:val="none" w:sz="0" w:space="0" w:color="auto"/>
      </w:divBdr>
    </w:div>
    <w:div w:id="1536893503">
      <w:bodyDiv w:val="1"/>
      <w:marLeft w:val="0"/>
      <w:marRight w:val="0"/>
      <w:marTop w:val="0"/>
      <w:marBottom w:val="0"/>
      <w:divBdr>
        <w:top w:val="none" w:sz="0" w:space="0" w:color="auto"/>
        <w:left w:val="none" w:sz="0" w:space="0" w:color="auto"/>
        <w:bottom w:val="none" w:sz="0" w:space="0" w:color="auto"/>
        <w:right w:val="none" w:sz="0" w:space="0" w:color="auto"/>
      </w:divBdr>
    </w:div>
    <w:div w:id="1578632210">
      <w:bodyDiv w:val="1"/>
      <w:marLeft w:val="0"/>
      <w:marRight w:val="0"/>
      <w:marTop w:val="0"/>
      <w:marBottom w:val="0"/>
      <w:divBdr>
        <w:top w:val="none" w:sz="0" w:space="0" w:color="auto"/>
        <w:left w:val="none" w:sz="0" w:space="0" w:color="auto"/>
        <w:bottom w:val="none" w:sz="0" w:space="0" w:color="auto"/>
        <w:right w:val="none" w:sz="0" w:space="0" w:color="auto"/>
      </w:divBdr>
    </w:div>
    <w:div w:id="1609390037">
      <w:bodyDiv w:val="1"/>
      <w:marLeft w:val="0"/>
      <w:marRight w:val="0"/>
      <w:marTop w:val="0"/>
      <w:marBottom w:val="0"/>
      <w:divBdr>
        <w:top w:val="none" w:sz="0" w:space="0" w:color="auto"/>
        <w:left w:val="none" w:sz="0" w:space="0" w:color="auto"/>
        <w:bottom w:val="none" w:sz="0" w:space="0" w:color="auto"/>
        <w:right w:val="none" w:sz="0" w:space="0" w:color="auto"/>
      </w:divBdr>
    </w:div>
    <w:div w:id="1641107725">
      <w:bodyDiv w:val="1"/>
      <w:marLeft w:val="0"/>
      <w:marRight w:val="0"/>
      <w:marTop w:val="0"/>
      <w:marBottom w:val="0"/>
      <w:divBdr>
        <w:top w:val="none" w:sz="0" w:space="0" w:color="auto"/>
        <w:left w:val="none" w:sz="0" w:space="0" w:color="auto"/>
        <w:bottom w:val="none" w:sz="0" w:space="0" w:color="auto"/>
        <w:right w:val="none" w:sz="0" w:space="0" w:color="auto"/>
      </w:divBdr>
    </w:div>
    <w:div w:id="1701592085">
      <w:bodyDiv w:val="1"/>
      <w:marLeft w:val="0"/>
      <w:marRight w:val="0"/>
      <w:marTop w:val="0"/>
      <w:marBottom w:val="0"/>
      <w:divBdr>
        <w:top w:val="none" w:sz="0" w:space="0" w:color="auto"/>
        <w:left w:val="none" w:sz="0" w:space="0" w:color="auto"/>
        <w:bottom w:val="none" w:sz="0" w:space="0" w:color="auto"/>
        <w:right w:val="none" w:sz="0" w:space="0" w:color="auto"/>
      </w:divBdr>
    </w:div>
    <w:div w:id="1766026629">
      <w:bodyDiv w:val="1"/>
      <w:marLeft w:val="0"/>
      <w:marRight w:val="0"/>
      <w:marTop w:val="0"/>
      <w:marBottom w:val="0"/>
      <w:divBdr>
        <w:top w:val="none" w:sz="0" w:space="0" w:color="auto"/>
        <w:left w:val="none" w:sz="0" w:space="0" w:color="auto"/>
        <w:bottom w:val="none" w:sz="0" w:space="0" w:color="auto"/>
        <w:right w:val="none" w:sz="0" w:space="0" w:color="auto"/>
      </w:divBdr>
    </w:div>
    <w:div w:id="2089964482">
      <w:bodyDiv w:val="1"/>
      <w:marLeft w:val="0"/>
      <w:marRight w:val="0"/>
      <w:marTop w:val="0"/>
      <w:marBottom w:val="0"/>
      <w:divBdr>
        <w:top w:val="none" w:sz="0" w:space="0" w:color="auto"/>
        <w:left w:val="none" w:sz="0" w:space="0" w:color="auto"/>
        <w:bottom w:val="none" w:sz="0" w:space="0" w:color="auto"/>
        <w:right w:val="none" w:sz="0" w:space="0" w:color="auto"/>
      </w:divBdr>
    </w:div>
    <w:div w:id="2097706628">
      <w:bodyDiv w:val="1"/>
      <w:marLeft w:val="0"/>
      <w:marRight w:val="0"/>
      <w:marTop w:val="0"/>
      <w:marBottom w:val="0"/>
      <w:divBdr>
        <w:top w:val="none" w:sz="0" w:space="0" w:color="auto"/>
        <w:left w:val="none" w:sz="0" w:space="0" w:color="auto"/>
        <w:bottom w:val="none" w:sz="0" w:space="0" w:color="auto"/>
        <w:right w:val="none" w:sz="0" w:space="0" w:color="auto"/>
      </w:divBdr>
    </w:div>
    <w:div w:id="20985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akin.edu.au/current-students/study-support/study-skills/handouts/editing.php" TargetMode="External"/><Relationship Id="rId18" Type="http://schemas.openxmlformats.org/officeDocument/2006/relationships/hyperlink" Target="http://www.deakin.edu.au/buslaw/research/students/hdr-grant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ro.deakin.edu.au/view/DU:30057833" TargetMode="External"/><Relationship Id="rId17" Type="http://schemas.openxmlformats.org/officeDocument/2006/relationships/hyperlink" Target="mailto:jade.mckay@deakin.edu.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ritefish.com.au/" TargetMode="External"/><Relationship Id="rId20" Type="http://schemas.openxmlformats.org/officeDocument/2006/relationships/hyperlink" Target="http://www.deakin.edu.au/about-deakin/careers-at-deakin/staff-development/academic-study-lea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o.deakin.edu.au/view/DU:3005783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liteediting.com.au/" TargetMode="External"/><Relationship Id="rId23" Type="http://schemas.openxmlformats.org/officeDocument/2006/relationships/footer" Target="footer2.xml"/><Relationship Id="rId10" Type="http://schemas.openxmlformats.org/officeDocument/2006/relationships/hyperlink" Target="http://dro.deakin.edu.au/view/DU:30057831" TargetMode="External"/><Relationship Id="rId19" Type="http://schemas.openxmlformats.org/officeDocument/2006/relationships/hyperlink" Target="https://staff.deakin.edu.au/news/news-list.php" TargetMode="External"/><Relationship Id="rId4" Type="http://schemas.microsoft.com/office/2007/relationships/stylesWithEffects" Target="stylesWithEffects.xml"/><Relationship Id="rId9" Type="http://schemas.openxmlformats.org/officeDocument/2006/relationships/hyperlink" Target="http://dro.deakin.edu.au/view/DU:30057361" TargetMode="External"/><Relationship Id="rId14" Type="http://schemas.openxmlformats.org/officeDocument/2006/relationships/hyperlink" Target="applewebdata://5B1B8B52-B882-4D92-BA4F-75903820E11A/drlmspray@xtra.co.nz"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8CF7-9CEB-45A9-925E-F492F52D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13</cp:revision>
  <dcterms:created xsi:type="dcterms:W3CDTF">2013-11-03T03:03:00Z</dcterms:created>
  <dcterms:modified xsi:type="dcterms:W3CDTF">2013-11-14T12:51:00Z</dcterms:modified>
</cp:coreProperties>
</file>