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3F" w:rsidRPr="00C53E31" w:rsidRDefault="0016323F" w:rsidP="0016323F">
      <w:pPr>
        <w:pStyle w:val="NormalBase"/>
        <w:rPr>
          <w:rFonts w:asciiTheme="minorHAnsi" w:hAnsiTheme="minorHAnsi" w:cstheme="minorHAnsi"/>
        </w:rPr>
      </w:pPr>
    </w:p>
    <w:p w:rsidR="0016323F" w:rsidRPr="00C53E31" w:rsidRDefault="0016323F" w:rsidP="0016323F">
      <w:pPr>
        <w:pStyle w:val="Heading1"/>
        <w:rPr>
          <w:rFonts w:asciiTheme="minorHAnsi" w:hAnsiTheme="minorHAnsi" w:cstheme="minorHAnsi"/>
          <w:b/>
        </w:rPr>
      </w:pPr>
      <w:r w:rsidRPr="00C53E31">
        <w:rPr>
          <w:rFonts w:asciiTheme="minorHAnsi" w:hAnsiTheme="minorHAnsi" w:cstheme="minorHAnsi"/>
          <w:b/>
        </w:rPr>
        <w:t>DEAKIN UNIVERSITY</w:t>
      </w:r>
    </w:p>
    <w:p w:rsidR="0016323F" w:rsidRPr="00C53E31" w:rsidRDefault="0016323F" w:rsidP="0016323F">
      <w:pPr>
        <w:pStyle w:val="Heading1"/>
        <w:rPr>
          <w:rFonts w:asciiTheme="minorHAnsi" w:hAnsiTheme="minorHAnsi" w:cstheme="minorHAnsi"/>
          <w:b/>
        </w:rPr>
      </w:pPr>
      <w:r w:rsidRPr="00C53E31">
        <w:rPr>
          <w:rFonts w:asciiTheme="minorHAnsi" w:hAnsiTheme="minorHAnsi" w:cstheme="minorHAnsi"/>
          <w:b/>
        </w:rPr>
        <w:t>SCHOOL OF LAW RESEARCH REPORT No 2</w:t>
      </w:r>
      <w:r w:rsidR="00820101">
        <w:rPr>
          <w:rFonts w:asciiTheme="minorHAnsi" w:hAnsiTheme="minorHAnsi" w:cstheme="minorHAnsi"/>
          <w:b/>
        </w:rPr>
        <w:t>2</w:t>
      </w:r>
      <w:r w:rsidRPr="00C53E31">
        <w:rPr>
          <w:rFonts w:asciiTheme="minorHAnsi" w:hAnsiTheme="minorHAnsi" w:cstheme="minorHAnsi"/>
          <w:b/>
        </w:rPr>
        <w:t xml:space="preserve"> </w:t>
      </w:r>
    </w:p>
    <w:p w:rsidR="0016323F" w:rsidRPr="00C53E31" w:rsidRDefault="00820101" w:rsidP="0016323F">
      <w:pPr>
        <w:pStyle w:val="Heading1"/>
        <w:rPr>
          <w:rFonts w:asciiTheme="minorHAnsi" w:hAnsiTheme="minorHAnsi" w:cstheme="minorHAnsi"/>
          <w:b/>
        </w:rPr>
      </w:pPr>
      <w:r>
        <w:rPr>
          <w:rFonts w:asciiTheme="minorHAnsi" w:hAnsiTheme="minorHAnsi" w:cstheme="minorHAnsi"/>
          <w:b/>
        </w:rPr>
        <w:t>29</w:t>
      </w:r>
      <w:r w:rsidR="0016323F" w:rsidRPr="00C53E31">
        <w:rPr>
          <w:rFonts w:asciiTheme="minorHAnsi" w:hAnsiTheme="minorHAnsi" w:cstheme="minorHAnsi"/>
          <w:b/>
        </w:rPr>
        <w:t>/11/2013</w:t>
      </w:r>
    </w:p>
    <w:p w:rsidR="0016323F" w:rsidRPr="00C53E31" w:rsidRDefault="0016323F" w:rsidP="0005053F">
      <w:pPr>
        <w:keepLines/>
        <w:spacing w:before="40" w:after="120" w:line="280" w:lineRule="atLeast"/>
        <w:ind w:left="414" w:firstLine="720"/>
        <w:jc w:val="center"/>
        <w:rPr>
          <w:rFonts w:asciiTheme="minorHAnsi" w:hAnsiTheme="minorHAnsi" w:cstheme="minorHAnsi"/>
          <w:b/>
          <w:color w:val="C00000"/>
          <w:sz w:val="28"/>
          <w:szCs w:val="28"/>
        </w:rPr>
      </w:pPr>
      <w:r w:rsidRPr="00C53E31">
        <w:rPr>
          <w:rFonts w:asciiTheme="minorHAnsi" w:hAnsiTheme="minorHAnsi" w:cstheme="minorHAnsi"/>
          <w:b/>
          <w:color w:val="C00000"/>
          <w:sz w:val="28"/>
          <w:szCs w:val="28"/>
        </w:rPr>
        <w:t>RECENT PUBLICATIONS</w:t>
      </w:r>
    </w:p>
    <w:p w:rsidR="0016323F" w:rsidRPr="0005053F" w:rsidRDefault="0016323F" w:rsidP="0016323F">
      <w:pPr>
        <w:keepNext/>
        <w:keepLines/>
        <w:numPr>
          <w:ilvl w:val="1"/>
          <w:numId w:val="1"/>
        </w:numPr>
        <w:spacing w:line="280" w:lineRule="atLeast"/>
        <w:outlineLvl w:val="1"/>
        <w:rPr>
          <w:rFonts w:asciiTheme="minorHAnsi" w:hAnsiTheme="minorHAnsi" w:cstheme="minorHAnsi"/>
          <w:color w:val="0070C0"/>
        </w:rPr>
      </w:pPr>
      <w:r w:rsidRPr="0005053F">
        <w:rPr>
          <w:rFonts w:asciiTheme="minorHAnsi" w:hAnsiTheme="minorHAnsi" w:cstheme="minorHAnsi"/>
          <w:b/>
          <w:color w:val="7030A0"/>
        </w:rPr>
        <w:t>Congratulations to the authors of the following recent publications:</w:t>
      </w:r>
      <w:r w:rsidRPr="0005053F">
        <w:rPr>
          <w:rFonts w:asciiTheme="minorHAnsi" w:hAnsiTheme="minorHAnsi" w:cstheme="minorHAnsi"/>
        </w:rPr>
        <w:t xml:space="preserve"> </w:t>
      </w:r>
    </w:p>
    <w:p w:rsidR="0005053F" w:rsidRPr="0005053F" w:rsidRDefault="0005053F" w:rsidP="0016323F">
      <w:pPr>
        <w:keepNext/>
        <w:keepLines/>
        <w:numPr>
          <w:ilvl w:val="1"/>
          <w:numId w:val="1"/>
        </w:numPr>
        <w:spacing w:line="280" w:lineRule="atLeast"/>
        <w:outlineLvl w:val="1"/>
        <w:rPr>
          <w:rFonts w:asciiTheme="minorHAnsi" w:hAnsiTheme="minorHAnsi" w:cstheme="minorHAnsi"/>
          <w:color w:val="0070C0"/>
        </w:rPr>
      </w:pPr>
    </w:p>
    <w:p w:rsidR="00237BCF" w:rsidRPr="0005053F" w:rsidRDefault="00237BCF" w:rsidP="00237BCF">
      <w:pPr>
        <w:pStyle w:val="BodyText"/>
        <w:rPr>
          <w:sz w:val="24"/>
          <w:szCs w:val="24"/>
          <w:lang w:val="en-US"/>
        </w:rPr>
      </w:pPr>
      <w:r w:rsidRPr="0005053F">
        <w:rPr>
          <w:b/>
          <w:color w:val="C00000"/>
          <w:sz w:val="24"/>
          <w:szCs w:val="24"/>
          <w:lang w:val="en-US"/>
        </w:rPr>
        <w:t xml:space="preserve">Tiba, Firew </w:t>
      </w:r>
      <w:proofErr w:type="spellStart"/>
      <w:r w:rsidRPr="0005053F">
        <w:rPr>
          <w:b/>
          <w:color w:val="C00000"/>
          <w:sz w:val="24"/>
          <w:szCs w:val="24"/>
          <w:lang w:val="en-US"/>
        </w:rPr>
        <w:t>Kebede</w:t>
      </w:r>
      <w:proofErr w:type="spellEnd"/>
      <w:r w:rsidRPr="0005053F">
        <w:rPr>
          <w:sz w:val="24"/>
          <w:szCs w:val="24"/>
          <w:lang w:val="en-US"/>
        </w:rPr>
        <w:t>, ‘Mass trials and modes of criminal responsibility for international crimes: the case of Ethiopia</w:t>
      </w:r>
      <w:r w:rsidR="006D22CC" w:rsidRPr="0005053F">
        <w:rPr>
          <w:sz w:val="24"/>
          <w:szCs w:val="24"/>
          <w:lang w:val="en-US"/>
        </w:rPr>
        <w:t>’</w:t>
      </w:r>
      <w:r w:rsidRPr="0005053F">
        <w:rPr>
          <w:sz w:val="24"/>
          <w:szCs w:val="24"/>
          <w:lang w:val="en-US"/>
        </w:rPr>
        <w:t>, in Heller, Kevin Jon and Simpson, Gerry (</w:t>
      </w:r>
      <w:proofErr w:type="spellStart"/>
      <w:r w:rsidRPr="0005053F">
        <w:rPr>
          <w:sz w:val="24"/>
          <w:szCs w:val="24"/>
          <w:lang w:val="en-US"/>
        </w:rPr>
        <w:t>eds</w:t>
      </w:r>
      <w:proofErr w:type="spellEnd"/>
      <w:r w:rsidRPr="0005053F">
        <w:rPr>
          <w:sz w:val="24"/>
          <w:szCs w:val="24"/>
          <w:lang w:val="en-US"/>
        </w:rPr>
        <w:t xml:space="preserve">), </w:t>
      </w:r>
      <w:r w:rsidR="006D22CC" w:rsidRPr="0005053F">
        <w:rPr>
          <w:i/>
          <w:sz w:val="24"/>
          <w:szCs w:val="24"/>
          <w:lang w:val="en-US"/>
        </w:rPr>
        <w:t>Hidden Histories of War Crimes Trials</w:t>
      </w:r>
      <w:r w:rsidRPr="0005053F">
        <w:rPr>
          <w:sz w:val="24"/>
          <w:szCs w:val="24"/>
          <w:lang w:val="en-US"/>
        </w:rPr>
        <w:t xml:space="preserve">, </w:t>
      </w:r>
      <w:r w:rsidR="006D22CC" w:rsidRPr="0005053F">
        <w:rPr>
          <w:sz w:val="24"/>
          <w:szCs w:val="24"/>
          <w:lang w:val="en-US"/>
        </w:rPr>
        <w:t xml:space="preserve">(2013) </w:t>
      </w:r>
      <w:r w:rsidRPr="0005053F">
        <w:rPr>
          <w:sz w:val="24"/>
          <w:szCs w:val="24"/>
          <w:lang w:val="en-US"/>
        </w:rPr>
        <w:t xml:space="preserve">Oxford University Press, Oxford, England </w:t>
      </w:r>
      <w:r w:rsidR="006D22CC" w:rsidRPr="0005053F">
        <w:rPr>
          <w:sz w:val="24"/>
          <w:szCs w:val="24"/>
          <w:lang w:val="en-US"/>
        </w:rPr>
        <w:t xml:space="preserve">306-326, </w:t>
      </w:r>
      <w:r w:rsidRPr="0005053F">
        <w:rPr>
          <w:sz w:val="24"/>
          <w:szCs w:val="24"/>
          <w:lang w:val="en-US"/>
        </w:rPr>
        <w:t>[B1]</w:t>
      </w:r>
    </w:p>
    <w:p w:rsidR="00237BCF" w:rsidRPr="0005053F" w:rsidRDefault="00237BCF" w:rsidP="00237BCF">
      <w:pPr>
        <w:pStyle w:val="BodyText"/>
        <w:rPr>
          <w:rFonts w:asciiTheme="minorHAnsi" w:hAnsiTheme="minorHAnsi" w:cstheme="minorHAnsi"/>
          <w:sz w:val="24"/>
          <w:szCs w:val="24"/>
          <w:lang w:val="en-US"/>
        </w:rPr>
      </w:pPr>
      <w:r w:rsidRPr="0005053F">
        <w:rPr>
          <w:rFonts w:asciiTheme="minorHAnsi" w:hAnsiTheme="minorHAnsi" w:cstheme="minorHAnsi"/>
          <w:sz w:val="24"/>
          <w:szCs w:val="24"/>
          <w:lang w:val="en-US"/>
        </w:rPr>
        <w:t xml:space="preserve">Linton, </w:t>
      </w:r>
      <w:proofErr w:type="spellStart"/>
      <w:r w:rsidRPr="0005053F">
        <w:rPr>
          <w:rFonts w:asciiTheme="minorHAnsi" w:hAnsiTheme="minorHAnsi" w:cstheme="minorHAnsi"/>
          <w:sz w:val="24"/>
          <w:szCs w:val="24"/>
          <w:lang w:val="en-US"/>
        </w:rPr>
        <w:t>Suzannah</w:t>
      </w:r>
      <w:proofErr w:type="spellEnd"/>
      <w:r w:rsidRPr="0005053F">
        <w:rPr>
          <w:rFonts w:asciiTheme="minorHAnsi" w:hAnsiTheme="minorHAnsi" w:cstheme="minorHAnsi"/>
          <w:sz w:val="24"/>
          <w:szCs w:val="24"/>
          <w:lang w:val="en-US"/>
        </w:rPr>
        <w:t xml:space="preserve"> and </w:t>
      </w:r>
      <w:r w:rsidRPr="0005053F">
        <w:rPr>
          <w:rFonts w:asciiTheme="minorHAnsi" w:hAnsiTheme="minorHAnsi" w:cstheme="minorHAnsi"/>
          <w:b/>
          <w:color w:val="C00000"/>
          <w:sz w:val="24"/>
          <w:szCs w:val="24"/>
          <w:lang w:val="en-US"/>
        </w:rPr>
        <w:t xml:space="preserve">Tiba, Firew </w:t>
      </w:r>
      <w:proofErr w:type="spellStart"/>
      <w:r w:rsidRPr="0005053F">
        <w:rPr>
          <w:rFonts w:asciiTheme="minorHAnsi" w:hAnsiTheme="minorHAnsi" w:cstheme="minorHAnsi"/>
          <w:b/>
          <w:color w:val="C00000"/>
          <w:sz w:val="24"/>
          <w:szCs w:val="24"/>
          <w:lang w:val="en-US"/>
        </w:rPr>
        <w:t>Kebede</w:t>
      </w:r>
      <w:proofErr w:type="spellEnd"/>
      <w:r w:rsidR="006D22CC" w:rsidRPr="0005053F">
        <w:rPr>
          <w:rFonts w:asciiTheme="minorHAnsi" w:hAnsiTheme="minorHAnsi" w:cstheme="minorHAnsi"/>
          <w:b/>
          <w:color w:val="C00000"/>
          <w:sz w:val="24"/>
          <w:szCs w:val="24"/>
          <w:lang w:val="en-US"/>
        </w:rPr>
        <w:t>,</w:t>
      </w:r>
      <w:r w:rsidRPr="0005053F">
        <w:rPr>
          <w:rFonts w:asciiTheme="minorHAnsi" w:hAnsiTheme="minorHAnsi" w:cstheme="minorHAnsi"/>
          <w:color w:val="C00000"/>
          <w:sz w:val="24"/>
          <w:szCs w:val="24"/>
          <w:lang w:val="en-US"/>
        </w:rPr>
        <w:t xml:space="preserve"> </w:t>
      </w:r>
      <w:r w:rsidR="006D22CC" w:rsidRPr="0005053F">
        <w:rPr>
          <w:rFonts w:asciiTheme="minorHAnsi" w:hAnsiTheme="minorHAnsi" w:cstheme="minorHAnsi"/>
          <w:sz w:val="24"/>
          <w:szCs w:val="24"/>
          <w:lang w:val="en-US"/>
        </w:rPr>
        <w:t>‘</w:t>
      </w:r>
      <w:r w:rsidRPr="0005053F">
        <w:rPr>
          <w:rFonts w:asciiTheme="minorHAnsi" w:hAnsiTheme="minorHAnsi" w:cstheme="minorHAnsi"/>
          <w:sz w:val="24"/>
          <w:szCs w:val="24"/>
          <w:lang w:val="en-US"/>
        </w:rPr>
        <w:t>Judges and rule of law in times of political change or transition</w:t>
      </w:r>
      <w:r w:rsidR="006D22CC" w:rsidRPr="0005053F">
        <w:rPr>
          <w:rFonts w:asciiTheme="minorHAnsi" w:hAnsiTheme="minorHAnsi" w:cstheme="minorHAnsi"/>
          <w:sz w:val="24"/>
          <w:szCs w:val="24"/>
          <w:lang w:val="en-US"/>
        </w:rPr>
        <w:t>’</w:t>
      </w:r>
      <w:r w:rsidRPr="0005053F">
        <w:rPr>
          <w:rFonts w:asciiTheme="minorHAnsi" w:hAnsiTheme="minorHAnsi" w:cstheme="minorHAnsi"/>
          <w:sz w:val="24"/>
          <w:szCs w:val="24"/>
          <w:lang w:val="en-US"/>
        </w:rPr>
        <w:t xml:space="preserve">, </w:t>
      </w:r>
      <w:r w:rsidR="006D22CC" w:rsidRPr="0005053F">
        <w:rPr>
          <w:rFonts w:asciiTheme="minorHAnsi" w:hAnsiTheme="minorHAnsi" w:cstheme="minorHAnsi"/>
          <w:sz w:val="24"/>
          <w:szCs w:val="24"/>
          <w:lang w:val="en-US"/>
        </w:rPr>
        <w:t xml:space="preserve">in </w:t>
      </w:r>
      <w:r w:rsidRPr="0005053F">
        <w:rPr>
          <w:rFonts w:asciiTheme="minorHAnsi" w:hAnsiTheme="minorHAnsi" w:cstheme="minorHAnsi"/>
          <w:sz w:val="24"/>
          <w:szCs w:val="24"/>
          <w:lang w:val="en-US"/>
        </w:rPr>
        <w:t xml:space="preserve">Global </w:t>
      </w:r>
      <w:r w:rsidR="006D22CC" w:rsidRPr="0005053F">
        <w:rPr>
          <w:rFonts w:asciiTheme="minorHAnsi" w:hAnsiTheme="minorHAnsi" w:cstheme="minorHAnsi"/>
          <w:sz w:val="24"/>
          <w:szCs w:val="24"/>
          <w:lang w:val="en-US"/>
        </w:rPr>
        <w:t xml:space="preserve">Community Yearbook of International Law And Jurisprudence: Global Trends: </w:t>
      </w:r>
      <w:r w:rsidR="006D22CC" w:rsidRPr="0005053F">
        <w:rPr>
          <w:rFonts w:asciiTheme="minorHAnsi" w:hAnsiTheme="minorHAnsi" w:cstheme="minorHAnsi"/>
          <w:i/>
          <w:sz w:val="24"/>
          <w:szCs w:val="24"/>
          <w:lang w:val="en-US"/>
        </w:rPr>
        <w:t xml:space="preserve">Law, Policy &amp; Justice Essays In </w:t>
      </w:r>
      <w:proofErr w:type="spellStart"/>
      <w:r w:rsidR="006D22CC" w:rsidRPr="0005053F">
        <w:rPr>
          <w:rFonts w:asciiTheme="minorHAnsi" w:hAnsiTheme="minorHAnsi" w:cstheme="minorHAnsi"/>
          <w:i/>
          <w:sz w:val="24"/>
          <w:szCs w:val="24"/>
          <w:lang w:val="en-US"/>
        </w:rPr>
        <w:t>Honour</w:t>
      </w:r>
      <w:proofErr w:type="spellEnd"/>
      <w:r w:rsidR="006D22CC" w:rsidRPr="0005053F">
        <w:rPr>
          <w:rFonts w:asciiTheme="minorHAnsi" w:hAnsiTheme="minorHAnsi" w:cstheme="minorHAnsi"/>
          <w:i/>
          <w:sz w:val="24"/>
          <w:szCs w:val="24"/>
          <w:lang w:val="en-US"/>
        </w:rPr>
        <w:t xml:space="preserve"> Of Professor Giuliana </w:t>
      </w:r>
      <w:proofErr w:type="spellStart"/>
      <w:r w:rsidR="006D22CC" w:rsidRPr="0005053F">
        <w:rPr>
          <w:rFonts w:asciiTheme="minorHAnsi" w:hAnsiTheme="minorHAnsi" w:cstheme="minorHAnsi"/>
          <w:i/>
          <w:sz w:val="24"/>
          <w:szCs w:val="24"/>
          <w:lang w:val="en-US"/>
        </w:rPr>
        <w:t>Ziccardi</w:t>
      </w:r>
      <w:proofErr w:type="spellEnd"/>
      <w:r w:rsidR="006D22CC" w:rsidRPr="0005053F">
        <w:rPr>
          <w:rFonts w:asciiTheme="minorHAnsi" w:hAnsiTheme="minorHAnsi" w:cstheme="minorHAnsi"/>
          <w:i/>
          <w:sz w:val="24"/>
          <w:szCs w:val="24"/>
          <w:lang w:val="en-US"/>
        </w:rPr>
        <w:t xml:space="preserve"> </w:t>
      </w:r>
      <w:proofErr w:type="spellStart"/>
      <w:r w:rsidR="006D22CC" w:rsidRPr="0005053F">
        <w:rPr>
          <w:rFonts w:asciiTheme="minorHAnsi" w:hAnsiTheme="minorHAnsi" w:cstheme="minorHAnsi"/>
          <w:i/>
          <w:sz w:val="24"/>
          <w:szCs w:val="24"/>
          <w:lang w:val="en-US"/>
        </w:rPr>
        <w:t>Capaldo</w:t>
      </w:r>
      <w:proofErr w:type="spellEnd"/>
      <w:r w:rsidRPr="0005053F">
        <w:rPr>
          <w:rFonts w:asciiTheme="minorHAnsi" w:hAnsiTheme="minorHAnsi" w:cstheme="minorHAnsi"/>
          <w:sz w:val="24"/>
          <w:szCs w:val="24"/>
          <w:lang w:val="en-US"/>
        </w:rPr>
        <w:t xml:space="preserve">, </w:t>
      </w:r>
      <w:r w:rsidR="006D22CC" w:rsidRPr="0005053F">
        <w:rPr>
          <w:rFonts w:asciiTheme="minorHAnsi" w:hAnsiTheme="minorHAnsi" w:cstheme="minorHAnsi"/>
          <w:sz w:val="24"/>
          <w:szCs w:val="24"/>
          <w:lang w:val="en-US"/>
        </w:rPr>
        <w:t xml:space="preserve">(2013) </w:t>
      </w:r>
      <w:r w:rsidRPr="0005053F">
        <w:rPr>
          <w:rFonts w:asciiTheme="minorHAnsi" w:hAnsiTheme="minorHAnsi" w:cstheme="minorHAnsi"/>
          <w:sz w:val="24"/>
          <w:szCs w:val="24"/>
          <w:lang w:val="en-US"/>
        </w:rPr>
        <w:t xml:space="preserve">Oxford University Press, Oxford , England </w:t>
      </w:r>
      <w:r w:rsidR="006D22CC" w:rsidRPr="0005053F">
        <w:rPr>
          <w:rFonts w:asciiTheme="minorHAnsi" w:hAnsiTheme="minorHAnsi" w:cstheme="minorHAnsi"/>
          <w:sz w:val="24"/>
          <w:szCs w:val="24"/>
          <w:lang w:val="en-US"/>
        </w:rPr>
        <w:t xml:space="preserve">173-229 </w:t>
      </w:r>
      <w:r w:rsidRPr="0005053F">
        <w:rPr>
          <w:rFonts w:asciiTheme="minorHAnsi" w:hAnsiTheme="minorHAnsi" w:cstheme="minorHAnsi"/>
          <w:sz w:val="24"/>
          <w:szCs w:val="24"/>
          <w:lang w:val="en-US"/>
        </w:rPr>
        <w:t>[B1]</w:t>
      </w:r>
    </w:p>
    <w:p w:rsidR="00F10F53" w:rsidRPr="0005053F" w:rsidRDefault="00F10F53" w:rsidP="00D873DC">
      <w:pPr>
        <w:pStyle w:val="BodyText"/>
        <w:rPr>
          <w:rFonts w:asciiTheme="minorHAnsi" w:hAnsiTheme="minorHAnsi" w:cstheme="minorHAnsi"/>
          <w:sz w:val="24"/>
          <w:szCs w:val="24"/>
        </w:rPr>
      </w:pPr>
      <w:r w:rsidRPr="0005053F">
        <w:rPr>
          <w:rFonts w:asciiTheme="minorHAnsi" w:hAnsiTheme="minorHAnsi" w:cstheme="minorHAnsi"/>
          <w:b/>
          <w:color w:val="C00000"/>
          <w:sz w:val="24"/>
          <w:szCs w:val="24"/>
        </w:rPr>
        <w:t>Bagaric, Mirko</w:t>
      </w:r>
      <w:r w:rsidRPr="0005053F">
        <w:rPr>
          <w:rFonts w:asciiTheme="minorHAnsi" w:hAnsiTheme="minorHAnsi" w:cstheme="minorHAnsi"/>
          <w:color w:val="C00000"/>
          <w:sz w:val="24"/>
          <w:szCs w:val="24"/>
        </w:rPr>
        <w:t xml:space="preserve"> </w:t>
      </w:r>
      <w:r w:rsidR="00D873DC" w:rsidRPr="0005053F">
        <w:rPr>
          <w:rFonts w:asciiTheme="minorHAnsi" w:hAnsiTheme="minorHAnsi" w:cstheme="minorHAnsi"/>
          <w:sz w:val="24"/>
          <w:szCs w:val="24"/>
        </w:rPr>
        <w:t xml:space="preserve">and </w:t>
      </w:r>
      <w:proofErr w:type="spellStart"/>
      <w:r w:rsidR="00D873DC" w:rsidRPr="0005053F">
        <w:rPr>
          <w:rFonts w:asciiTheme="minorHAnsi" w:hAnsiTheme="minorHAnsi" w:cstheme="minorHAnsi"/>
          <w:b/>
          <w:color w:val="C00000"/>
          <w:sz w:val="24"/>
          <w:szCs w:val="24"/>
        </w:rPr>
        <w:t>E</w:t>
      </w:r>
      <w:r w:rsidRPr="0005053F">
        <w:rPr>
          <w:rFonts w:asciiTheme="minorHAnsi" w:hAnsiTheme="minorHAnsi" w:cstheme="minorHAnsi"/>
          <w:b/>
          <w:color w:val="C00000"/>
          <w:sz w:val="24"/>
          <w:szCs w:val="24"/>
        </w:rPr>
        <w:t>dney</w:t>
      </w:r>
      <w:proofErr w:type="spellEnd"/>
      <w:r w:rsidRPr="0005053F">
        <w:rPr>
          <w:rFonts w:asciiTheme="minorHAnsi" w:hAnsiTheme="minorHAnsi" w:cstheme="minorHAnsi"/>
          <w:b/>
          <w:color w:val="C00000"/>
          <w:sz w:val="24"/>
          <w:szCs w:val="24"/>
        </w:rPr>
        <w:t>, Richard</w:t>
      </w:r>
      <w:r w:rsidR="00D873DC" w:rsidRPr="0005053F">
        <w:rPr>
          <w:rFonts w:asciiTheme="minorHAnsi" w:hAnsiTheme="minorHAnsi" w:cstheme="minorHAnsi"/>
          <w:b/>
          <w:color w:val="C00000"/>
          <w:sz w:val="24"/>
          <w:szCs w:val="24"/>
        </w:rPr>
        <w:t xml:space="preserve"> </w:t>
      </w:r>
      <w:r w:rsidR="00D873DC" w:rsidRPr="0005053F">
        <w:rPr>
          <w:rFonts w:asciiTheme="minorHAnsi" w:hAnsiTheme="minorHAnsi" w:cstheme="minorHAnsi"/>
          <w:color w:val="auto"/>
          <w:sz w:val="24"/>
          <w:szCs w:val="24"/>
        </w:rPr>
        <w:t>(</w:t>
      </w:r>
      <w:r w:rsidRPr="0005053F">
        <w:rPr>
          <w:rFonts w:asciiTheme="minorHAnsi" w:hAnsiTheme="minorHAnsi" w:cstheme="minorHAnsi"/>
          <w:sz w:val="24"/>
          <w:szCs w:val="24"/>
        </w:rPr>
        <w:t>2013</w:t>
      </w:r>
      <w:r w:rsidR="00D873DC" w:rsidRPr="0005053F">
        <w:rPr>
          <w:rFonts w:asciiTheme="minorHAnsi" w:hAnsiTheme="minorHAnsi" w:cstheme="minorHAnsi"/>
          <w:sz w:val="24"/>
          <w:szCs w:val="24"/>
        </w:rPr>
        <w:t>),</w:t>
      </w:r>
      <w:r w:rsidRPr="0005053F">
        <w:rPr>
          <w:rFonts w:asciiTheme="minorHAnsi" w:hAnsiTheme="minorHAnsi" w:cstheme="minorHAnsi"/>
          <w:sz w:val="24"/>
          <w:szCs w:val="24"/>
        </w:rPr>
        <w:t xml:space="preserve"> </w:t>
      </w:r>
      <w:r w:rsidRPr="0005053F">
        <w:rPr>
          <w:rFonts w:asciiTheme="minorHAnsi" w:hAnsiTheme="minorHAnsi" w:cstheme="minorHAnsi"/>
          <w:i/>
          <w:sz w:val="24"/>
          <w:szCs w:val="24"/>
        </w:rPr>
        <w:t xml:space="preserve">Sentencing in </w:t>
      </w:r>
      <w:proofErr w:type="gramStart"/>
      <w:r w:rsidRPr="0005053F">
        <w:rPr>
          <w:rFonts w:asciiTheme="minorHAnsi" w:hAnsiTheme="minorHAnsi" w:cstheme="minorHAnsi"/>
          <w:i/>
          <w:sz w:val="24"/>
          <w:szCs w:val="24"/>
        </w:rPr>
        <w:t>Australia</w:t>
      </w:r>
      <w:r w:rsidRPr="0005053F">
        <w:rPr>
          <w:rFonts w:asciiTheme="minorHAnsi" w:hAnsiTheme="minorHAnsi" w:cstheme="minorHAnsi"/>
          <w:sz w:val="24"/>
          <w:szCs w:val="24"/>
        </w:rPr>
        <w:t xml:space="preserve"> ,</w:t>
      </w:r>
      <w:proofErr w:type="gramEnd"/>
      <w:r w:rsidRPr="0005053F">
        <w:rPr>
          <w:rFonts w:asciiTheme="minorHAnsi" w:hAnsiTheme="minorHAnsi" w:cstheme="minorHAnsi"/>
          <w:sz w:val="24"/>
          <w:szCs w:val="24"/>
        </w:rPr>
        <w:t xml:space="preserve"> Revised ed. ed., Thomson Reuters, Sydney, 640 pages [A3].</w:t>
      </w:r>
    </w:p>
    <w:p w:rsidR="00F10F53" w:rsidRDefault="00F10F53" w:rsidP="00F10F53">
      <w:pPr>
        <w:pStyle w:val="NormalWeb"/>
        <w:rPr>
          <w:rFonts w:ascii="Tahoma" w:hAnsi="Tahoma" w:cs="Tahoma"/>
          <w:color w:val="000000"/>
          <w:sz w:val="20"/>
          <w:szCs w:val="20"/>
        </w:rPr>
      </w:pPr>
      <w:r>
        <w:rPr>
          <w:rFonts w:ascii="Tahoma" w:hAnsi="Tahoma" w:cs="Tahoma"/>
          <w:color w:val="000000"/>
          <w:sz w:val="20"/>
          <w:szCs w:val="20"/>
        </w:rPr>
        <w:t> </w:t>
      </w:r>
    </w:p>
    <w:p w:rsidR="0016323F" w:rsidRPr="0005053F" w:rsidRDefault="0016323F" w:rsidP="0005053F">
      <w:pPr>
        <w:keepLines/>
        <w:spacing w:before="40" w:after="120" w:line="280" w:lineRule="atLeast"/>
        <w:ind w:left="414" w:firstLine="720"/>
        <w:jc w:val="center"/>
        <w:rPr>
          <w:rFonts w:asciiTheme="minorHAnsi" w:hAnsiTheme="minorHAnsi" w:cstheme="minorHAnsi"/>
          <w:b/>
          <w:color w:val="C00000"/>
          <w:sz w:val="28"/>
          <w:szCs w:val="28"/>
        </w:rPr>
      </w:pPr>
      <w:r w:rsidRPr="0005053F">
        <w:rPr>
          <w:rFonts w:asciiTheme="minorHAnsi" w:hAnsiTheme="minorHAnsi" w:cstheme="minorHAnsi"/>
          <w:b/>
          <w:color w:val="C00000"/>
          <w:sz w:val="28"/>
          <w:szCs w:val="28"/>
        </w:rPr>
        <w:t>RESEARCH IMPACT</w:t>
      </w:r>
    </w:p>
    <w:p w:rsidR="00D873DC" w:rsidRPr="00D873DC" w:rsidRDefault="00D873DC" w:rsidP="00D873DC">
      <w:pPr>
        <w:pStyle w:val="BodyText"/>
        <w:rPr>
          <w:rFonts w:asciiTheme="minorHAnsi" w:hAnsiTheme="minorHAnsi" w:cstheme="minorHAnsi"/>
          <w:sz w:val="24"/>
          <w:szCs w:val="24"/>
        </w:rPr>
      </w:pPr>
      <w:r w:rsidRPr="00D873DC">
        <w:rPr>
          <w:rFonts w:asciiTheme="minorHAnsi" w:hAnsiTheme="minorHAnsi" w:cstheme="minorHAnsi"/>
          <w:b/>
          <w:color w:val="C00000"/>
          <w:sz w:val="24"/>
          <w:szCs w:val="24"/>
        </w:rPr>
        <w:t>Mirko Bagaric</w:t>
      </w:r>
      <w:r w:rsidRPr="00D873DC">
        <w:rPr>
          <w:rFonts w:asciiTheme="minorHAnsi" w:hAnsiTheme="minorHAnsi" w:cstheme="minorHAnsi"/>
          <w:color w:val="auto"/>
          <w:sz w:val="24"/>
          <w:szCs w:val="24"/>
        </w:rPr>
        <w:t>’s</w:t>
      </w:r>
      <w:r w:rsidRPr="00D873DC">
        <w:rPr>
          <w:rFonts w:asciiTheme="minorHAnsi" w:hAnsiTheme="minorHAnsi" w:cstheme="minorHAnsi"/>
          <w:sz w:val="24"/>
          <w:szCs w:val="24"/>
        </w:rPr>
        <w:t xml:space="preserve"> research has been </w:t>
      </w:r>
      <w:r w:rsidRPr="00D873DC">
        <w:rPr>
          <w:rFonts w:asciiTheme="minorHAnsi" w:hAnsiTheme="minorHAnsi" w:cstheme="minorHAnsi"/>
          <w:color w:val="auto"/>
          <w:sz w:val="24"/>
          <w:szCs w:val="24"/>
        </w:rPr>
        <w:t xml:space="preserve">cited by </w:t>
      </w:r>
      <w:r w:rsidRPr="00D873DC">
        <w:rPr>
          <w:rFonts w:asciiTheme="minorHAnsi" w:hAnsiTheme="minorHAnsi" w:cstheme="minorHAnsi"/>
          <w:sz w:val="24"/>
          <w:szCs w:val="24"/>
        </w:rPr>
        <w:t xml:space="preserve">the following International and Australian </w:t>
      </w:r>
      <w:r w:rsidRPr="00D873DC">
        <w:rPr>
          <w:rFonts w:asciiTheme="minorHAnsi" w:hAnsiTheme="minorHAnsi" w:cstheme="minorHAnsi"/>
          <w:color w:val="auto"/>
          <w:sz w:val="24"/>
          <w:szCs w:val="24"/>
        </w:rPr>
        <w:t>Appellate courts</w:t>
      </w:r>
      <w:r w:rsidRPr="00D873DC">
        <w:rPr>
          <w:rFonts w:asciiTheme="minorHAnsi" w:hAnsiTheme="minorHAnsi" w:cstheme="minorHAnsi"/>
          <w:sz w:val="24"/>
          <w:szCs w:val="24"/>
        </w:rPr>
        <w:t xml:space="preserve"> and tribunals:</w:t>
      </w:r>
      <w:r w:rsidRPr="00D873DC">
        <w:rPr>
          <w:rFonts w:asciiTheme="minorHAnsi" w:hAnsiTheme="minorHAnsi" w:cstheme="minorHAnsi"/>
          <w:b/>
          <w:color w:val="C00000"/>
          <w:sz w:val="24"/>
          <w:szCs w:val="24"/>
        </w:rPr>
        <w:t xml:space="preserve"> </w:t>
      </w:r>
    </w:p>
    <w:p w:rsidR="00D873DC" w:rsidRPr="00D873DC" w:rsidRDefault="00D873DC" w:rsidP="00D873DC">
      <w:pPr>
        <w:pStyle w:val="BodyText"/>
        <w:rPr>
          <w:rFonts w:asciiTheme="minorHAnsi" w:hAnsiTheme="minorHAnsi" w:cstheme="minorHAnsi"/>
          <w:sz w:val="24"/>
          <w:szCs w:val="24"/>
        </w:rPr>
      </w:pPr>
      <w:r w:rsidRPr="00D873DC">
        <w:rPr>
          <w:rFonts w:asciiTheme="minorHAnsi" w:eastAsia="Arial Narrow" w:hAnsiTheme="minorHAnsi" w:cstheme="minorHAnsi"/>
          <w:sz w:val="24"/>
          <w:szCs w:val="24"/>
        </w:rPr>
        <w:t> </w:t>
      </w:r>
      <w:r w:rsidRPr="00D873DC">
        <w:rPr>
          <w:rFonts w:asciiTheme="minorHAnsi" w:eastAsia="Times New Roman" w:hAnsiTheme="minorHAnsi" w:cstheme="minorHAnsi"/>
          <w:i/>
          <w:sz w:val="24"/>
          <w:szCs w:val="24"/>
        </w:rPr>
        <w:t xml:space="preserve">DPP v </w:t>
      </w:r>
      <w:proofErr w:type="spellStart"/>
      <w:r w:rsidRPr="00D873DC">
        <w:rPr>
          <w:rFonts w:asciiTheme="minorHAnsi" w:eastAsia="Times New Roman" w:hAnsiTheme="minorHAnsi" w:cstheme="minorHAnsi"/>
          <w:i/>
          <w:sz w:val="24"/>
          <w:szCs w:val="24"/>
        </w:rPr>
        <w:t>Fucile</w:t>
      </w:r>
      <w:proofErr w:type="spellEnd"/>
      <w:r w:rsidRPr="00D873DC">
        <w:rPr>
          <w:rFonts w:asciiTheme="minorHAnsi" w:eastAsia="Times New Roman" w:hAnsiTheme="minorHAnsi" w:cstheme="minorHAnsi"/>
          <w:i/>
          <w:sz w:val="24"/>
          <w:szCs w:val="24"/>
        </w:rPr>
        <w:t xml:space="preserve"> and Tran</w:t>
      </w:r>
      <w:r w:rsidRPr="00D873DC">
        <w:rPr>
          <w:rFonts w:asciiTheme="minorHAnsi" w:eastAsia="Times New Roman" w:hAnsiTheme="minorHAnsi" w:cstheme="minorHAnsi"/>
          <w:sz w:val="24"/>
          <w:szCs w:val="24"/>
        </w:rPr>
        <w:t xml:space="preserve"> [2013] VSCA 312 (11 November 2013) </w:t>
      </w:r>
    </w:p>
    <w:p w:rsidR="00D873DC" w:rsidRPr="00D873DC" w:rsidRDefault="00D873DC" w:rsidP="00D873DC">
      <w:pPr>
        <w:pStyle w:val="BodyText"/>
        <w:rPr>
          <w:rFonts w:asciiTheme="minorHAnsi" w:hAnsiTheme="minorHAnsi" w:cstheme="minorHAnsi"/>
          <w:sz w:val="24"/>
          <w:szCs w:val="24"/>
        </w:rPr>
      </w:pPr>
      <w:r w:rsidRPr="00D873DC">
        <w:rPr>
          <w:rFonts w:asciiTheme="minorHAnsi" w:eastAsia="Times New Roman" w:hAnsiTheme="minorHAnsi" w:cstheme="minorHAnsi"/>
          <w:i/>
          <w:sz w:val="24"/>
          <w:szCs w:val="24"/>
          <w:lang w:val="en"/>
        </w:rPr>
        <w:t>Bradford v R</w:t>
      </w:r>
      <w:r w:rsidRPr="00D873DC">
        <w:rPr>
          <w:rFonts w:asciiTheme="minorHAnsi" w:eastAsia="Times New Roman" w:hAnsiTheme="minorHAnsi" w:cstheme="minorHAnsi"/>
          <w:sz w:val="24"/>
          <w:szCs w:val="24"/>
          <w:lang w:val="en"/>
        </w:rPr>
        <w:t xml:space="preserve"> [2013] JMCA </w:t>
      </w:r>
      <w:proofErr w:type="spellStart"/>
      <w:r w:rsidRPr="00D873DC">
        <w:rPr>
          <w:rFonts w:asciiTheme="minorHAnsi" w:eastAsia="Times New Roman" w:hAnsiTheme="minorHAnsi" w:cstheme="minorHAnsi"/>
          <w:sz w:val="24"/>
          <w:szCs w:val="24"/>
          <w:lang w:val="en"/>
        </w:rPr>
        <w:t>Crim</w:t>
      </w:r>
      <w:proofErr w:type="spellEnd"/>
      <w:r w:rsidRPr="00D873DC">
        <w:rPr>
          <w:rFonts w:asciiTheme="minorHAnsi" w:eastAsia="Times New Roman" w:hAnsiTheme="minorHAnsi" w:cstheme="minorHAnsi"/>
          <w:sz w:val="24"/>
          <w:szCs w:val="24"/>
          <w:lang w:val="en"/>
        </w:rPr>
        <w:t xml:space="preserve"> 17 (Jamaica Court of Appeal) 22 March 2013</w:t>
      </w:r>
    </w:p>
    <w:p w:rsidR="00D873DC" w:rsidRPr="00D873DC" w:rsidRDefault="00D873DC" w:rsidP="00D873DC">
      <w:pPr>
        <w:pStyle w:val="BodyText"/>
        <w:rPr>
          <w:rFonts w:asciiTheme="minorHAnsi" w:hAnsiTheme="minorHAnsi" w:cstheme="minorHAnsi"/>
          <w:sz w:val="24"/>
          <w:szCs w:val="24"/>
        </w:rPr>
      </w:pPr>
      <w:proofErr w:type="spellStart"/>
      <w:r w:rsidRPr="00D873DC">
        <w:rPr>
          <w:rFonts w:asciiTheme="minorHAnsi" w:eastAsia="Times New Roman" w:hAnsiTheme="minorHAnsi" w:cstheme="minorHAnsi"/>
          <w:i/>
          <w:sz w:val="24"/>
          <w:szCs w:val="24"/>
          <w:lang w:val="en"/>
        </w:rPr>
        <w:t>Hallwright</w:t>
      </w:r>
      <w:proofErr w:type="spellEnd"/>
      <w:r w:rsidRPr="00D873DC">
        <w:rPr>
          <w:rFonts w:asciiTheme="minorHAnsi" w:eastAsia="Times New Roman" w:hAnsiTheme="minorHAnsi" w:cstheme="minorHAnsi"/>
          <w:i/>
          <w:sz w:val="24"/>
          <w:szCs w:val="24"/>
          <w:lang w:val="en"/>
        </w:rPr>
        <w:t xml:space="preserve"> v Forsyth Barr Limited</w:t>
      </w:r>
      <w:r w:rsidRPr="00D873DC">
        <w:rPr>
          <w:rFonts w:asciiTheme="minorHAnsi" w:eastAsia="Times New Roman" w:hAnsiTheme="minorHAnsi" w:cstheme="minorHAnsi"/>
          <w:sz w:val="24"/>
          <w:szCs w:val="24"/>
          <w:lang w:val="en"/>
        </w:rPr>
        <w:t xml:space="preserve"> [2013] </w:t>
      </w:r>
      <w:proofErr w:type="spellStart"/>
      <w:r w:rsidRPr="00D873DC">
        <w:rPr>
          <w:rFonts w:asciiTheme="minorHAnsi" w:eastAsia="Times New Roman" w:hAnsiTheme="minorHAnsi" w:cstheme="minorHAnsi"/>
          <w:sz w:val="24"/>
          <w:szCs w:val="24"/>
          <w:lang w:val="en"/>
        </w:rPr>
        <w:t>NZEmpC</w:t>
      </w:r>
      <w:proofErr w:type="spellEnd"/>
      <w:r w:rsidRPr="00D873DC">
        <w:rPr>
          <w:rFonts w:asciiTheme="minorHAnsi" w:eastAsia="Times New Roman" w:hAnsiTheme="minorHAnsi" w:cstheme="minorHAnsi"/>
          <w:sz w:val="24"/>
          <w:szCs w:val="24"/>
          <w:lang w:val="en"/>
        </w:rPr>
        <w:t xml:space="preserve"> 202 (13 November 2013</w:t>
      </w:r>
    </w:p>
    <w:p w:rsidR="0016323F" w:rsidRDefault="0083282B" w:rsidP="0016323F">
      <w:pPr>
        <w:pStyle w:val="BodyText"/>
        <w:rPr>
          <w:rFonts w:asciiTheme="minorHAnsi" w:hAnsiTheme="minorHAnsi" w:cstheme="minorHAnsi"/>
          <w:sz w:val="24"/>
          <w:szCs w:val="24"/>
        </w:rPr>
      </w:pPr>
      <w:r w:rsidRPr="00D873DC">
        <w:rPr>
          <w:rFonts w:asciiTheme="minorHAnsi" w:hAnsiTheme="minorHAnsi" w:cstheme="minorHAnsi"/>
          <w:b/>
          <w:color w:val="C00000"/>
          <w:sz w:val="24"/>
          <w:szCs w:val="24"/>
        </w:rPr>
        <w:t>Oscar Roos</w:t>
      </w:r>
      <w:r w:rsidRPr="00D873DC">
        <w:rPr>
          <w:rFonts w:asciiTheme="minorHAnsi" w:hAnsiTheme="minorHAnsi" w:cstheme="minorHAnsi"/>
          <w:color w:val="C00000"/>
          <w:sz w:val="24"/>
          <w:szCs w:val="24"/>
        </w:rPr>
        <w:t xml:space="preserve"> </w:t>
      </w:r>
      <w:r w:rsidRPr="0083282B">
        <w:rPr>
          <w:rFonts w:asciiTheme="minorHAnsi" w:hAnsiTheme="minorHAnsi" w:cstheme="minorHAnsi"/>
          <w:sz w:val="24"/>
          <w:szCs w:val="24"/>
        </w:rPr>
        <w:t xml:space="preserve">presented a paper entitled </w:t>
      </w:r>
      <w:proofErr w:type="gramStart"/>
      <w:r w:rsidRPr="0083282B">
        <w:rPr>
          <w:rFonts w:asciiTheme="minorHAnsi" w:hAnsiTheme="minorHAnsi" w:cstheme="minorHAnsi"/>
          <w:sz w:val="24"/>
          <w:szCs w:val="24"/>
        </w:rPr>
        <w:t>‘'Is</w:t>
      </w:r>
      <w:proofErr w:type="gramEnd"/>
      <w:r w:rsidRPr="0083282B">
        <w:rPr>
          <w:rFonts w:asciiTheme="minorHAnsi" w:hAnsiTheme="minorHAnsi" w:cstheme="minorHAnsi"/>
          <w:sz w:val="24"/>
          <w:szCs w:val="24"/>
        </w:rPr>
        <w:t xml:space="preserve"> the Holding in </w:t>
      </w:r>
      <w:r w:rsidRPr="00D873DC">
        <w:rPr>
          <w:rFonts w:asciiTheme="minorHAnsi" w:hAnsiTheme="minorHAnsi" w:cstheme="minorHAnsi"/>
          <w:i/>
          <w:sz w:val="24"/>
          <w:szCs w:val="24"/>
        </w:rPr>
        <w:t xml:space="preserve">Kirk v Industrial Court of New South Wales </w:t>
      </w:r>
      <w:r w:rsidRPr="0083282B">
        <w:rPr>
          <w:rFonts w:asciiTheme="minorHAnsi" w:hAnsiTheme="minorHAnsi" w:cstheme="minorHAnsi"/>
          <w:sz w:val="24"/>
          <w:szCs w:val="24"/>
        </w:rPr>
        <w:t xml:space="preserve">Supported by a Section 73 Implication?  </w:t>
      </w:r>
      <w:proofErr w:type="gramStart"/>
      <w:r w:rsidRPr="0083282B">
        <w:rPr>
          <w:rFonts w:asciiTheme="minorHAnsi" w:hAnsiTheme="minorHAnsi" w:cstheme="minorHAnsi"/>
          <w:sz w:val="24"/>
          <w:szCs w:val="24"/>
        </w:rPr>
        <w:t xml:space="preserve">An </w:t>
      </w:r>
      <w:proofErr w:type="spellStart"/>
      <w:r w:rsidRPr="0083282B">
        <w:rPr>
          <w:rFonts w:asciiTheme="minorHAnsi" w:hAnsiTheme="minorHAnsi" w:cstheme="minorHAnsi"/>
          <w:sz w:val="24"/>
          <w:szCs w:val="24"/>
        </w:rPr>
        <w:t>Originalist</w:t>
      </w:r>
      <w:proofErr w:type="spellEnd"/>
      <w:r w:rsidRPr="0083282B">
        <w:rPr>
          <w:rFonts w:asciiTheme="minorHAnsi" w:hAnsiTheme="minorHAnsi" w:cstheme="minorHAnsi"/>
          <w:sz w:val="24"/>
          <w:szCs w:val="24"/>
        </w:rPr>
        <w:t xml:space="preserve"> Assessment.' to the Postgraduate Law Conference at the University of Sydney</w:t>
      </w:r>
      <w:r w:rsidR="00D873DC">
        <w:rPr>
          <w:rFonts w:asciiTheme="minorHAnsi" w:hAnsiTheme="minorHAnsi" w:cstheme="minorHAnsi"/>
          <w:sz w:val="24"/>
          <w:szCs w:val="24"/>
        </w:rPr>
        <w:t xml:space="preserve"> on </w:t>
      </w:r>
      <w:r w:rsidR="00D873DC" w:rsidRPr="0083282B">
        <w:rPr>
          <w:rFonts w:asciiTheme="minorHAnsi" w:hAnsiTheme="minorHAnsi" w:cstheme="minorHAnsi"/>
          <w:sz w:val="24"/>
          <w:szCs w:val="24"/>
        </w:rPr>
        <w:t>31 October 2013 I</w:t>
      </w:r>
      <w:r w:rsidRPr="0083282B">
        <w:rPr>
          <w:rFonts w:asciiTheme="minorHAnsi" w:hAnsiTheme="minorHAnsi" w:cstheme="minorHAnsi"/>
          <w:sz w:val="24"/>
          <w:szCs w:val="24"/>
        </w:rPr>
        <w:t>.</w:t>
      </w:r>
      <w:proofErr w:type="gramEnd"/>
    </w:p>
    <w:p w:rsidR="00D873DC" w:rsidRPr="003F75EA" w:rsidRDefault="00D873DC" w:rsidP="0016323F">
      <w:pPr>
        <w:pStyle w:val="BodyText"/>
        <w:rPr>
          <w:rFonts w:asciiTheme="minorHAnsi" w:hAnsiTheme="minorHAnsi" w:cstheme="minorHAnsi"/>
          <w:sz w:val="24"/>
          <w:szCs w:val="24"/>
        </w:rPr>
      </w:pPr>
    </w:p>
    <w:p w:rsidR="0016323F" w:rsidRPr="003F75EA" w:rsidRDefault="0016323F" w:rsidP="00663C47">
      <w:pPr>
        <w:pStyle w:val="BodyText"/>
        <w:jc w:val="center"/>
        <w:rPr>
          <w:rFonts w:asciiTheme="minorHAnsi" w:hAnsiTheme="minorHAnsi" w:cstheme="minorHAnsi"/>
          <w:b/>
          <w:color w:val="008000"/>
          <w:sz w:val="24"/>
          <w:szCs w:val="24"/>
        </w:rPr>
      </w:pPr>
      <w:r w:rsidRPr="003F75EA">
        <w:rPr>
          <w:rFonts w:asciiTheme="minorHAnsi" w:hAnsiTheme="minorHAnsi" w:cstheme="minorHAnsi"/>
          <w:b/>
          <w:color w:val="008000"/>
          <w:sz w:val="24"/>
          <w:szCs w:val="24"/>
        </w:rPr>
        <w:lastRenderedPageBreak/>
        <w:t>LAW SCHOOL RESEARCH SEMINAR SCHEDULE</w:t>
      </w:r>
    </w:p>
    <w:p w:rsidR="0016323F" w:rsidRPr="00C53E31" w:rsidRDefault="0016323F" w:rsidP="0016323F">
      <w:pPr>
        <w:keepLines/>
        <w:numPr>
          <w:ilvl w:val="0"/>
          <w:numId w:val="1"/>
        </w:numPr>
        <w:spacing w:before="40" w:after="120" w:line="280" w:lineRule="atLeast"/>
        <w:rPr>
          <w:rFonts w:asciiTheme="minorHAnsi" w:hAnsiTheme="minorHAnsi" w:cstheme="minorHAnsi"/>
          <w:b/>
          <w:color w:val="7030A0"/>
        </w:rPr>
      </w:pPr>
      <w:r w:rsidRPr="00C53E31">
        <w:rPr>
          <w:rFonts w:asciiTheme="minorHAnsi" w:hAnsiTheme="minorHAnsi" w:cstheme="minorHAnsi"/>
          <w:b/>
          <w:color w:val="7030A0"/>
        </w:rPr>
        <w:t>FRIDAY, 13 DECEMBER</w:t>
      </w:r>
    </w:p>
    <w:p w:rsidR="0016323F" w:rsidRPr="00C53E31" w:rsidRDefault="0005053F" w:rsidP="0005053F">
      <w:pPr>
        <w:pStyle w:val="Heading1"/>
        <w:rPr>
          <w:rFonts w:asciiTheme="minorHAnsi" w:hAnsiTheme="minorHAnsi" w:cstheme="minorHAnsi"/>
          <w:b/>
          <w:color w:val="C00000"/>
        </w:rPr>
      </w:pPr>
      <w:r w:rsidRPr="0005053F">
        <w:rPr>
          <w:rFonts w:asciiTheme="minorHAnsi" w:eastAsiaTheme="minorEastAsia" w:hAnsiTheme="minorHAnsi" w:cstheme="minorHAnsi"/>
          <w:b/>
          <w:bCs w:val="0"/>
          <w:color w:val="C00000"/>
          <w:spacing w:val="0"/>
          <w:sz w:val="24"/>
          <w:szCs w:val="24"/>
          <w:lang w:val="en-US"/>
        </w:rPr>
        <w:t>Victoria Lambropoulos</w:t>
      </w:r>
    </w:p>
    <w:p w:rsidR="00647904" w:rsidRPr="0005053F" w:rsidRDefault="00647904" w:rsidP="00647904">
      <w:pPr>
        <w:keepLines/>
        <w:numPr>
          <w:ilvl w:val="0"/>
          <w:numId w:val="1"/>
        </w:numPr>
        <w:spacing w:before="40" w:after="120" w:line="280" w:lineRule="atLeast"/>
        <w:jc w:val="center"/>
        <w:rPr>
          <w:rFonts w:asciiTheme="minorHAnsi" w:hAnsiTheme="minorHAnsi" w:cstheme="minorHAnsi"/>
          <w:b/>
          <w:color w:val="993366"/>
        </w:rPr>
      </w:pPr>
      <w:r w:rsidRPr="0005053F">
        <w:rPr>
          <w:rFonts w:asciiTheme="minorHAnsi" w:hAnsiTheme="minorHAnsi" w:cstheme="minorHAnsi"/>
          <w:b/>
          <w:color w:val="993366"/>
          <w:sz w:val="28"/>
          <w:szCs w:val="28"/>
        </w:rPr>
        <w:t>RESEARCH HUBS</w:t>
      </w:r>
    </w:p>
    <w:p w:rsidR="00647904" w:rsidRPr="00C53E31" w:rsidRDefault="00647904" w:rsidP="00647904">
      <w:pPr>
        <w:keepLines/>
        <w:numPr>
          <w:ilvl w:val="0"/>
          <w:numId w:val="1"/>
        </w:numPr>
        <w:spacing w:before="40" w:after="120" w:line="280" w:lineRule="atLeast"/>
        <w:jc w:val="center"/>
        <w:rPr>
          <w:rFonts w:asciiTheme="minorHAnsi" w:hAnsiTheme="minorHAnsi" w:cstheme="minorHAnsi"/>
          <w:b/>
          <w:color w:val="4F6228" w:themeColor="accent3" w:themeShade="80"/>
        </w:rPr>
      </w:pPr>
      <w:r w:rsidRPr="00C53E31">
        <w:rPr>
          <w:rFonts w:asciiTheme="minorHAnsi" w:hAnsiTheme="minorHAnsi" w:cstheme="minorHAnsi"/>
          <w:b/>
          <w:color w:val="4F6228" w:themeColor="accent3" w:themeShade="80"/>
          <w:sz w:val="28"/>
          <w:szCs w:val="28"/>
        </w:rPr>
        <w:t xml:space="preserve">Torts, Jurisprudence, Personal Injury &amp; Economics Research Hub </w:t>
      </w:r>
    </w:p>
    <w:p w:rsidR="00647904" w:rsidRPr="0005053F" w:rsidRDefault="00647904" w:rsidP="00647904">
      <w:pPr>
        <w:keepLines/>
        <w:numPr>
          <w:ilvl w:val="0"/>
          <w:numId w:val="1"/>
        </w:numPr>
        <w:spacing w:before="40" w:after="120" w:line="280" w:lineRule="atLeast"/>
        <w:rPr>
          <w:rFonts w:asciiTheme="minorHAnsi" w:hAnsiTheme="minorHAnsi" w:cstheme="minorHAnsi"/>
          <w:b/>
          <w:color w:val="7030A0"/>
        </w:rPr>
      </w:pPr>
      <w:r w:rsidRPr="0005053F">
        <w:rPr>
          <w:rFonts w:asciiTheme="minorHAnsi" w:hAnsiTheme="minorHAnsi" w:cstheme="minorHAnsi"/>
          <w:b/>
          <w:color w:val="7030A0"/>
        </w:rPr>
        <w:t>WEDNESDAY, 4 DECEMBER 2013 at 5pm</w:t>
      </w:r>
    </w:p>
    <w:p w:rsidR="00647904" w:rsidRPr="0005053F" w:rsidRDefault="00647904" w:rsidP="00647904">
      <w:pPr>
        <w:keepLines/>
        <w:numPr>
          <w:ilvl w:val="0"/>
          <w:numId w:val="1"/>
        </w:numPr>
        <w:spacing w:before="40" w:after="120" w:line="280" w:lineRule="atLeast"/>
        <w:rPr>
          <w:rFonts w:asciiTheme="minorHAnsi" w:hAnsiTheme="minorHAnsi" w:cstheme="minorHAnsi"/>
        </w:rPr>
      </w:pPr>
      <w:r w:rsidRPr="0005053F">
        <w:rPr>
          <w:rFonts w:asciiTheme="minorHAnsi" w:hAnsiTheme="minorHAnsi" w:cstheme="minorHAnsi"/>
          <w:b/>
          <w:color w:val="FF0000"/>
        </w:rPr>
        <w:t xml:space="preserve">Neera Bhatia </w:t>
      </w:r>
    </w:p>
    <w:p w:rsidR="00647904" w:rsidRPr="0005053F" w:rsidRDefault="00647904" w:rsidP="00647904">
      <w:pPr>
        <w:keepLines/>
        <w:numPr>
          <w:ilvl w:val="0"/>
          <w:numId w:val="1"/>
        </w:numPr>
        <w:spacing w:before="40" w:after="120" w:line="280" w:lineRule="atLeast"/>
        <w:rPr>
          <w:rFonts w:asciiTheme="minorHAnsi" w:hAnsiTheme="minorHAnsi" w:cstheme="minorHAnsi"/>
          <w:b/>
          <w:color w:val="002060"/>
        </w:rPr>
      </w:pPr>
      <w:r w:rsidRPr="0005053F">
        <w:rPr>
          <w:rFonts w:asciiTheme="minorHAnsi" w:hAnsiTheme="minorHAnsi" w:cstheme="minorHAnsi"/>
        </w:rPr>
        <w:t xml:space="preserve">paper based on </w:t>
      </w:r>
      <w:r w:rsidR="00F54D2F" w:rsidRPr="0005053F">
        <w:rPr>
          <w:rFonts w:asciiTheme="minorHAnsi" w:hAnsiTheme="minorHAnsi" w:cstheme="minorHAnsi"/>
        </w:rPr>
        <w:t xml:space="preserve">Neera’s </w:t>
      </w:r>
      <w:r w:rsidRPr="0005053F">
        <w:rPr>
          <w:rFonts w:asciiTheme="minorHAnsi" w:hAnsiTheme="minorHAnsi" w:cstheme="minorHAnsi"/>
        </w:rPr>
        <w:t xml:space="preserve">(submitted) thesis </w:t>
      </w:r>
    </w:p>
    <w:p w:rsidR="00820101" w:rsidRPr="0005053F" w:rsidRDefault="00820101" w:rsidP="00647904">
      <w:pPr>
        <w:keepLines/>
        <w:numPr>
          <w:ilvl w:val="0"/>
          <w:numId w:val="1"/>
        </w:numPr>
        <w:spacing w:before="40" w:after="120" w:line="280" w:lineRule="atLeast"/>
        <w:rPr>
          <w:rFonts w:asciiTheme="minorHAnsi" w:hAnsiTheme="minorHAnsi" w:cstheme="minorHAnsi"/>
          <w:b/>
          <w:color w:val="002060"/>
        </w:rPr>
      </w:pPr>
      <w:r w:rsidRPr="0005053F">
        <w:rPr>
          <w:rFonts w:asciiTheme="minorHAnsi" w:hAnsiTheme="minorHAnsi" w:cstheme="minorHAnsi"/>
        </w:rPr>
        <w:t>Venues:</w:t>
      </w:r>
    </w:p>
    <w:p w:rsidR="00820101" w:rsidRPr="0005053F" w:rsidRDefault="00820101" w:rsidP="00647904">
      <w:pPr>
        <w:keepLines/>
        <w:numPr>
          <w:ilvl w:val="0"/>
          <w:numId w:val="1"/>
        </w:numPr>
        <w:spacing w:before="40" w:after="120" w:line="280" w:lineRule="atLeast"/>
        <w:rPr>
          <w:rFonts w:asciiTheme="minorHAnsi" w:hAnsiTheme="minorHAnsi" w:cstheme="minorHAnsi"/>
          <w:b/>
          <w:color w:val="002060"/>
        </w:rPr>
      </w:pPr>
      <w:r w:rsidRPr="0005053F">
        <w:rPr>
          <w:rFonts w:asciiTheme="minorHAnsi" w:hAnsiTheme="minorHAnsi" w:cstheme="minorHAnsi"/>
        </w:rPr>
        <w:t xml:space="preserve">Deakin City Campus with </w:t>
      </w:r>
      <w:r w:rsidR="0005053F">
        <w:rPr>
          <w:rFonts w:asciiTheme="minorHAnsi" w:hAnsiTheme="minorHAnsi" w:cstheme="minorHAnsi"/>
        </w:rPr>
        <w:t>(</w:t>
      </w:r>
      <w:r w:rsidRPr="0005053F">
        <w:rPr>
          <w:rFonts w:asciiTheme="minorHAnsi" w:hAnsiTheme="minorHAnsi" w:cstheme="minorHAnsi"/>
        </w:rPr>
        <w:t>hopefully</w:t>
      </w:r>
      <w:r w:rsidR="0005053F">
        <w:rPr>
          <w:rFonts w:asciiTheme="minorHAnsi" w:hAnsiTheme="minorHAnsi" w:cstheme="minorHAnsi"/>
        </w:rPr>
        <w:t>)</w:t>
      </w:r>
      <w:r w:rsidRPr="0005053F">
        <w:rPr>
          <w:rFonts w:asciiTheme="minorHAnsi" w:hAnsiTheme="minorHAnsi" w:cstheme="minorHAnsi"/>
        </w:rPr>
        <w:t xml:space="preserve"> video and audio links to Burwood, Waterfront, etc </w:t>
      </w:r>
    </w:p>
    <w:p w:rsidR="0005053F" w:rsidRPr="0005053F" w:rsidRDefault="0005053F" w:rsidP="0005053F">
      <w:pPr>
        <w:keepLines/>
        <w:numPr>
          <w:ilvl w:val="0"/>
          <w:numId w:val="1"/>
        </w:numPr>
        <w:spacing w:before="40" w:after="120" w:line="280" w:lineRule="atLeast"/>
        <w:jc w:val="center"/>
        <w:rPr>
          <w:rFonts w:asciiTheme="minorHAnsi" w:hAnsiTheme="minorHAnsi" w:cstheme="minorHAnsi"/>
          <w:b/>
          <w:color w:val="C00000"/>
          <w:sz w:val="28"/>
          <w:szCs w:val="28"/>
        </w:rPr>
      </w:pPr>
      <w:r w:rsidRPr="0005053F">
        <w:rPr>
          <w:rFonts w:asciiTheme="minorHAnsi" w:hAnsiTheme="minorHAnsi" w:cstheme="minorHAnsi"/>
          <w:b/>
          <w:color w:val="C00000"/>
          <w:sz w:val="28"/>
          <w:szCs w:val="28"/>
        </w:rPr>
        <w:t>ERA 2015</w:t>
      </w:r>
    </w:p>
    <w:p w:rsidR="0005053F" w:rsidRPr="0005053F" w:rsidRDefault="0005053F" w:rsidP="0005053F">
      <w:pPr>
        <w:keepLines/>
        <w:numPr>
          <w:ilvl w:val="0"/>
          <w:numId w:val="1"/>
        </w:numPr>
        <w:spacing w:before="40" w:after="120" w:line="280" w:lineRule="atLeast"/>
        <w:rPr>
          <w:rFonts w:asciiTheme="minorHAnsi" w:hAnsiTheme="minorHAnsi" w:cstheme="minorHAnsi"/>
        </w:rPr>
      </w:pPr>
      <w:r w:rsidRPr="0005053F">
        <w:rPr>
          <w:rFonts w:asciiTheme="minorHAnsi" w:hAnsiTheme="minorHAnsi" w:cstheme="minorHAnsi"/>
          <w:b/>
          <w:bCs/>
          <w:color w:val="C00000"/>
          <w:lang w:eastAsia="en-AU"/>
        </w:rPr>
        <w:t>Professor Lee Astheimer</w:t>
      </w:r>
      <w:r w:rsidRPr="0005053F">
        <w:rPr>
          <w:rFonts w:asciiTheme="minorHAnsi" w:hAnsiTheme="minorHAnsi" w:cstheme="minorHAnsi"/>
          <w:b/>
          <w:bCs/>
          <w:lang w:eastAsia="en-AU"/>
        </w:rPr>
        <w:t xml:space="preserve">, </w:t>
      </w:r>
      <w:r w:rsidRPr="0005053F">
        <w:rPr>
          <w:rFonts w:asciiTheme="minorHAnsi" w:hAnsiTheme="minorHAnsi" w:cstheme="minorHAnsi"/>
          <w:lang w:eastAsia="en-AU"/>
        </w:rPr>
        <w:t>Deputy Vice-Chancellor (Research)</w:t>
      </w:r>
      <w:r w:rsidRPr="0005053F">
        <w:rPr>
          <w:rFonts w:asciiTheme="minorHAnsi" w:hAnsiTheme="minorHAnsi" w:cstheme="minorHAnsi"/>
        </w:rPr>
        <w:t>Dear Colleagues,</w:t>
      </w:r>
      <w:r w:rsidRPr="0005053F">
        <w:rPr>
          <w:rFonts w:asciiTheme="minorHAnsi" w:hAnsiTheme="minorHAnsi" w:cstheme="minorHAnsi"/>
          <w:b/>
        </w:rPr>
        <w:t xml:space="preserve"> </w:t>
      </w:r>
      <w:r w:rsidRPr="0005053F">
        <w:rPr>
          <w:rFonts w:asciiTheme="minorHAnsi" w:hAnsiTheme="minorHAnsi" w:cstheme="minorHAnsi"/>
        </w:rPr>
        <w:t>has sent the following message:</w:t>
      </w:r>
    </w:p>
    <w:p w:rsidR="0005053F" w:rsidRPr="0005053F" w:rsidRDefault="0005053F" w:rsidP="0005053F">
      <w:pPr>
        <w:keepLines/>
        <w:numPr>
          <w:ilvl w:val="0"/>
          <w:numId w:val="1"/>
        </w:numPr>
        <w:spacing w:before="40" w:after="120" w:line="280" w:lineRule="atLeast"/>
        <w:rPr>
          <w:rFonts w:asciiTheme="minorHAnsi" w:hAnsiTheme="minorHAnsi" w:cstheme="minorHAnsi"/>
          <w:b/>
          <w:color w:val="002060"/>
          <w:sz w:val="22"/>
          <w:szCs w:val="22"/>
        </w:rPr>
      </w:pPr>
      <w:r w:rsidRPr="0005053F">
        <w:rPr>
          <w:rFonts w:asciiTheme="minorHAnsi" w:hAnsiTheme="minorHAnsi" w:cstheme="minorHAnsi"/>
          <w:sz w:val="22"/>
          <w:szCs w:val="22"/>
        </w:rPr>
        <w:t>“</w:t>
      </w:r>
      <w:r w:rsidRPr="0005053F">
        <w:rPr>
          <w:rFonts w:asciiTheme="minorHAnsi" w:hAnsiTheme="minorHAnsi" w:cstheme="minorHAnsi"/>
          <w:sz w:val="22"/>
          <w:szCs w:val="22"/>
        </w:rPr>
        <w:t>The ARC recently announced that the planned 2015 ERA exercise will go ahead. So far there is little information available on their web site (</w:t>
      </w:r>
      <w:hyperlink r:id="rId9" w:history="1">
        <w:r w:rsidRPr="0005053F">
          <w:rPr>
            <w:rStyle w:val="Hyperlink"/>
            <w:rFonts w:asciiTheme="minorHAnsi" w:hAnsiTheme="minorHAnsi" w:cstheme="minorHAnsi"/>
            <w:sz w:val="22"/>
            <w:szCs w:val="22"/>
          </w:rPr>
          <w:t>http://www.arc.gov.au/era/era_2015/era_2015.htm</w:t>
        </w:r>
      </w:hyperlink>
      <w:r w:rsidRPr="0005053F">
        <w:rPr>
          <w:rFonts w:asciiTheme="minorHAnsi" w:hAnsiTheme="minorHAnsi" w:cstheme="minorHAnsi"/>
          <w:sz w:val="22"/>
          <w:szCs w:val="22"/>
        </w:rPr>
        <w:t xml:space="preserve">). However, we have been informed of the following information so far:  The assessment period will be 2008-2013 inclusive. Guidelines will be available March/April 2014. Submissions will occur in 2015. There will not be changes to </w:t>
      </w:r>
      <w:proofErr w:type="gramStart"/>
      <w:r w:rsidRPr="0005053F">
        <w:rPr>
          <w:rFonts w:asciiTheme="minorHAnsi" w:hAnsiTheme="minorHAnsi" w:cstheme="minorHAnsi"/>
          <w:sz w:val="22"/>
          <w:szCs w:val="22"/>
        </w:rPr>
        <w:t>the  format</w:t>
      </w:r>
      <w:proofErr w:type="gramEnd"/>
      <w:r w:rsidRPr="0005053F">
        <w:rPr>
          <w:rFonts w:asciiTheme="minorHAnsi" w:hAnsiTheme="minorHAnsi" w:cstheme="minorHAnsi"/>
          <w:sz w:val="22"/>
          <w:szCs w:val="22"/>
        </w:rPr>
        <w:t xml:space="preserve"> to include ‘Impact’ as a new category of assessment. The ARC has not announced the Census Date (the date that determines the population of researchers to be included in the ERA submission from a given institution). </w:t>
      </w:r>
    </w:p>
    <w:p w:rsidR="0005053F" w:rsidRPr="0005053F" w:rsidRDefault="0005053F" w:rsidP="0005053F">
      <w:pPr>
        <w:keepLines/>
        <w:numPr>
          <w:ilvl w:val="0"/>
          <w:numId w:val="1"/>
        </w:numPr>
        <w:spacing w:before="40" w:after="120" w:line="280" w:lineRule="atLeast"/>
        <w:rPr>
          <w:rFonts w:asciiTheme="minorHAnsi" w:hAnsiTheme="minorHAnsi" w:cstheme="minorHAnsi"/>
          <w:b/>
          <w:color w:val="002060"/>
          <w:sz w:val="22"/>
          <w:szCs w:val="22"/>
        </w:rPr>
      </w:pPr>
      <w:r w:rsidRPr="0005053F">
        <w:rPr>
          <w:rFonts w:asciiTheme="minorHAnsi" w:hAnsiTheme="minorHAnsi" w:cstheme="minorHAnsi"/>
          <w:sz w:val="22"/>
          <w:szCs w:val="22"/>
        </w:rPr>
        <w:t xml:space="preserve">As for the previous ERA exercises, Deakin Research will lead the 2015 submission process. The existing Discipline Cluster Groups will be refreshed before the end of this year and will begin meeting in January 2014.  With the inclusion of 2013 data, </w:t>
      </w:r>
      <w:r w:rsidRPr="0005053F">
        <w:rPr>
          <w:rFonts w:asciiTheme="minorHAnsi" w:hAnsiTheme="minorHAnsi" w:cstheme="minorHAnsi"/>
          <w:b/>
          <w:bCs/>
          <w:sz w:val="22"/>
          <w:szCs w:val="22"/>
        </w:rPr>
        <w:t>it is imperative that the research outputs of all academic staff be submitted to DRO as early as possible</w:t>
      </w:r>
      <w:r w:rsidRPr="0005053F">
        <w:rPr>
          <w:rFonts w:asciiTheme="minorHAnsi" w:hAnsiTheme="minorHAnsi" w:cstheme="minorHAnsi"/>
          <w:sz w:val="22"/>
          <w:szCs w:val="22"/>
        </w:rPr>
        <w:t xml:space="preserve">.  Use of the most up to date publication information </w:t>
      </w:r>
      <w:proofErr w:type="gramStart"/>
      <w:r w:rsidRPr="0005053F">
        <w:rPr>
          <w:rFonts w:asciiTheme="minorHAnsi" w:hAnsiTheme="minorHAnsi" w:cstheme="minorHAnsi"/>
          <w:sz w:val="22"/>
          <w:szCs w:val="22"/>
        </w:rPr>
        <w:t>will  facilitate</w:t>
      </w:r>
      <w:proofErr w:type="gramEnd"/>
      <w:r w:rsidRPr="0005053F">
        <w:rPr>
          <w:rFonts w:asciiTheme="minorHAnsi" w:hAnsiTheme="minorHAnsi" w:cstheme="minorHAnsi"/>
          <w:sz w:val="22"/>
          <w:szCs w:val="22"/>
        </w:rPr>
        <w:t xml:space="preserve"> modelling the citation data, the strategic allocation of outputs to </w:t>
      </w:r>
      <w:proofErr w:type="spellStart"/>
      <w:r w:rsidRPr="0005053F">
        <w:rPr>
          <w:rFonts w:asciiTheme="minorHAnsi" w:hAnsiTheme="minorHAnsi" w:cstheme="minorHAnsi"/>
          <w:sz w:val="22"/>
          <w:szCs w:val="22"/>
        </w:rPr>
        <w:t>FoRCodes</w:t>
      </w:r>
      <w:proofErr w:type="spellEnd"/>
      <w:r w:rsidRPr="0005053F">
        <w:rPr>
          <w:rFonts w:asciiTheme="minorHAnsi" w:hAnsiTheme="minorHAnsi" w:cstheme="minorHAnsi"/>
          <w:sz w:val="22"/>
          <w:szCs w:val="22"/>
        </w:rPr>
        <w:t xml:space="preserve"> and the initial construction of  explanatory statements.  The University Librarian is working with Deakin Research to ensure that this process occurs smoothly and as rapidly as possible.   </w:t>
      </w:r>
    </w:p>
    <w:p w:rsidR="0005053F" w:rsidRPr="0005053F" w:rsidRDefault="0005053F" w:rsidP="0005053F">
      <w:pPr>
        <w:keepLines/>
        <w:numPr>
          <w:ilvl w:val="0"/>
          <w:numId w:val="1"/>
        </w:numPr>
        <w:spacing w:before="40" w:after="120" w:line="280" w:lineRule="atLeast"/>
        <w:rPr>
          <w:rFonts w:asciiTheme="minorHAnsi" w:hAnsiTheme="minorHAnsi" w:cstheme="minorHAnsi"/>
          <w:b/>
          <w:color w:val="002060"/>
          <w:sz w:val="22"/>
          <w:szCs w:val="22"/>
        </w:rPr>
      </w:pPr>
      <w:r w:rsidRPr="0005053F">
        <w:rPr>
          <w:rFonts w:asciiTheme="minorHAnsi" w:hAnsiTheme="minorHAnsi" w:cstheme="minorHAnsi"/>
          <w:sz w:val="22"/>
          <w:szCs w:val="22"/>
        </w:rPr>
        <w:t>There have been quite a few additions to Deakin’s academic staff since the last ERA round. There are also a number of new-to-</w:t>
      </w:r>
      <w:proofErr w:type="gramStart"/>
      <w:r w:rsidRPr="0005053F">
        <w:rPr>
          <w:rFonts w:asciiTheme="minorHAnsi" w:hAnsiTheme="minorHAnsi" w:cstheme="minorHAnsi"/>
          <w:sz w:val="22"/>
          <w:szCs w:val="22"/>
        </w:rPr>
        <w:t>Deakin  recruits</w:t>
      </w:r>
      <w:proofErr w:type="gramEnd"/>
      <w:r w:rsidRPr="0005053F">
        <w:rPr>
          <w:rFonts w:asciiTheme="minorHAnsi" w:hAnsiTheme="minorHAnsi" w:cstheme="minorHAnsi"/>
          <w:sz w:val="22"/>
          <w:szCs w:val="22"/>
        </w:rPr>
        <w:t xml:space="preserve">, including Fellowship recipients, who will arrive in 2014. As we don’t know the Census Date, it is important to </w:t>
      </w:r>
      <w:proofErr w:type="gramStart"/>
      <w:r w:rsidRPr="0005053F">
        <w:rPr>
          <w:rFonts w:asciiTheme="minorHAnsi" w:hAnsiTheme="minorHAnsi" w:cstheme="minorHAnsi"/>
          <w:sz w:val="22"/>
          <w:szCs w:val="22"/>
        </w:rPr>
        <w:t>ensure  their</w:t>
      </w:r>
      <w:proofErr w:type="gramEnd"/>
      <w:r w:rsidRPr="0005053F">
        <w:rPr>
          <w:rFonts w:asciiTheme="minorHAnsi" w:hAnsiTheme="minorHAnsi" w:cstheme="minorHAnsi"/>
          <w:sz w:val="22"/>
          <w:szCs w:val="22"/>
        </w:rPr>
        <w:t xml:space="preserve"> early commencement, if possible.  I have discussed this with Gwen </w:t>
      </w:r>
      <w:proofErr w:type="spellStart"/>
      <w:r w:rsidRPr="0005053F">
        <w:rPr>
          <w:rFonts w:asciiTheme="minorHAnsi" w:hAnsiTheme="minorHAnsi" w:cstheme="minorHAnsi"/>
          <w:sz w:val="22"/>
          <w:szCs w:val="22"/>
        </w:rPr>
        <w:t>Tinkler</w:t>
      </w:r>
      <w:proofErr w:type="spellEnd"/>
      <w:r w:rsidRPr="0005053F">
        <w:rPr>
          <w:rFonts w:asciiTheme="minorHAnsi" w:hAnsiTheme="minorHAnsi" w:cstheme="minorHAnsi"/>
          <w:sz w:val="22"/>
          <w:szCs w:val="22"/>
        </w:rPr>
        <w:t xml:space="preserve">, Director of Human Services Division to ensure their assistance and smooth </w:t>
      </w:r>
      <w:proofErr w:type="spellStart"/>
      <w:r w:rsidRPr="0005053F">
        <w:rPr>
          <w:rFonts w:asciiTheme="minorHAnsi" w:hAnsiTheme="minorHAnsi" w:cstheme="minorHAnsi"/>
          <w:sz w:val="22"/>
          <w:szCs w:val="22"/>
        </w:rPr>
        <w:t>onboarding</w:t>
      </w:r>
      <w:proofErr w:type="spellEnd"/>
      <w:r w:rsidRPr="0005053F">
        <w:rPr>
          <w:rFonts w:asciiTheme="minorHAnsi" w:hAnsiTheme="minorHAnsi" w:cstheme="minorHAnsi"/>
          <w:sz w:val="22"/>
          <w:szCs w:val="22"/>
        </w:rPr>
        <w:t>.  </w:t>
      </w:r>
      <w:r w:rsidRPr="0005053F">
        <w:rPr>
          <w:rFonts w:asciiTheme="minorHAnsi" w:hAnsiTheme="minorHAnsi" w:cstheme="minorHAnsi"/>
          <w:b/>
          <w:bCs/>
          <w:sz w:val="22"/>
          <w:szCs w:val="22"/>
        </w:rPr>
        <w:t xml:space="preserve">Especially important will be the addition of all publications/outcomes information for people arriving at Deakin since the last census date (March 30, 2011), including all new-to-Deakin Fellowship recipients and recruits set to arrive in 2014. </w:t>
      </w:r>
    </w:p>
    <w:p w:rsidR="0005053F" w:rsidRPr="0005053F" w:rsidRDefault="0005053F" w:rsidP="0005053F">
      <w:pPr>
        <w:keepLines/>
        <w:numPr>
          <w:ilvl w:val="0"/>
          <w:numId w:val="1"/>
        </w:numPr>
        <w:spacing w:before="40" w:after="120" w:line="280" w:lineRule="atLeast"/>
        <w:rPr>
          <w:rFonts w:asciiTheme="minorHAnsi" w:hAnsiTheme="minorHAnsi" w:cstheme="minorHAnsi"/>
          <w:b/>
          <w:color w:val="002060"/>
          <w:sz w:val="22"/>
          <w:szCs w:val="22"/>
        </w:rPr>
      </w:pPr>
      <w:r w:rsidRPr="0005053F">
        <w:rPr>
          <w:rFonts w:asciiTheme="minorHAnsi" w:hAnsiTheme="minorHAnsi" w:cstheme="minorHAnsi"/>
          <w:sz w:val="22"/>
          <w:szCs w:val="22"/>
        </w:rPr>
        <w:t>A web page is available now and will be updated to provide information, including key contacts and ERA progress</w:t>
      </w:r>
      <w:r w:rsidRPr="0005053F">
        <w:rPr>
          <w:rFonts w:asciiTheme="minorHAnsi" w:hAnsiTheme="minorHAnsi" w:cstheme="minorHAnsi"/>
          <w:color w:val="1F497D"/>
          <w:sz w:val="22"/>
          <w:szCs w:val="22"/>
        </w:rPr>
        <w:t>:</w:t>
      </w:r>
      <w:r w:rsidRPr="0005053F">
        <w:rPr>
          <w:rFonts w:asciiTheme="minorHAnsi" w:hAnsiTheme="minorHAnsi" w:cstheme="minorHAnsi"/>
          <w:sz w:val="22"/>
          <w:szCs w:val="22"/>
        </w:rPr>
        <w:t xml:space="preserve"> </w:t>
      </w:r>
      <w:hyperlink r:id="rId10" w:history="1">
        <w:r w:rsidRPr="0005053F">
          <w:rPr>
            <w:rStyle w:val="Hyperlink"/>
            <w:rFonts w:asciiTheme="minorHAnsi" w:hAnsiTheme="minorHAnsi" w:cstheme="minorHAnsi"/>
            <w:sz w:val="22"/>
            <w:szCs w:val="22"/>
          </w:rPr>
          <w:t>https://www.deakin.edu.au/research/era</w:t>
        </w:r>
      </w:hyperlink>
      <w:r w:rsidR="00663C47">
        <w:rPr>
          <w:rFonts w:asciiTheme="minorHAnsi" w:hAnsiTheme="minorHAnsi" w:cstheme="minorHAnsi"/>
          <w:color w:val="000000"/>
          <w:sz w:val="22"/>
          <w:szCs w:val="22"/>
        </w:rPr>
        <w:t>/”</w:t>
      </w:r>
    </w:p>
    <w:p w:rsidR="0005053F" w:rsidRPr="0005053F" w:rsidRDefault="0005053F" w:rsidP="0005053F">
      <w:pPr>
        <w:rPr>
          <w:rFonts w:asciiTheme="minorHAnsi" w:hAnsiTheme="minorHAnsi" w:cstheme="minorHAnsi"/>
          <w:color w:val="1F497D"/>
          <w:sz w:val="22"/>
          <w:szCs w:val="22"/>
        </w:rPr>
      </w:pPr>
    </w:p>
    <w:p w:rsidR="00D579FD" w:rsidRPr="00D579FD" w:rsidRDefault="00D579FD" w:rsidP="0005053F">
      <w:pPr>
        <w:keepLines/>
        <w:numPr>
          <w:ilvl w:val="0"/>
          <w:numId w:val="1"/>
        </w:numPr>
        <w:spacing w:before="40" w:after="120" w:line="280" w:lineRule="atLeast"/>
        <w:jc w:val="center"/>
        <w:rPr>
          <w:rFonts w:asciiTheme="minorHAnsi" w:hAnsiTheme="minorHAnsi" w:cstheme="minorHAnsi"/>
          <w:b/>
          <w:color w:val="C00000"/>
        </w:rPr>
      </w:pPr>
      <w:bookmarkStart w:id="0" w:name="_GoBack"/>
      <w:bookmarkEnd w:id="0"/>
      <w:r w:rsidRPr="00D579FD">
        <w:rPr>
          <w:rFonts w:asciiTheme="minorHAnsi" w:hAnsiTheme="minorHAnsi" w:cstheme="minorHAnsi"/>
          <w:b/>
          <w:color w:val="C00000"/>
          <w:sz w:val="28"/>
          <w:szCs w:val="28"/>
        </w:rPr>
        <w:lastRenderedPageBreak/>
        <w:t>GRANTS, AWARDS, PRIZES</w:t>
      </w:r>
    </w:p>
    <w:p w:rsidR="00D579FD" w:rsidRPr="00D579FD" w:rsidRDefault="00D579FD" w:rsidP="00D579FD">
      <w:pPr>
        <w:keepLines/>
        <w:numPr>
          <w:ilvl w:val="0"/>
          <w:numId w:val="1"/>
        </w:numPr>
        <w:spacing w:before="40" w:after="120" w:line="280" w:lineRule="atLeast"/>
        <w:rPr>
          <w:rFonts w:asciiTheme="minorHAnsi" w:hAnsiTheme="minorHAnsi" w:cstheme="minorHAnsi"/>
          <w:b/>
          <w:color w:val="C00000"/>
        </w:rPr>
      </w:pPr>
      <w:r w:rsidRPr="00D579FD">
        <w:t xml:space="preserve">The </w:t>
      </w:r>
      <w:proofErr w:type="spellStart"/>
      <w:r w:rsidRPr="00D579FD">
        <w:t>Grawemeyer</w:t>
      </w:r>
      <w:proofErr w:type="spellEnd"/>
      <w:r w:rsidRPr="00D579FD">
        <w:t xml:space="preserve"> Award for Ideas Improving World Order</w:t>
      </w:r>
    </w:p>
    <w:p w:rsidR="00D579FD" w:rsidRPr="00D579FD" w:rsidRDefault="00D35A1A" w:rsidP="00D579FD">
      <w:pPr>
        <w:keepLines/>
        <w:numPr>
          <w:ilvl w:val="0"/>
          <w:numId w:val="1"/>
        </w:numPr>
        <w:spacing w:before="40" w:after="120" w:line="280" w:lineRule="atLeast"/>
        <w:rPr>
          <w:rFonts w:asciiTheme="minorHAnsi" w:hAnsiTheme="minorHAnsi" w:cstheme="minorHAnsi"/>
          <w:b/>
          <w:color w:val="C00000"/>
        </w:rPr>
      </w:pPr>
      <w:hyperlink r:id="rId11" w:history="1">
        <w:r w:rsidR="00D579FD" w:rsidRPr="00E34F45">
          <w:rPr>
            <w:rStyle w:val="Hyperlink"/>
            <w:rFonts w:asciiTheme="minorHAnsi" w:hAnsiTheme="minorHAnsi" w:cstheme="minorHAnsi"/>
            <w:b/>
          </w:rPr>
          <w:t>http://www.grawemeyer.org/worldorder/</w:t>
        </w:r>
      </w:hyperlink>
    </w:p>
    <w:p w:rsidR="0005053F" w:rsidRPr="00D579FD" w:rsidRDefault="00D579FD" w:rsidP="0005053F">
      <w:pPr>
        <w:keepLines/>
        <w:numPr>
          <w:ilvl w:val="0"/>
          <w:numId w:val="1"/>
        </w:numPr>
        <w:spacing w:before="40" w:after="120" w:line="280" w:lineRule="atLeast"/>
        <w:rPr>
          <w:rFonts w:asciiTheme="minorHAnsi" w:hAnsiTheme="minorHAnsi" w:cstheme="minorHAnsi"/>
          <w:b/>
          <w:color w:val="C00000"/>
        </w:rPr>
      </w:pPr>
      <w:r w:rsidRPr="00D579FD">
        <w:rPr>
          <w:rFonts w:asciiTheme="minorHAnsi" w:hAnsiTheme="minorHAnsi" w:cstheme="minorHAnsi"/>
          <w:b/>
          <w:color w:val="002060"/>
        </w:rPr>
        <w:t xml:space="preserve">The </w:t>
      </w:r>
      <w:proofErr w:type="spellStart"/>
      <w:r w:rsidRPr="00D579FD">
        <w:rPr>
          <w:rFonts w:asciiTheme="minorHAnsi" w:hAnsiTheme="minorHAnsi" w:cstheme="minorHAnsi"/>
          <w:b/>
          <w:color w:val="002060"/>
        </w:rPr>
        <w:t>Grawemeyer</w:t>
      </w:r>
      <w:proofErr w:type="spellEnd"/>
      <w:r w:rsidRPr="00D579FD">
        <w:rPr>
          <w:rFonts w:asciiTheme="minorHAnsi" w:hAnsiTheme="minorHAnsi" w:cstheme="minorHAnsi"/>
          <w:b/>
          <w:color w:val="002060"/>
        </w:rPr>
        <w:t xml:space="preserve"> Award </w:t>
      </w:r>
      <w:proofErr w:type="gramStart"/>
      <w:r w:rsidRPr="00D579FD">
        <w:rPr>
          <w:rFonts w:asciiTheme="minorHAnsi" w:hAnsiTheme="minorHAnsi" w:cstheme="minorHAnsi"/>
          <w:b/>
          <w:color w:val="002060"/>
        </w:rPr>
        <w:t>For</w:t>
      </w:r>
      <w:proofErr w:type="gramEnd"/>
      <w:r w:rsidRPr="00D579FD">
        <w:rPr>
          <w:rFonts w:asciiTheme="minorHAnsi" w:hAnsiTheme="minorHAnsi" w:cstheme="minorHAnsi"/>
          <w:b/>
          <w:color w:val="002060"/>
        </w:rPr>
        <w:t xml:space="preserve"> Ideas Improving World Order is presented annually to the winner of a competition designed to stimulate the recognition, dissemination and critical analysis of outstanding proposals for improving world order.</w:t>
      </w:r>
      <w:r w:rsidR="0005053F" w:rsidRPr="0005053F">
        <w:rPr>
          <w:rFonts w:asciiTheme="minorHAnsi" w:hAnsiTheme="minorHAnsi" w:cstheme="minorHAnsi"/>
          <w:b/>
          <w:color w:val="C00000"/>
        </w:rPr>
        <w:t xml:space="preserve"> </w:t>
      </w:r>
    </w:p>
    <w:p w:rsidR="00D579FD" w:rsidRPr="00D579FD" w:rsidRDefault="00D579FD" w:rsidP="00D579FD">
      <w:pPr>
        <w:pStyle w:val="BodyText"/>
        <w:rPr>
          <w:lang w:val="en-US"/>
        </w:rPr>
      </w:pPr>
      <w:r w:rsidRPr="00D579FD">
        <w:rPr>
          <w:lang w:val="en-US"/>
        </w:rPr>
        <w:t>Description</w:t>
      </w:r>
    </w:p>
    <w:p w:rsidR="00D579FD" w:rsidRPr="00D579FD" w:rsidRDefault="00D579FD" w:rsidP="00D579FD">
      <w:pPr>
        <w:pStyle w:val="BodyText"/>
        <w:rPr>
          <w:lang w:val="en-US"/>
        </w:rPr>
      </w:pPr>
      <w:r w:rsidRPr="00D579FD">
        <w:rPr>
          <w:lang w:val="en-US"/>
        </w:rPr>
        <w:t xml:space="preserve">The </w:t>
      </w:r>
      <w:proofErr w:type="spellStart"/>
      <w:r w:rsidRPr="00D579FD">
        <w:rPr>
          <w:lang w:val="en-US"/>
        </w:rPr>
        <w:t>Grawemeyer</w:t>
      </w:r>
      <w:proofErr w:type="spellEnd"/>
      <w:r w:rsidRPr="00D579FD">
        <w:rPr>
          <w:lang w:val="en-US"/>
        </w:rPr>
        <w:t xml:space="preserve"> Award </w:t>
      </w:r>
      <w:proofErr w:type="gramStart"/>
      <w:r w:rsidRPr="00D579FD">
        <w:rPr>
          <w:lang w:val="en-US"/>
        </w:rPr>
        <w:t>For</w:t>
      </w:r>
      <w:proofErr w:type="gramEnd"/>
      <w:r w:rsidRPr="00D579FD">
        <w:rPr>
          <w:lang w:val="en-US"/>
        </w:rPr>
        <w:t xml:space="preserve"> Ideas Improving World Order is presented annually to the winner of a competition designed to stimulate the recognition, dissemination and critical analysis of outstanding proposals for improving world order.</w:t>
      </w:r>
    </w:p>
    <w:p w:rsidR="00D579FD" w:rsidRPr="00D579FD" w:rsidRDefault="00D579FD" w:rsidP="00D579FD">
      <w:pPr>
        <w:pStyle w:val="BodyText"/>
        <w:rPr>
          <w:lang w:val="en-US"/>
        </w:rPr>
      </w:pPr>
      <w:r w:rsidRPr="00D579FD">
        <w:rPr>
          <w:lang w:val="en-US"/>
        </w:rPr>
        <w:t>Prize Amount</w:t>
      </w:r>
    </w:p>
    <w:p w:rsidR="00D579FD" w:rsidRPr="00D579FD" w:rsidRDefault="00D579FD" w:rsidP="00D579FD">
      <w:pPr>
        <w:pStyle w:val="BodyText"/>
        <w:rPr>
          <w:lang w:val="en-US"/>
        </w:rPr>
      </w:pPr>
      <w:r w:rsidRPr="00D579FD">
        <w:rPr>
          <w:lang w:val="en-US"/>
        </w:rPr>
        <w:t>$100,000</w:t>
      </w:r>
    </w:p>
    <w:p w:rsidR="00D579FD" w:rsidRPr="00D579FD" w:rsidRDefault="00D579FD" w:rsidP="00D579FD">
      <w:pPr>
        <w:pStyle w:val="BodyText"/>
        <w:rPr>
          <w:lang w:val="en-US"/>
        </w:rPr>
      </w:pPr>
      <w:r w:rsidRPr="00D579FD">
        <w:rPr>
          <w:lang w:val="en-US"/>
        </w:rPr>
        <w:t>Entries Sought</w:t>
      </w:r>
    </w:p>
    <w:p w:rsidR="00D579FD" w:rsidRPr="00D579FD" w:rsidRDefault="00D579FD" w:rsidP="00D579FD">
      <w:pPr>
        <w:pStyle w:val="BodyText"/>
        <w:rPr>
          <w:lang w:val="en-US"/>
        </w:rPr>
      </w:pPr>
      <w:r w:rsidRPr="00D579FD">
        <w:rPr>
          <w:lang w:val="en-US"/>
        </w:rPr>
        <w:t>Submissions will be judged according to originality, feasibility and potential impact, not by the cumulative record of the nominee. They may address a wide range of global concerns including foreign policy and its formation; the conduct of international relations or world politics; global economic issues, such as world trade and investment; resolution of regional, ethnic or racial conflicts; the proliferation of destructive technologies; global cooperation on environmental protection or other important issues; international law and organization; any combination or particular aspects of these, or any other suitable idea which could at least incrementally lead to a more just and peaceful world order.</w:t>
      </w:r>
    </w:p>
    <w:p w:rsidR="00D579FD" w:rsidRPr="00D579FD" w:rsidRDefault="00D579FD" w:rsidP="00D579FD">
      <w:pPr>
        <w:pStyle w:val="BodyText"/>
        <w:rPr>
          <w:lang w:val="en-US"/>
        </w:rPr>
      </w:pPr>
      <w:r w:rsidRPr="00D579FD">
        <w:rPr>
          <w:lang w:val="en-US"/>
        </w:rPr>
        <w:t>Judging Criteria</w:t>
      </w:r>
    </w:p>
    <w:p w:rsidR="00D579FD" w:rsidRPr="00D579FD" w:rsidRDefault="00D579FD" w:rsidP="00D579FD">
      <w:pPr>
        <w:pStyle w:val="BodyText"/>
        <w:rPr>
          <w:lang w:val="en-US"/>
        </w:rPr>
      </w:pPr>
      <w:proofErr w:type="gramStart"/>
      <w:r w:rsidRPr="00D579FD">
        <w:rPr>
          <w:lang w:val="en-US"/>
        </w:rPr>
        <w:t>Originality, feasibility and potential impact; not by cumulative record of the nominee.</w:t>
      </w:r>
      <w:proofErr w:type="gramEnd"/>
    </w:p>
    <w:p w:rsidR="00D579FD" w:rsidRPr="00D579FD" w:rsidRDefault="00D579FD" w:rsidP="00D579FD">
      <w:pPr>
        <w:pStyle w:val="BodyText"/>
        <w:rPr>
          <w:lang w:val="en-US"/>
        </w:rPr>
      </w:pPr>
      <w:r w:rsidRPr="00D579FD">
        <w:rPr>
          <w:lang w:val="en-US"/>
        </w:rPr>
        <w:t>Nominees</w:t>
      </w:r>
    </w:p>
    <w:p w:rsidR="00D579FD" w:rsidRPr="0005053F" w:rsidRDefault="00D579FD" w:rsidP="00D579FD">
      <w:pPr>
        <w:pStyle w:val="BodyText"/>
        <w:rPr>
          <w:rFonts w:asciiTheme="minorHAnsi" w:hAnsiTheme="minorHAnsi" w:cstheme="minorHAnsi"/>
          <w:color w:val="auto"/>
          <w:lang w:val="en-US"/>
        </w:rPr>
      </w:pPr>
      <w:proofErr w:type="gramStart"/>
      <w:r w:rsidRPr="0005053F">
        <w:rPr>
          <w:rFonts w:asciiTheme="minorHAnsi" w:hAnsiTheme="minorHAnsi" w:cstheme="minorHAnsi"/>
          <w:color w:val="auto"/>
          <w:lang w:val="en-US"/>
        </w:rPr>
        <w:t>Individuals, government agencies, non-profit groups, international organizations.</w:t>
      </w:r>
      <w:proofErr w:type="gramEnd"/>
    </w:p>
    <w:p w:rsidR="00D579FD" w:rsidRPr="0005053F" w:rsidRDefault="00D579FD" w:rsidP="00D579FD">
      <w:pPr>
        <w:pStyle w:val="BodyText"/>
        <w:rPr>
          <w:rFonts w:asciiTheme="minorHAnsi" w:hAnsiTheme="minorHAnsi" w:cstheme="minorHAnsi"/>
          <w:color w:val="auto"/>
          <w:lang w:val="en-US"/>
        </w:rPr>
      </w:pPr>
      <w:r w:rsidRPr="0005053F">
        <w:rPr>
          <w:rFonts w:asciiTheme="minorHAnsi" w:hAnsiTheme="minorHAnsi" w:cstheme="minorHAnsi"/>
          <w:color w:val="auto"/>
          <w:lang w:val="en-US"/>
        </w:rPr>
        <w:t>Nominators</w:t>
      </w:r>
    </w:p>
    <w:p w:rsidR="00D579FD" w:rsidRPr="0005053F" w:rsidRDefault="00D579FD" w:rsidP="00D579FD">
      <w:pPr>
        <w:pStyle w:val="BodyText"/>
        <w:rPr>
          <w:rFonts w:asciiTheme="minorHAnsi" w:hAnsiTheme="minorHAnsi" w:cstheme="minorHAnsi"/>
          <w:color w:val="auto"/>
          <w:lang w:val="en-US"/>
        </w:rPr>
      </w:pPr>
      <w:r w:rsidRPr="0005053F">
        <w:rPr>
          <w:rFonts w:asciiTheme="minorHAnsi" w:hAnsiTheme="minorHAnsi" w:cstheme="minorHAnsi"/>
          <w:color w:val="auto"/>
          <w:lang w:val="en-US"/>
        </w:rPr>
        <w:t>Chairs of political science departments, professional associations of political scientists or related disciplines, publishers and editors of books and journals in political science and world affairs; self-nominations will not be considered.</w:t>
      </w:r>
    </w:p>
    <w:p w:rsidR="00D579FD" w:rsidRPr="0005053F" w:rsidRDefault="00D579FD" w:rsidP="00D579FD">
      <w:pPr>
        <w:pStyle w:val="BodyText"/>
        <w:rPr>
          <w:rFonts w:asciiTheme="minorHAnsi" w:hAnsiTheme="minorHAnsi" w:cstheme="minorHAnsi"/>
          <w:color w:val="auto"/>
          <w:lang w:val="en-US"/>
        </w:rPr>
      </w:pPr>
      <w:r w:rsidRPr="0005053F">
        <w:rPr>
          <w:rFonts w:asciiTheme="minorHAnsi" w:hAnsiTheme="minorHAnsi" w:cstheme="minorHAnsi"/>
          <w:color w:val="auto"/>
          <w:lang w:val="en-US"/>
        </w:rPr>
        <w:t>Entry Procedure</w:t>
      </w:r>
    </w:p>
    <w:p w:rsidR="00D579FD" w:rsidRPr="0005053F" w:rsidRDefault="00D579FD" w:rsidP="00D579FD">
      <w:pPr>
        <w:pStyle w:val="BodyText"/>
        <w:rPr>
          <w:rFonts w:asciiTheme="minorHAnsi" w:hAnsiTheme="minorHAnsi" w:cstheme="minorHAnsi"/>
          <w:color w:val="auto"/>
          <w:lang w:val="en-US"/>
        </w:rPr>
      </w:pPr>
      <w:r w:rsidRPr="0005053F">
        <w:rPr>
          <w:rFonts w:asciiTheme="minorHAnsi" w:hAnsiTheme="minorHAnsi" w:cstheme="minorHAnsi"/>
          <w:color w:val="auto"/>
          <w:lang w:val="en-US"/>
        </w:rPr>
        <w:t>Entries must be submitted in four copies and accompanied by a nomination form, nominator's letter, biographical sketch of nominee and agreement that the material will be placed in university archives. Non-English entries must be translated. Nominations and release forms must be received by January 19, 2013 and all supporting materials (books, articles, speeches, reviews) must be on-hand by February 19, 2013.</w:t>
      </w:r>
    </w:p>
    <w:p w:rsidR="0005053F" w:rsidRPr="0005053F" w:rsidRDefault="00D579FD" w:rsidP="0005053F">
      <w:pPr>
        <w:pStyle w:val="BodyText"/>
        <w:rPr>
          <w:rFonts w:asciiTheme="minorHAnsi" w:hAnsiTheme="minorHAnsi" w:cstheme="minorHAnsi"/>
          <w:color w:val="auto"/>
          <w:lang w:val="en-US"/>
        </w:rPr>
      </w:pPr>
      <w:r w:rsidRPr="0005053F">
        <w:rPr>
          <w:rStyle w:val="Strong"/>
          <w:rFonts w:asciiTheme="minorHAnsi" w:hAnsiTheme="minorHAnsi" w:cstheme="minorHAnsi"/>
          <w:color w:val="auto"/>
          <w:spacing w:val="5"/>
          <w:shd w:val="clear" w:color="auto" w:fill="FFFFFF"/>
        </w:rPr>
        <w:t>Restrictions</w:t>
      </w:r>
    </w:p>
    <w:p w:rsidR="00820101" w:rsidRPr="0005053F" w:rsidRDefault="00D579FD" w:rsidP="00647904">
      <w:pPr>
        <w:keepLines/>
        <w:numPr>
          <w:ilvl w:val="0"/>
          <w:numId w:val="1"/>
        </w:numPr>
        <w:spacing w:before="40" w:after="120" w:line="280" w:lineRule="atLeast"/>
        <w:rPr>
          <w:rFonts w:asciiTheme="minorHAnsi" w:hAnsiTheme="minorHAnsi" w:cstheme="minorHAnsi"/>
          <w:b/>
          <w:sz w:val="22"/>
          <w:szCs w:val="22"/>
        </w:rPr>
      </w:pPr>
      <w:r w:rsidRPr="0005053F">
        <w:rPr>
          <w:rFonts w:asciiTheme="minorHAnsi" w:hAnsiTheme="minorHAnsi" w:cstheme="minorHAnsi"/>
          <w:spacing w:val="5"/>
          <w:sz w:val="22"/>
          <w:szCs w:val="22"/>
          <w:shd w:val="clear" w:color="auto" w:fill="FFFFFF"/>
        </w:rPr>
        <w:t>Ideas or achievements must have been presented or published within the past five years.</w:t>
      </w:r>
    </w:p>
    <w:sectPr w:rsidR="00820101" w:rsidRPr="0005053F" w:rsidSect="00DF604B">
      <w:footerReference w:type="default" r:id="rId12"/>
      <w:headerReference w:type="first" r:id="rId13"/>
      <w:footerReference w:type="first" r:id="rId14"/>
      <w:pgSz w:w="11906" w:h="16838" w:code="9"/>
      <w:pgMar w:top="425" w:right="1440" w:bottom="567" w:left="567"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1A" w:rsidRDefault="00D35A1A">
      <w:r>
        <w:separator/>
      </w:r>
    </w:p>
  </w:endnote>
  <w:endnote w:type="continuationSeparator" w:id="0">
    <w:p w:rsidR="00D35A1A" w:rsidRDefault="00D3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505744" w:rsidP="00E946E5">
    <w:pPr>
      <w:pStyle w:val="NormalBase"/>
    </w:pPr>
    <w:r>
      <w:rPr>
        <w:rFonts w:eastAsia="Times New Roman"/>
        <w:noProof/>
        <w:lang w:eastAsia="en-AU"/>
      </w:rPr>
      <w:drawing>
        <wp:anchor distT="0" distB="0" distL="114300" distR="114300" simplePos="0" relativeHeight="251663360" behindDoc="1" locked="1" layoutInCell="1" allowOverlap="1" wp14:anchorId="177E244E" wp14:editId="5D4373B0">
          <wp:simplePos x="0" y="0"/>
          <wp:positionH relativeFrom="page">
            <wp:posOffset>248285</wp:posOffset>
          </wp:positionH>
          <wp:positionV relativeFrom="page">
            <wp:posOffset>9764395</wp:posOffset>
          </wp:positionV>
          <wp:extent cx="7088400" cy="712800"/>
          <wp:effectExtent l="0" t="0" r="0"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0" locked="1" layoutInCell="1" allowOverlap="1" wp14:anchorId="7FBA1F58" wp14:editId="22516F34">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505744" w:rsidP="00E946E5">
                          <w:pPr>
                            <w:pStyle w:val="FooterReport"/>
                          </w:pPr>
                          <w:r w:rsidRPr="00793852">
                            <w:t xml:space="preserve">School of </w:t>
                          </w:r>
                          <w:r>
                            <w:t>Law</w:t>
                          </w:r>
                          <w:r w:rsidRPr="00793852">
                            <w:t xml:space="preserve"> </w:t>
                          </w:r>
                        </w:p>
                        <w:p w:rsidR="00736438" w:rsidRDefault="00505744" w:rsidP="00E946E5">
                          <w:pPr>
                            <w:pStyle w:val="FooterReport"/>
                          </w:pPr>
                          <w:r w:rsidRPr="00793852">
                            <w:t xml:space="preserve">Faculty of </w:t>
                          </w:r>
                          <w:r>
                            <w:t>Business and Law</w:t>
                          </w:r>
                        </w:p>
                        <w:p w:rsidR="00736438" w:rsidRPr="00793852" w:rsidRDefault="00505744" w:rsidP="00E946E5">
                          <w:pPr>
                            <w:pStyle w:val="FooterReport"/>
                          </w:pPr>
                          <w:r w:rsidRPr="00793852">
                            <w:t>Melbourne Burwood Campus, 221 Burwood Highway, Burwood, VIC 3125</w:t>
                          </w:r>
                        </w:p>
                        <w:p w:rsidR="00736438" w:rsidRPr="00793852" w:rsidRDefault="00505744"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D35A1A"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505744" w:rsidP="00E946E5">
                    <w:pPr>
                      <w:pStyle w:val="FooterReport"/>
                    </w:pPr>
                    <w:r w:rsidRPr="00793852">
                      <w:t xml:space="preserve">School of </w:t>
                    </w:r>
                    <w:r>
                      <w:t>Law</w:t>
                    </w:r>
                    <w:r w:rsidRPr="00793852">
                      <w:t xml:space="preserve"> </w:t>
                    </w:r>
                  </w:p>
                  <w:p w:rsidR="00736438" w:rsidRDefault="00505744" w:rsidP="00E946E5">
                    <w:pPr>
                      <w:pStyle w:val="FooterReport"/>
                    </w:pPr>
                    <w:r w:rsidRPr="00793852">
                      <w:t xml:space="preserve">Faculty of </w:t>
                    </w:r>
                    <w:r>
                      <w:t>Business and Law</w:t>
                    </w:r>
                  </w:p>
                  <w:p w:rsidR="00736438" w:rsidRPr="00793852" w:rsidRDefault="00505744" w:rsidP="00E946E5">
                    <w:pPr>
                      <w:pStyle w:val="FooterReport"/>
                    </w:pPr>
                    <w:r w:rsidRPr="00793852">
                      <w:t>Melbourne Burwood Campus, 221 Burwood Highway, Burwood, VIC 3125</w:t>
                    </w:r>
                  </w:p>
                  <w:p w:rsidR="00736438" w:rsidRPr="00793852" w:rsidRDefault="00505744"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D35A1A" w:rsidP="00E946E5"/>
                </w:txbxContent>
              </v:textbox>
              <w10:wrap anchorx="page" anchory="page"/>
              <w10:anchorlock/>
            </v:shape>
          </w:pict>
        </mc:Fallback>
      </mc:AlternateContent>
    </w:r>
  </w:p>
  <w:p w:rsidR="00736438" w:rsidRPr="007C0F1B" w:rsidRDefault="00505744" w:rsidP="00E946E5">
    <w:pPr>
      <w:pStyle w:val="FooterCode"/>
    </w:pPr>
    <w:r>
      <w:t>Deakin University CRICOS Provider Code: 00113B</w:t>
    </w:r>
  </w:p>
  <w:p w:rsidR="00736438" w:rsidRPr="00E946E5" w:rsidRDefault="00D35A1A" w:rsidP="00E946E5">
    <w:pPr>
      <w:pStyle w:val="FooterBas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505744" w:rsidP="00C27889">
    <w:pPr>
      <w:pStyle w:val="NormalBase"/>
    </w:pPr>
    <w:r>
      <w:rPr>
        <w:rFonts w:eastAsia="Times New Roman"/>
        <w:noProof/>
        <w:lang w:eastAsia="en-AU"/>
      </w:rPr>
      <w:drawing>
        <wp:anchor distT="0" distB="0" distL="114300" distR="114300" simplePos="0" relativeHeight="251661312" behindDoc="1" locked="1" layoutInCell="1" allowOverlap="1" wp14:anchorId="4EC3147E" wp14:editId="2CF61378">
          <wp:simplePos x="0" y="0"/>
          <wp:positionH relativeFrom="page">
            <wp:posOffset>248285</wp:posOffset>
          </wp:positionH>
          <wp:positionV relativeFrom="page">
            <wp:posOffset>9764395</wp:posOffset>
          </wp:positionV>
          <wp:extent cx="7088400" cy="712800"/>
          <wp:effectExtent l="0" t="0" r="0" b="0"/>
          <wp:wrapNone/>
          <wp:docPr id="7"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1" layoutInCell="1" allowOverlap="1" wp14:anchorId="7755B96F" wp14:editId="2EB7C52C">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505744" w:rsidP="00793852">
                          <w:pPr>
                            <w:pStyle w:val="FooterReport"/>
                          </w:pPr>
                          <w:r w:rsidRPr="00793852">
                            <w:t xml:space="preserve">School of </w:t>
                          </w:r>
                          <w:r>
                            <w:t>Law</w:t>
                          </w:r>
                        </w:p>
                        <w:p w:rsidR="00736438" w:rsidRPr="00793852" w:rsidRDefault="00505744" w:rsidP="00793852">
                          <w:pPr>
                            <w:pStyle w:val="FooterReport"/>
                          </w:pPr>
                          <w:r w:rsidRPr="00793852">
                            <w:t xml:space="preserve">Faculty of </w:t>
                          </w:r>
                          <w:r>
                            <w:t xml:space="preserve">Business </w:t>
                          </w:r>
                          <w:r w:rsidRPr="00793852">
                            <w:t xml:space="preserve">and </w:t>
                          </w:r>
                          <w:r>
                            <w:t>Law</w:t>
                          </w:r>
                        </w:p>
                        <w:p w:rsidR="00736438" w:rsidRPr="00793852" w:rsidRDefault="00505744" w:rsidP="00793852">
                          <w:pPr>
                            <w:pStyle w:val="FooterReport"/>
                          </w:pPr>
                          <w:r w:rsidRPr="00793852">
                            <w:t>Melbourne Burwood Campus, 221 Burwood Highway, Burwood, VIC 3125</w:t>
                          </w:r>
                        </w:p>
                        <w:p w:rsidR="00736438" w:rsidRPr="00793852" w:rsidRDefault="00505744"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D35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505744" w:rsidP="00793852">
                    <w:pPr>
                      <w:pStyle w:val="FooterReport"/>
                    </w:pPr>
                    <w:r w:rsidRPr="00793852">
                      <w:t xml:space="preserve">School of </w:t>
                    </w:r>
                    <w:r>
                      <w:t>Law</w:t>
                    </w:r>
                  </w:p>
                  <w:p w:rsidR="00736438" w:rsidRPr="00793852" w:rsidRDefault="00505744" w:rsidP="00793852">
                    <w:pPr>
                      <w:pStyle w:val="FooterReport"/>
                    </w:pPr>
                    <w:r w:rsidRPr="00793852">
                      <w:t xml:space="preserve">Faculty of </w:t>
                    </w:r>
                    <w:r>
                      <w:t xml:space="preserve">Business </w:t>
                    </w:r>
                    <w:r w:rsidRPr="00793852">
                      <w:t xml:space="preserve">and </w:t>
                    </w:r>
                    <w:r>
                      <w:t>Law</w:t>
                    </w:r>
                  </w:p>
                  <w:p w:rsidR="00736438" w:rsidRPr="00793852" w:rsidRDefault="00505744" w:rsidP="00793852">
                    <w:pPr>
                      <w:pStyle w:val="FooterReport"/>
                    </w:pPr>
                    <w:r w:rsidRPr="00793852">
                      <w:t>Melbourne Burwood Campus, 221 Burwood Highway, Burwood, VIC 3125</w:t>
                    </w:r>
                  </w:p>
                  <w:p w:rsidR="00736438" w:rsidRPr="00793852" w:rsidRDefault="00505744"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D35A1A"/>
                </w:txbxContent>
              </v:textbox>
              <w10:wrap anchorx="page" anchory="page"/>
              <w10:anchorlock/>
            </v:shape>
          </w:pict>
        </mc:Fallback>
      </mc:AlternateContent>
    </w:r>
  </w:p>
  <w:p w:rsidR="00736438" w:rsidRPr="007C0F1B" w:rsidRDefault="00505744" w:rsidP="008B402F">
    <w:pPr>
      <w:pStyle w:val="FooterCode"/>
    </w:pPr>
    <w:r>
      <w:t>Deakin University CRICOS Provider Code: 00113B</w:t>
    </w:r>
  </w:p>
  <w:p w:rsidR="00736438" w:rsidRPr="007C0F1B" w:rsidRDefault="00D35A1A" w:rsidP="008B402F">
    <w:pPr>
      <w:pStyle w:val="FooterBas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1A" w:rsidRDefault="00D35A1A">
      <w:r>
        <w:separator/>
      </w:r>
    </w:p>
  </w:footnote>
  <w:footnote w:type="continuationSeparator" w:id="0">
    <w:p w:rsidR="00D35A1A" w:rsidRDefault="00D35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505744" w:rsidP="00A42BB8">
    <w:pPr>
      <w:pStyle w:val="NormalBase"/>
      <w:keepNext/>
    </w:pPr>
    <w:r>
      <w:rPr>
        <w:noProof/>
        <w:lang w:eastAsia="en-AU"/>
      </w:rPr>
      <w:drawing>
        <wp:anchor distT="0" distB="0" distL="114300" distR="114300" simplePos="0" relativeHeight="251660288" behindDoc="0" locked="0" layoutInCell="1" allowOverlap="1" wp14:anchorId="2923D7A9" wp14:editId="5F1549F5">
          <wp:simplePos x="0" y="0"/>
          <wp:positionH relativeFrom="page">
            <wp:posOffset>3086100</wp:posOffset>
          </wp:positionH>
          <wp:positionV relativeFrom="page">
            <wp:posOffset>257175</wp:posOffset>
          </wp:positionV>
          <wp:extent cx="1333500"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D35A1A" w:rsidP="00A42BB8">
    <w:pPr>
      <w:pStyle w:val="NormalBase"/>
      <w:keepNext/>
    </w:pPr>
  </w:p>
  <w:p w:rsidR="00736438" w:rsidRDefault="00D35A1A" w:rsidP="00A42BB8">
    <w:pPr>
      <w:pStyle w:val="NormalBase"/>
      <w:keepNext/>
    </w:pPr>
  </w:p>
  <w:p w:rsidR="00736438" w:rsidRDefault="00D35A1A" w:rsidP="00A42BB8">
    <w:pPr>
      <w:pStyle w:val="NormalBase"/>
      <w:keepNext/>
    </w:pPr>
  </w:p>
  <w:p w:rsidR="00736438" w:rsidRDefault="00D35A1A" w:rsidP="00A42BB8">
    <w:pPr>
      <w:pStyle w:val="NormalBase"/>
      <w:keepNext/>
    </w:pPr>
  </w:p>
  <w:p w:rsidR="00736438" w:rsidRDefault="00D35A1A" w:rsidP="00A42BB8">
    <w:pPr>
      <w:pStyle w:val="NormalBase"/>
      <w:keepNext/>
    </w:pPr>
  </w:p>
  <w:p w:rsidR="00736438" w:rsidRDefault="00D35A1A" w:rsidP="00A42BB8">
    <w:pPr>
      <w:pStyle w:val="NormalBase"/>
      <w:keepNext/>
    </w:pPr>
  </w:p>
  <w:p w:rsidR="00736438" w:rsidRDefault="00D35A1A" w:rsidP="00A42BB8">
    <w:pPr>
      <w:pStyle w:val="NormalBase"/>
      <w:keepNext/>
    </w:pPr>
  </w:p>
  <w:p w:rsidR="00736438" w:rsidRDefault="00D35A1A" w:rsidP="00A42BB8">
    <w:pPr>
      <w:pStyle w:val="NormalBase"/>
      <w:keepNext/>
    </w:pPr>
  </w:p>
  <w:p w:rsidR="00736438" w:rsidRDefault="00D35A1A"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854" w:hanging="360"/>
      </w:pPr>
    </w:lvl>
    <w:lvl w:ilvl="1" w:tplc="FFFFFFFF">
      <w:numFmt w:val="decimal"/>
      <w:lvlText w:val=""/>
      <w:lvlJc w:val="left"/>
      <w:pPr>
        <w:ind w:left="1134" w:firstLine="0"/>
      </w:pPr>
    </w:lvl>
    <w:lvl w:ilvl="2" w:tplc="FFFFFFFF">
      <w:numFmt w:val="decimal"/>
      <w:lvlText w:val=""/>
      <w:lvlJc w:val="left"/>
      <w:pPr>
        <w:ind w:left="1134" w:firstLine="0"/>
      </w:pPr>
    </w:lvl>
    <w:lvl w:ilvl="3" w:tplc="FFFFFFFF">
      <w:numFmt w:val="decimal"/>
      <w:lvlText w:val=""/>
      <w:lvlJc w:val="left"/>
      <w:pPr>
        <w:ind w:left="1134" w:firstLine="0"/>
      </w:pPr>
    </w:lvl>
    <w:lvl w:ilvl="4" w:tplc="FFFFFFFF">
      <w:numFmt w:val="decimal"/>
      <w:lvlText w:val=""/>
      <w:lvlJc w:val="left"/>
      <w:pPr>
        <w:ind w:left="1134" w:firstLine="0"/>
      </w:pPr>
    </w:lvl>
    <w:lvl w:ilvl="5" w:tplc="FFFFFFFF">
      <w:numFmt w:val="decimal"/>
      <w:lvlText w:val=""/>
      <w:lvlJc w:val="left"/>
      <w:pPr>
        <w:ind w:left="1134" w:firstLine="0"/>
      </w:pPr>
    </w:lvl>
    <w:lvl w:ilvl="6" w:tplc="FFFFFFFF">
      <w:numFmt w:val="decimal"/>
      <w:lvlText w:val=""/>
      <w:lvlJc w:val="left"/>
      <w:pPr>
        <w:ind w:left="1134" w:firstLine="0"/>
      </w:pPr>
    </w:lvl>
    <w:lvl w:ilvl="7" w:tplc="FFFFFFFF">
      <w:numFmt w:val="decimal"/>
      <w:lvlText w:val=""/>
      <w:lvlJc w:val="left"/>
      <w:pPr>
        <w:ind w:left="1134" w:firstLine="0"/>
      </w:pPr>
    </w:lvl>
    <w:lvl w:ilvl="8" w:tplc="FFFFFFFF">
      <w:numFmt w:val="decimal"/>
      <w:lvlText w:val=""/>
      <w:lvlJc w:val="left"/>
      <w:pPr>
        <w:ind w:left="1134" w:firstLine="0"/>
      </w:pPr>
    </w:lvl>
  </w:abstractNum>
  <w:abstractNum w:abstractNumId="1">
    <w:nsid w:val="023613A0"/>
    <w:multiLevelType w:val="hybridMultilevel"/>
    <w:tmpl w:val="1B4CA9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44D6141E"/>
    <w:multiLevelType w:val="hybridMultilevel"/>
    <w:tmpl w:val="D2F22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3F"/>
    <w:rsid w:val="0005053F"/>
    <w:rsid w:val="001156C1"/>
    <w:rsid w:val="0016323F"/>
    <w:rsid w:val="00237BCF"/>
    <w:rsid w:val="002538F3"/>
    <w:rsid w:val="00283F40"/>
    <w:rsid w:val="00330229"/>
    <w:rsid w:val="00396C2B"/>
    <w:rsid w:val="003F75EA"/>
    <w:rsid w:val="004103D4"/>
    <w:rsid w:val="0049427E"/>
    <w:rsid w:val="004D3779"/>
    <w:rsid w:val="00505744"/>
    <w:rsid w:val="005E0EAF"/>
    <w:rsid w:val="00647904"/>
    <w:rsid w:val="00663C47"/>
    <w:rsid w:val="006747F6"/>
    <w:rsid w:val="006D22CC"/>
    <w:rsid w:val="007C5EFF"/>
    <w:rsid w:val="007D63C3"/>
    <w:rsid w:val="00820101"/>
    <w:rsid w:val="0083282B"/>
    <w:rsid w:val="008758A7"/>
    <w:rsid w:val="00941841"/>
    <w:rsid w:val="009C4665"/>
    <w:rsid w:val="00A03CB1"/>
    <w:rsid w:val="00A8709D"/>
    <w:rsid w:val="00AD352A"/>
    <w:rsid w:val="00B923F5"/>
    <w:rsid w:val="00C00631"/>
    <w:rsid w:val="00C53E31"/>
    <w:rsid w:val="00CD3064"/>
    <w:rsid w:val="00D2001C"/>
    <w:rsid w:val="00D35A1A"/>
    <w:rsid w:val="00D42686"/>
    <w:rsid w:val="00D579FD"/>
    <w:rsid w:val="00D873DC"/>
    <w:rsid w:val="00DA1D86"/>
    <w:rsid w:val="00E13D2E"/>
    <w:rsid w:val="00EB68C3"/>
    <w:rsid w:val="00EC3A52"/>
    <w:rsid w:val="00EE472C"/>
    <w:rsid w:val="00F10F53"/>
    <w:rsid w:val="00F54D2F"/>
    <w:rsid w:val="00F90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3F"/>
    <w:pPr>
      <w:spacing w:after="0" w:line="240" w:lineRule="auto"/>
    </w:pPr>
    <w:rPr>
      <w:rFonts w:ascii="Times New Roman" w:eastAsiaTheme="minorEastAsia" w:hAnsi="Times New Roman" w:cs="Times New Roman"/>
      <w:sz w:val="24"/>
      <w:szCs w:val="24"/>
      <w:u w:color="000000"/>
      <w:lang w:val="en-US"/>
    </w:rPr>
  </w:style>
  <w:style w:type="paragraph" w:styleId="Heading1">
    <w:name w:val="heading 1"/>
    <w:basedOn w:val="Normal"/>
    <w:next w:val="BodyText"/>
    <w:link w:val="Heading1Char"/>
    <w:unhideWhenUsed/>
    <w:qFormat/>
    <w:rsid w:val="0016323F"/>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lang w:val="en-AU"/>
    </w:rPr>
  </w:style>
  <w:style w:type="paragraph" w:styleId="Heading2">
    <w:name w:val="heading 2"/>
    <w:basedOn w:val="Heading1"/>
    <w:next w:val="BodyText"/>
    <w:link w:val="Heading2Char"/>
    <w:unhideWhenUsed/>
    <w:qFormat/>
    <w:rsid w:val="0016323F"/>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16323F"/>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16323F"/>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16323F"/>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23F"/>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16323F"/>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16323F"/>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16323F"/>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16323F"/>
    <w:rPr>
      <w:rFonts w:ascii="Calibri" w:eastAsiaTheme="majorEastAsia" w:hAnsi="Calibri" w:cs="Calibri"/>
      <w:b/>
      <w:iCs/>
      <w:color w:val="000000"/>
      <w:sz w:val="20"/>
      <w:szCs w:val="26"/>
      <w:u w:color="000000"/>
    </w:rPr>
  </w:style>
  <w:style w:type="paragraph" w:customStyle="1" w:styleId="NormalBase">
    <w:name w:val="Normal Base"/>
    <w:rsid w:val="0016323F"/>
    <w:pPr>
      <w:spacing w:after="0" w:line="240" w:lineRule="auto"/>
    </w:pPr>
    <w:rPr>
      <w:rFonts w:ascii="Calibri" w:hAnsi="Calibri" w:cs="Calibri"/>
      <w:color w:val="000000"/>
      <w:sz w:val="20"/>
      <w:u w:color="000000"/>
    </w:rPr>
  </w:style>
  <w:style w:type="paragraph" w:styleId="BodyText">
    <w:name w:val="Body Text"/>
    <w:link w:val="BodyTextChar"/>
    <w:unhideWhenUsed/>
    <w:qFormat/>
    <w:rsid w:val="0016323F"/>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16323F"/>
    <w:rPr>
      <w:rFonts w:ascii="Calibri" w:hAnsi="Calibri" w:cs="Calibri"/>
      <w:color w:val="000000"/>
      <w:u w:color="000000"/>
    </w:rPr>
  </w:style>
  <w:style w:type="paragraph" w:customStyle="1" w:styleId="FooterReport">
    <w:name w:val="Footer: Report"/>
    <w:basedOn w:val="Normal"/>
    <w:semiHidden/>
    <w:unhideWhenUsed/>
    <w:rsid w:val="0016323F"/>
    <w:pPr>
      <w:tabs>
        <w:tab w:val="center" w:pos="5329"/>
      </w:tabs>
      <w:jc w:val="center"/>
    </w:pPr>
    <w:rPr>
      <w:rFonts w:ascii="Calibri" w:eastAsiaTheme="minorHAnsi" w:hAnsi="Calibri" w:cs="Calibri"/>
      <w:b/>
      <w:color w:val="FFFFFF"/>
      <w:sz w:val="20"/>
      <w:szCs w:val="22"/>
      <w:lang w:val="en-AU"/>
    </w:rPr>
  </w:style>
  <w:style w:type="paragraph" w:customStyle="1" w:styleId="FooterCode">
    <w:name w:val="Footer: Code"/>
    <w:basedOn w:val="Normal"/>
    <w:qFormat/>
    <w:rsid w:val="0016323F"/>
    <w:pPr>
      <w:spacing w:before="560" w:after="1080"/>
      <w:ind w:right="-992"/>
      <w:jc w:val="right"/>
    </w:pPr>
    <w:rPr>
      <w:rFonts w:ascii="Calibri" w:eastAsiaTheme="minorHAnsi" w:hAnsi="Calibri" w:cs="Calibri"/>
      <w:color w:val="000000"/>
      <w:sz w:val="14"/>
      <w:szCs w:val="22"/>
      <w:lang w:val="en-AU"/>
    </w:rPr>
  </w:style>
  <w:style w:type="paragraph" w:styleId="Header">
    <w:name w:val="header"/>
    <w:basedOn w:val="Normal"/>
    <w:link w:val="HeaderChar"/>
    <w:uiPriority w:val="99"/>
    <w:rsid w:val="0016323F"/>
    <w:pPr>
      <w:tabs>
        <w:tab w:val="center" w:pos="5329"/>
      </w:tabs>
      <w:spacing w:after="180" w:line="320" w:lineRule="atLeast"/>
    </w:pPr>
    <w:rPr>
      <w:rFonts w:ascii="Calibri" w:eastAsiaTheme="minorHAnsi" w:hAnsi="Calibri" w:cs="Calibri"/>
      <w:color w:val="000000"/>
      <w:sz w:val="20"/>
      <w:szCs w:val="22"/>
      <w:lang w:val="en-AU"/>
    </w:rPr>
  </w:style>
  <w:style w:type="character" w:customStyle="1" w:styleId="HeaderChar">
    <w:name w:val="Header Char"/>
    <w:basedOn w:val="DefaultParagraphFont"/>
    <w:link w:val="Header"/>
    <w:uiPriority w:val="99"/>
    <w:rsid w:val="0016323F"/>
    <w:rPr>
      <w:rFonts w:ascii="Calibri" w:hAnsi="Calibri" w:cs="Calibri"/>
      <w:color w:val="000000"/>
      <w:sz w:val="20"/>
      <w:u w:color="000000"/>
    </w:rPr>
  </w:style>
  <w:style w:type="paragraph" w:customStyle="1" w:styleId="HeaderFollower">
    <w:name w:val="Header: Follower"/>
    <w:basedOn w:val="Normal"/>
    <w:qFormat/>
    <w:rsid w:val="0016323F"/>
    <w:pPr>
      <w:tabs>
        <w:tab w:val="center" w:pos="5329"/>
      </w:tabs>
      <w:spacing w:before="500" w:after="180"/>
    </w:pPr>
    <w:rPr>
      <w:rFonts w:ascii="Calibri" w:eastAsiaTheme="minorHAnsi" w:hAnsi="Calibri" w:cs="Calibri"/>
      <w:color w:val="000000"/>
      <w:sz w:val="20"/>
      <w:szCs w:val="22"/>
      <w:lang w:val="en-AU"/>
    </w:rPr>
  </w:style>
  <w:style w:type="paragraph" w:customStyle="1" w:styleId="FooterBase">
    <w:name w:val="Footer: Base"/>
    <w:basedOn w:val="Normal"/>
    <w:qFormat/>
    <w:rsid w:val="0016323F"/>
    <w:rPr>
      <w:sz w:val="14"/>
    </w:rPr>
  </w:style>
  <w:style w:type="character" w:styleId="Hyperlink">
    <w:name w:val="Hyperlink"/>
    <w:basedOn w:val="DefaultParagraphFont"/>
    <w:uiPriority w:val="99"/>
    <w:unhideWhenUsed/>
    <w:rsid w:val="0016323F"/>
    <w:rPr>
      <w:color w:val="0000FF" w:themeColor="hyperlink"/>
      <w:u w:val="single"/>
    </w:rPr>
  </w:style>
  <w:style w:type="paragraph" w:styleId="ListParagraph">
    <w:name w:val="List Paragraph"/>
    <w:basedOn w:val="Normal"/>
    <w:uiPriority w:val="34"/>
    <w:qFormat/>
    <w:rsid w:val="0016323F"/>
    <w:pPr>
      <w:ind w:left="720"/>
      <w:contextualSpacing/>
    </w:pPr>
  </w:style>
  <w:style w:type="paragraph" w:customStyle="1" w:styleId="Default">
    <w:name w:val="Default"/>
    <w:rsid w:val="00A03CB1"/>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A03CB1"/>
    <w:pPr>
      <w:spacing w:line="241" w:lineRule="atLeast"/>
    </w:pPr>
    <w:rPr>
      <w:rFonts w:cstheme="minorBidi"/>
      <w:color w:val="auto"/>
    </w:rPr>
  </w:style>
  <w:style w:type="character" w:customStyle="1" w:styleId="A3">
    <w:name w:val="A3"/>
    <w:uiPriority w:val="99"/>
    <w:rsid w:val="00A03CB1"/>
    <w:rPr>
      <w:rFonts w:cs="Myriad Pro Light"/>
      <w:b/>
      <w:bCs/>
      <w:color w:val="000000"/>
      <w:sz w:val="60"/>
      <w:szCs w:val="60"/>
    </w:rPr>
  </w:style>
  <w:style w:type="paragraph" w:styleId="NormalWeb">
    <w:name w:val="Normal (Web)"/>
    <w:basedOn w:val="Normal"/>
    <w:uiPriority w:val="99"/>
    <w:unhideWhenUsed/>
    <w:rsid w:val="009C4665"/>
    <w:rPr>
      <w:rFonts w:eastAsiaTheme="minorHAnsi"/>
      <w:lang w:val="en-AU" w:eastAsia="en-AU"/>
    </w:rPr>
  </w:style>
  <w:style w:type="character" w:styleId="Emphasis">
    <w:name w:val="Emphasis"/>
    <w:basedOn w:val="DefaultParagraphFont"/>
    <w:uiPriority w:val="20"/>
    <w:qFormat/>
    <w:rsid w:val="009C4665"/>
    <w:rPr>
      <w:i/>
      <w:iCs/>
    </w:rPr>
  </w:style>
  <w:style w:type="paragraph" w:styleId="Footer">
    <w:name w:val="footer"/>
    <w:basedOn w:val="Normal"/>
    <w:link w:val="FooterChar"/>
    <w:uiPriority w:val="99"/>
    <w:unhideWhenUsed/>
    <w:rsid w:val="00647904"/>
    <w:pPr>
      <w:tabs>
        <w:tab w:val="center" w:pos="4513"/>
        <w:tab w:val="right" w:pos="9026"/>
      </w:tabs>
    </w:pPr>
  </w:style>
  <w:style w:type="character" w:customStyle="1" w:styleId="FooterChar">
    <w:name w:val="Footer Char"/>
    <w:basedOn w:val="DefaultParagraphFont"/>
    <w:link w:val="Footer"/>
    <w:uiPriority w:val="99"/>
    <w:rsid w:val="00647904"/>
    <w:rPr>
      <w:rFonts w:ascii="Times New Roman" w:eastAsiaTheme="minorEastAsia" w:hAnsi="Times New Roman" w:cs="Times New Roman"/>
      <w:sz w:val="24"/>
      <w:szCs w:val="24"/>
      <w:u w:color="000000"/>
      <w:lang w:val="en-US"/>
    </w:rPr>
  </w:style>
  <w:style w:type="paragraph" w:styleId="PlainText">
    <w:name w:val="Plain Text"/>
    <w:basedOn w:val="Normal"/>
    <w:link w:val="PlainTextChar"/>
    <w:uiPriority w:val="99"/>
    <w:unhideWhenUsed/>
    <w:rsid w:val="00D2001C"/>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D2001C"/>
    <w:rPr>
      <w:rFonts w:ascii="Calibri" w:hAnsi="Calibri"/>
      <w:szCs w:val="21"/>
    </w:rPr>
  </w:style>
  <w:style w:type="character" w:styleId="Strong">
    <w:name w:val="Strong"/>
    <w:basedOn w:val="DefaultParagraphFont"/>
    <w:uiPriority w:val="22"/>
    <w:qFormat/>
    <w:rsid w:val="00D579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3F"/>
    <w:pPr>
      <w:spacing w:after="0" w:line="240" w:lineRule="auto"/>
    </w:pPr>
    <w:rPr>
      <w:rFonts w:ascii="Times New Roman" w:eastAsiaTheme="minorEastAsia" w:hAnsi="Times New Roman" w:cs="Times New Roman"/>
      <w:sz w:val="24"/>
      <w:szCs w:val="24"/>
      <w:u w:color="000000"/>
      <w:lang w:val="en-US"/>
    </w:rPr>
  </w:style>
  <w:style w:type="paragraph" w:styleId="Heading1">
    <w:name w:val="heading 1"/>
    <w:basedOn w:val="Normal"/>
    <w:next w:val="BodyText"/>
    <w:link w:val="Heading1Char"/>
    <w:unhideWhenUsed/>
    <w:qFormat/>
    <w:rsid w:val="0016323F"/>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lang w:val="en-AU"/>
    </w:rPr>
  </w:style>
  <w:style w:type="paragraph" w:styleId="Heading2">
    <w:name w:val="heading 2"/>
    <w:basedOn w:val="Heading1"/>
    <w:next w:val="BodyText"/>
    <w:link w:val="Heading2Char"/>
    <w:unhideWhenUsed/>
    <w:qFormat/>
    <w:rsid w:val="0016323F"/>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16323F"/>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16323F"/>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16323F"/>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23F"/>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16323F"/>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16323F"/>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16323F"/>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16323F"/>
    <w:rPr>
      <w:rFonts w:ascii="Calibri" w:eastAsiaTheme="majorEastAsia" w:hAnsi="Calibri" w:cs="Calibri"/>
      <w:b/>
      <w:iCs/>
      <w:color w:val="000000"/>
      <w:sz w:val="20"/>
      <w:szCs w:val="26"/>
      <w:u w:color="000000"/>
    </w:rPr>
  </w:style>
  <w:style w:type="paragraph" w:customStyle="1" w:styleId="NormalBase">
    <w:name w:val="Normal Base"/>
    <w:rsid w:val="0016323F"/>
    <w:pPr>
      <w:spacing w:after="0" w:line="240" w:lineRule="auto"/>
    </w:pPr>
    <w:rPr>
      <w:rFonts w:ascii="Calibri" w:hAnsi="Calibri" w:cs="Calibri"/>
      <w:color w:val="000000"/>
      <w:sz w:val="20"/>
      <w:u w:color="000000"/>
    </w:rPr>
  </w:style>
  <w:style w:type="paragraph" w:styleId="BodyText">
    <w:name w:val="Body Text"/>
    <w:link w:val="BodyTextChar"/>
    <w:unhideWhenUsed/>
    <w:qFormat/>
    <w:rsid w:val="0016323F"/>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16323F"/>
    <w:rPr>
      <w:rFonts w:ascii="Calibri" w:hAnsi="Calibri" w:cs="Calibri"/>
      <w:color w:val="000000"/>
      <w:u w:color="000000"/>
    </w:rPr>
  </w:style>
  <w:style w:type="paragraph" w:customStyle="1" w:styleId="FooterReport">
    <w:name w:val="Footer: Report"/>
    <w:basedOn w:val="Normal"/>
    <w:semiHidden/>
    <w:unhideWhenUsed/>
    <w:rsid w:val="0016323F"/>
    <w:pPr>
      <w:tabs>
        <w:tab w:val="center" w:pos="5329"/>
      </w:tabs>
      <w:jc w:val="center"/>
    </w:pPr>
    <w:rPr>
      <w:rFonts w:ascii="Calibri" w:eastAsiaTheme="minorHAnsi" w:hAnsi="Calibri" w:cs="Calibri"/>
      <w:b/>
      <w:color w:val="FFFFFF"/>
      <w:sz w:val="20"/>
      <w:szCs w:val="22"/>
      <w:lang w:val="en-AU"/>
    </w:rPr>
  </w:style>
  <w:style w:type="paragraph" w:customStyle="1" w:styleId="FooterCode">
    <w:name w:val="Footer: Code"/>
    <w:basedOn w:val="Normal"/>
    <w:qFormat/>
    <w:rsid w:val="0016323F"/>
    <w:pPr>
      <w:spacing w:before="560" w:after="1080"/>
      <w:ind w:right="-992"/>
      <w:jc w:val="right"/>
    </w:pPr>
    <w:rPr>
      <w:rFonts w:ascii="Calibri" w:eastAsiaTheme="minorHAnsi" w:hAnsi="Calibri" w:cs="Calibri"/>
      <w:color w:val="000000"/>
      <w:sz w:val="14"/>
      <w:szCs w:val="22"/>
      <w:lang w:val="en-AU"/>
    </w:rPr>
  </w:style>
  <w:style w:type="paragraph" w:styleId="Header">
    <w:name w:val="header"/>
    <w:basedOn w:val="Normal"/>
    <w:link w:val="HeaderChar"/>
    <w:uiPriority w:val="99"/>
    <w:rsid w:val="0016323F"/>
    <w:pPr>
      <w:tabs>
        <w:tab w:val="center" w:pos="5329"/>
      </w:tabs>
      <w:spacing w:after="180" w:line="320" w:lineRule="atLeast"/>
    </w:pPr>
    <w:rPr>
      <w:rFonts w:ascii="Calibri" w:eastAsiaTheme="minorHAnsi" w:hAnsi="Calibri" w:cs="Calibri"/>
      <w:color w:val="000000"/>
      <w:sz w:val="20"/>
      <w:szCs w:val="22"/>
      <w:lang w:val="en-AU"/>
    </w:rPr>
  </w:style>
  <w:style w:type="character" w:customStyle="1" w:styleId="HeaderChar">
    <w:name w:val="Header Char"/>
    <w:basedOn w:val="DefaultParagraphFont"/>
    <w:link w:val="Header"/>
    <w:uiPriority w:val="99"/>
    <w:rsid w:val="0016323F"/>
    <w:rPr>
      <w:rFonts w:ascii="Calibri" w:hAnsi="Calibri" w:cs="Calibri"/>
      <w:color w:val="000000"/>
      <w:sz w:val="20"/>
      <w:u w:color="000000"/>
    </w:rPr>
  </w:style>
  <w:style w:type="paragraph" w:customStyle="1" w:styleId="HeaderFollower">
    <w:name w:val="Header: Follower"/>
    <w:basedOn w:val="Normal"/>
    <w:qFormat/>
    <w:rsid w:val="0016323F"/>
    <w:pPr>
      <w:tabs>
        <w:tab w:val="center" w:pos="5329"/>
      </w:tabs>
      <w:spacing w:before="500" w:after="180"/>
    </w:pPr>
    <w:rPr>
      <w:rFonts w:ascii="Calibri" w:eastAsiaTheme="minorHAnsi" w:hAnsi="Calibri" w:cs="Calibri"/>
      <w:color w:val="000000"/>
      <w:sz w:val="20"/>
      <w:szCs w:val="22"/>
      <w:lang w:val="en-AU"/>
    </w:rPr>
  </w:style>
  <w:style w:type="paragraph" w:customStyle="1" w:styleId="FooterBase">
    <w:name w:val="Footer: Base"/>
    <w:basedOn w:val="Normal"/>
    <w:qFormat/>
    <w:rsid w:val="0016323F"/>
    <w:rPr>
      <w:sz w:val="14"/>
    </w:rPr>
  </w:style>
  <w:style w:type="character" w:styleId="Hyperlink">
    <w:name w:val="Hyperlink"/>
    <w:basedOn w:val="DefaultParagraphFont"/>
    <w:uiPriority w:val="99"/>
    <w:unhideWhenUsed/>
    <w:rsid w:val="0016323F"/>
    <w:rPr>
      <w:color w:val="0000FF" w:themeColor="hyperlink"/>
      <w:u w:val="single"/>
    </w:rPr>
  </w:style>
  <w:style w:type="paragraph" w:styleId="ListParagraph">
    <w:name w:val="List Paragraph"/>
    <w:basedOn w:val="Normal"/>
    <w:uiPriority w:val="34"/>
    <w:qFormat/>
    <w:rsid w:val="0016323F"/>
    <w:pPr>
      <w:ind w:left="720"/>
      <w:contextualSpacing/>
    </w:pPr>
  </w:style>
  <w:style w:type="paragraph" w:customStyle="1" w:styleId="Default">
    <w:name w:val="Default"/>
    <w:rsid w:val="00A03CB1"/>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A03CB1"/>
    <w:pPr>
      <w:spacing w:line="241" w:lineRule="atLeast"/>
    </w:pPr>
    <w:rPr>
      <w:rFonts w:cstheme="minorBidi"/>
      <w:color w:val="auto"/>
    </w:rPr>
  </w:style>
  <w:style w:type="character" w:customStyle="1" w:styleId="A3">
    <w:name w:val="A3"/>
    <w:uiPriority w:val="99"/>
    <w:rsid w:val="00A03CB1"/>
    <w:rPr>
      <w:rFonts w:cs="Myriad Pro Light"/>
      <w:b/>
      <w:bCs/>
      <w:color w:val="000000"/>
      <w:sz w:val="60"/>
      <w:szCs w:val="60"/>
    </w:rPr>
  </w:style>
  <w:style w:type="paragraph" w:styleId="NormalWeb">
    <w:name w:val="Normal (Web)"/>
    <w:basedOn w:val="Normal"/>
    <w:uiPriority w:val="99"/>
    <w:unhideWhenUsed/>
    <w:rsid w:val="009C4665"/>
    <w:rPr>
      <w:rFonts w:eastAsiaTheme="minorHAnsi"/>
      <w:lang w:val="en-AU" w:eastAsia="en-AU"/>
    </w:rPr>
  </w:style>
  <w:style w:type="character" w:styleId="Emphasis">
    <w:name w:val="Emphasis"/>
    <w:basedOn w:val="DefaultParagraphFont"/>
    <w:uiPriority w:val="20"/>
    <w:qFormat/>
    <w:rsid w:val="009C4665"/>
    <w:rPr>
      <w:i/>
      <w:iCs/>
    </w:rPr>
  </w:style>
  <w:style w:type="paragraph" w:styleId="Footer">
    <w:name w:val="footer"/>
    <w:basedOn w:val="Normal"/>
    <w:link w:val="FooterChar"/>
    <w:uiPriority w:val="99"/>
    <w:unhideWhenUsed/>
    <w:rsid w:val="00647904"/>
    <w:pPr>
      <w:tabs>
        <w:tab w:val="center" w:pos="4513"/>
        <w:tab w:val="right" w:pos="9026"/>
      </w:tabs>
    </w:pPr>
  </w:style>
  <w:style w:type="character" w:customStyle="1" w:styleId="FooterChar">
    <w:name w:val="Footer Char"/>
    <w:basedOn w:val="DefaultParagraphFont"/>
    <w:link w:val="Footer"/>
    <w:uiPriority w:val="99"/>
    <w:rsid w:val="00647904"/>
    <w:rPr>
      <w:rFonts w:ascii="Times New Roman" w:eastAsiaTheme="minorEastAsia" w:hAnsi="Times New Roman" w:cs="Times New Roman"/>
      <w:sz w:val="24"/>
      <w:szCs w:val="24"/>
      <w:u w:color="000000"/>
      <w:lang w:val="en-US"/>
    </w:rPr>
  </w:style>
  <w:style w:type="paragraph" w:styleId="PlainText">
    <w:name w:val="Plain Text"/>
    <w:basedOn w:val="Normal"/>
    <w:link w:val="PlainTextChar"/>
    <w:uiPriority w:val="99"/>
    <w:unhideWhenUsed/>
    <w:rsid w:val="00D2001C"/>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D2001C"/>
    <w:rPr>
      <w:rFonts w:ascii="Calibri" w:hAnsi="Calibri"/>
      <w:szCs w:val="21"/>
    </w:rPr>
  </w:style>
  <w:style w:type="character" w:styleId="Strong">
    <w:name w:val="Strong"/>
    <w:basedOn w:val="DefaultParagraphFont"/>
    <w:uiPriority w:val="22"/>
    <w:qFormat/>
    <w:rsid w:val="00D5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566">
      <w:bodyDiv w:val="1"/>
      <w:marLeft w:val="0"/>
      <w:marRight w:val="0"/>
      <w:marTop w:val="0"/>
      <w:marBottom w:val="0"/>
      <w:divBdr>
        <w:top w:val="none" w:sz="0" w:space="0" w:color="auto"/>
        <w:left w:val="none" w:sz="0" w:space="0" w:color="auto"/>
        <w:bottom w:val="none" w:sz="0" w:space="0" w:color="auto"/>
        <w:right w:val="none" w:sz="0" w:space="0" w:color="auto"/>
      </w:divBdr>
    </w:div>
    <w:div w:id="318117804">
      <w:bodyDiv w:val="1"/>
      <w:marLeft w:val="0"/>
      <w:marRight w:val="0"/>
      <w:marTop w:val="0"/>
      <w:marBottom w:val="0"/>
      <w:divBdr>
        <w:top w:val="none" w:sz="0" w:space="0" w:color="auto"/>
        <w:left w:val="none" w:sz="0" w:space="0" w:color="auto"/>
        <w:bottom w:val="none" w:sz="0" w:space="0" w:color="auto"/>
        <w:right w:val="none" w:sz="0" w:space="0" w:color="auto"/>
      </w:divBdr>
    </w:div>
    <w:div w:id="479613112">
      <w:bodyDiv w:val="1"/>
      <w:marLeft w:val="0"/>
      <w:marRight w:val="0"/>
      <w:marTop w:val="0"/>
      <w:marBottom w:val="0"/>
      <w:divBdr>
        <w:top w:val="none" w:sz="0" w:space="0" w:color="auto"/>
        <w:left w:val="none" w:sz="0" w:space="0" w:color="auto"/>
        <w:bottom w:val="none" w:sz="0" w:space="0" w:color="auto"/>
        <w:right w:val="none" w:sz="0" w:space="0" w:color="auto"/>
      </w:divBdr>
    </w:div>
    <w:div w:id="644704505">
      <w:bodyDiv w:val="1"/>
      <w:marLeft w:val="0"/>
      <w:marRight w:val="0"/>
      <w:marTop w:val="0"/>
      <w:marBottom w:val="0"/>
      <w:divBdr>
        <w:top w:val="none" w:sz="0" w:space="0" w:color="auto"/>
        <w:left w:val="none" w:sz="0" w:space="0" w:color="auto"/>
        <w:bottom w:val="none" w:sz="0" w:space="0" w:color="auto"/>
        <w:right w:val="none" w:sz="0" w:space="0" w:color="auto"/>
      </w:divBdr>
    </w:div>
    <w:div w:id="728117408">
      <w:bodyDiv w:val="1"/>
      <w:marLeft w:val="0"/>
      <w:marRight w:val="0"/>
      <w:marTop w:val="0"/>
      <w:marBottom w:val="0"/>
      <w:divBdr>
        <w:top w:val="none" w:sz="0" w:space="0" w:color="auto"/>
        <w:left w:val="none" w:sz="0" w:space="0" w:color="auto"/>
        <w:bottom w:val="none" w:sz="0" w:space="0" w:color="auto"/>
        <w:right w:val="none" w:sz="0" w:space="0" w:color="auto"/>
      </w:divBdr>
    </w:div>
    <w:div w:id="735393879">
      <w:bodyDiv w:val="1"/>
      <w:marLeft w:val="0"/>
      <w:marRight w:val="0"/>
      <w:marTop w:val="0"/>
      <w:marBottom w:val="0"/>
      <w:divBdr>
        <w:top w:val="none" w:sz="0" w:space="0" w:color="auto"/>
        <w:left w:val="none" w:sz="0" w:space="0" w:color="auto"/>
        <w:bottom w:val="none" w:sz="0" w:space="0" w:color="auto"/>
        <w:right w:val="none" w:sz="0" w:space="0" w:color="auto"/>
      </w:divBdr>
    </w:div>
    <w:div w:id="863203181">
      <w:bodyDiv w:val="1"/>
      <w:marLeft w:val="0"/>
      <w:marRight w:val="0"/>
      <w:marTop w:val="0"/>
      <w:marBottom w:val="0"/>
      <w:divBdr>
        <w:top w:val="none" w:sz="0" w:space="0" w:color="auto"/>
        <w:left w:val="none" w:sz="0" w:space="0" w:color="auto"/>
        <w:bottom w:val="none" w:sz="0" w:space="0" w:color="auto"/>
        <w:right w:val="none" w:sz="0" w:space="0" w:color="auto"/>
      </w:divBdr>
    </w:div>
    <w:div w:id="1011490439">
      <w:bodyDiv w:val="1"/>
      <w:marLeft w:val="0"/>
      <w:marRight w:val="0"/>
      <w:marTop w:val="0"/>
      <w:marBottom w:val="0"/>
      <w:divBdr>
        <w:top w:val="none" w:sz="0" w:space="0" w:color="auto"/>
        <w:left w:val="none" w:sz="0" w:space="0" w:color="auto"/>
        <w:bottom w:val="none" w:sz="0" w:space="0" w:color="auto"/>
        <w:right w:val="none" w:sz="0" w:space="0" w:color="auto"/>
      </w:divBdr>
    </w:div>
    <w:div w:id="1135832340">
      <w:bodyDiv w:val="1"/>
      <w:marLeft w:val="0"/>
      <w:marRight w:val="0"/>
      <w:marTop w:val="0"/>
      <w:marBottom w:val="0"/>
      <w:divBdr>
        <w:top w:val="none" w:sz="0" w:space="0" w:color="auto"/>
        <w:left w:val="none" w:sz="0" w:space="0" w:color="auto"/>
        <w:bottom w:val="none" w:sz="0" w:space="0" w:color="auto"/>
        <w:right w:val="none" w:sz="0" w:space="0" w:color="auto"/>
      </w:divBdr>
    </w:div>
    <w:div w:id="1187518358">
      <w:bodyDiv w:val="1"/>
      <w:marLeft w:val="0"/>
      <w:marRight w:val="0"/>
      <w:marTop w:val="0"/>
      <w:marBottom w:val="0"/>
      <w:divBdr>
        <w:top w:val="none" w:sz="0" w:space="0" w:color="auto"/>
        <w:left w:val="none" w:sz="0" w:space="0" w:color="auto"/>
        <w:bottom w:val="none" w:sz="0" w:space="0" w:color="auto"/>
        <w:right w:val="none" w:sz="0" w:space="0" w:color="auto"/>
      </w:divBdr>
    </w:div>
    <w:div w:id="1442534892">
      <w:bodyDiv w:val="1"/>
      <w:marLeft w:val="0"/>
      <w:marRight w:val="0"/>
      <w:marTop w:val="0"/>
      <w:marBottom w:val="0"/>
      <w:divBdr>
        <w:top w:val="none" w:sz="0" w:space="0" w:color="auto"/>
        <w:left w:val="none" w:sz="0" w:space="0" w:color="auto"/>
        <w:bottom w:val="none" w:sz="0" w:space="0" w:color="auto"/>
        <w:right w:val="none" w:sz="0" w:space="0" w:color="auto"/>
      </w:divBdr>
    </w:div>
    <w:div w:id="1536893503">
      <w:bodyDiv w:val="1"/>
      <w:marLeft w:val="0"/>
      <w:marRight w:val="0"/>
      <w:marTop w:val="0"/>
      <w:marBottom w:val="0"/>
      <w:divBdr>
        <w:top w:val="none" w:sz="0" w:space="0" w:color="auto"/>
        <w:left w:val="none" w:sz="0" w:space="0" w:color="auto"/>
        <w:bottom w:val="none" w:sz="0" w:space="0" w:color="auto"/>
        <w:right w:val="none" w:sz="0" w:space="0" w:color="auto"/>
      </w:divBdr>
    </w:div>
    <w:div w:id="1578632210">
      <w:bodyDiv w:val="1"/>
      <w:marLeft w:val="0"/>
      <w:marRight w:val="0"/>
      <w:marTop w:val="0"/>
      <w:marBottom w:val="0"/>
      <w:divBdr>
        <w:top w:val="none" w:sz="0" w:space="0" w:color="auto"/>
        <w:left w:val="none" w:sz="0" w:space="0" w:color="auto"/>
        <w:bottom w:val="none" w:sz="0" w:space="0" w:color="auto"/>
        <w:right w:val="none" w:sz="0" w:space="0" w:color="auto"/>
      </w:divBdr>
    </w:div>
    <w:div w:id="1609390037">
      <w:bodyDiv w:val="1"/>
      <w:marLeft w:val="0"/>
      <w:marRight w:val="0"/>
      <w:marTop w:val="0"/>
      <w:marBottom w:val="0"/>
      <w:divBdr>
        <w:top w:val="none" w:sz="0" w:space="0" w:color="auto"/>
        <w:left w:val="none" w:sz="0" w:space="0" w:color="auto"/>
        <w:bottom w:val="none" w:sz="0" w:space="0" w:color="auto"/>
        <w:right w:val="none" w:sz="0" w:space="0" w:color="auto"/>
      </w:divBdr>
    </w:div>
    <w:div w:id="1641107725">
      <w:bodyDiv w:val="1"/>
      <w:marLeft w:val="0"/>
      <w:marRight w:val="0"/>
      <w:marTop w:val="0"/>
      <w:marBottom w:val="0"/>
      <w:divBdr>
        <w:top w:val="none" w:sz="0" w:space="0" w:color="auto"/>
        <w:left w:val="none" w:sz="0" w:space="0" w:color="auto"/>
        <w:bottom w:val="none" w:sz="0" w:space="0" w:color="auto"/>
        <w:right w:val="none" w:sz="0" w:space="0" w:color="auto"/>
      </w:divBdr>
    </w:div>
    <w:div w:id="1701592085">
      <w:bodyDiv w:val="1"/>
      <w:marLeft w:val="0"/>
      <w:marRight w:val="0"/>
      <w:marTop w:val="0"/>
      <w:marBottom w:val="0"/>
      <w:divBdr>
        <w:top w:val="none" w:sz="0" w:space="0" w:color="auto"/>
        <w:left w:val="none" w:sz="0" w:space="0" w:color="auto"/>
        <w:bottom w:val="none" w:sz="0" w:space="0" w:color="auto"/>
        <w:right w:val="none" w:sz="0" w:space="0" w:color="auto"/>
      </w:divBdr>
    </w:div>
    <w:div w:id="1766026629">
      <w:bodyDiv w:val="1"/>
      <w:marLeft w:val="0"/>
      <w:marRight w:val="0"/>
      <w:marTop w:val="0"/>
      <w:marBottom w:val="0"/>
      <w:divBdr>
        <w:top w:val="none" w:sz="0" w:space="0" w:color="auto"/>
        <w:left w:val="none" w:sz="0" w:space="0" w:color="auto"/>
        <w:bottom w:val="none" w:sz="0" w:space="0" w:color="auto"/>
        <w:right w:val="none" w:sz="0" w:space="0" w:color="auto"/>
      </w:divBdr>
    </w:div>
    <w:div w:id="2089964482">
      <w:bodyDiv w:val="1"/>
      <w:marLeft w:val="0"/>
      <w:marRight w:val="0"/>
      <w:marTop w:val="0"/>
      <w:marBottom w:val="0"/>
      <w:divBdr>
        <w:top w:val="none" w:sz="0" w:space="0" w:color="auto"/>
        <w:left w:val="none" w:sz="0" w:space="0" w:color="auto"/>
        <w:bottom w:val="none" w:sz="0" w:space="0" w:color="auto"/>
        <w:right w:val="none" w:sz="0" w:space="0" w:color="auto"/>
      </w:divBdr>
    </w:div>
    <w:div w:id="2097706628">
      <w:bodyDiv w:val="1"/>
      <w:marLeft w:val="0"/>
      <w:marRight w:val="0"/>
      <w:marTop w:val="0"/>
      <w:marBottom w:val="0"/>
      <w:divBdr>
        <w:top w:val="none" w:sz="0" w:space="0" w:color="auto"/>
        <w:left w:val="none" w:sz="0" w:space="0" w:color="auto"/>
        <w:bottom w:val="none" w:sz="0" w:space="0" w:color="auto"/>
        <w:right w:val="none" w:sz="0" w:space="0" w:color="auto"/>
      </w:divBdr>
    </w:div>
    <w:div w:id="2098551923">
      <w:bodyDiv w:val="1"/>
      <w:marLeft w:val="0"/>
      <w:marRight w:val="0"/>
      <w:marTop w:val="0"/>
      <w:marBottom w:val="0"/>
      <w:divBdr>
        <w:top w:val="none" w:sz="0" w:space="0" w:color="auto"/>
        <w:left w:val="none" w:sz="0" w:space="0" w:color="auto"/>
        <w:bottom w:val="none" w:sz="0" w:space="0" w:color="auto"/>
        <w:right w:val="none" w:sz="0" w:space="0" w:color="auto"/>
      </w:divBdr>
    </w:div>
    <w:div w:id="21453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wemeyer.org/worldord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eakin.edu.au/research/era" TargetMode="External"/><Relationship Id="rId4" Type="http://schemas.microsoft.com/office/2007/relationships/stylesWithEffects" Target="stylesWithEffects.xml"/><Relationship Id="rId9" Type="http://schemas.openxmlformats.org/officeDocument/2006/relationships/hyperlink" Target="http://www.arc.gov.au/era/era_2015/era_201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E2D6-6C0A-4796-B2C6-C11FAB08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2013-11-17T00:34:00Z</dcterms:created>
  <dcterms:modified xsi:type="dcterms:W3CDTF">2013-11-29T11:12:00Z</dcterms:modified>
</cp:coreProperties>
</file>