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CE" w:rsidRPr="00CC3353" w:rsidRDefault="00FB53CE" w:rsidP="00FB53CE">
      <w:pPr>
        <w:jc w:val="center"/>
        <w:rPr>
          <w:rFonts w:ascii="Lucida Bright" w:hAnsi="Lucida Bright"/>
          <w:b/>
          <w:color w:val="002060"/>
          <w:sz w:val="40"/>
          <w:szCs w:val="40"/>
          <w:lang w:val="en-US"/>
        </w:rPr>
      </w:pPr>
      <w:bookmarkStart w:id="0" w:name="_Toc87171337"/>
      <w:bookmarkStart w:id="1" w:name="_Toc96678091"/>
      <w:bookmarkStart w:id="2" w:name="_Toc112733838"/>
      <w:bookmarkStart w:id="3" w:name="_Toc112734048"/>
      <w:bookmarkStart w:id="4" w:name="_Toc116183055"/>
      <w:bookmarkStart w:id="5" w:name="_Toc251924150"/>
      <w:bookmarkStart w:id="6" w:name="_Toc96678026"/>
      <w:bookmarkStart w:id="7" w:name="_Ref217107034"/>
      <w:bookmarkStart w:id="8" w:name="_Ref217293016"/>
      <w:bookmarkStart w:id="9" w:name="_Toc251924124"/>
      <w:bookmarkStart w:id="10" w:name="_Toc247698407"/>
      <w:bookmarkStart w:id="11" w:name="_Toc251924141"/>
      <w:bookmarkStart w:id="12" w:name="_Toc96678110"/>
      <w:bookmarkStart w:id="13" w:name="_Toc112733851"/>
      <w:bookmarkStart w:id="14" w:name="_Toc112734061"/>
      <w:bookmarkStart w:id="15" w:name="_Ref114285366"/>
      <w:bookmarkStart w:id="16" w:name="_Ref114297703"/>
      <w:bookmarkStart w:id="17" w:name="_Ref114302226"/>
      <w:bookmarkStart w:id="18" w:name="_Ref115750239"/>
      <w:bookmarkStart w:id="19" w:name="_Toc116183067"/>
      <w:bookmarkStart w:id="20" w:name="_Ref117478106"/>
      <w:bookmarkStart w:id="21" w:name="_Ref117503163"/>
      <w:bookmarkStart w:id="22" w:name="_Ref124302185"/>
      <w:r w:rsidRPr="00CC3353">
        <w:rPr>
          <w:rFonts w:ascii="Lucida Bright" w:hAnsi="Lucida Bright"/>
          <w:b/>
          <w:color w:val="002060"/>
          <w:sz w:val="40"/>
          <w:szCs w:val="40"/>
          <w:lang w:val="en-US"/>
        </w:rPr>
        <w:t xml:space="preserve">DEAKIN LAW SCHOOL RESEARCH REPORT </w:t>
      </w:r>
    </w:p>
    <w:p w:rsidR="00FB53CE" w:rsidRPr="00CC3353" w:rsidRDefault="00FB53CE" w:rsidP="00FB53CE">
      <w:pPr>
        <w:jc w:val="center"/>
        <w:rPr>
          <w:rFonts w:ascii="Lucida Bright" w:hAnsi="Lucida Bright"/>
          <w:b/>
          <w:color w:val="002060"/>
          <w:sz w:val="40"/>
          <w:szCs w:val="40"/>
          <w:lang w:val="en-US"/>
        </w:rPr>
      </w:pPr>
      <w:r w:rsidRPr="00CC3353">
        <w:rPr>
          <w:rFonts w:ascii="Lucida Bright" w:hAnsi="Lucida Bright"/>
          <w:b/>
          <w:color w:val="002060"/>
          <w:sz w:val="40"/>
          <w:szCs w:val="40"/>
          <w:lang w:val="en-US"/>
        </w:rPr>
        <w:t xml:space="preserve">No </w:t>
      </w:r>
      <w:r>
        <w:rPr>
          <w:rFonts w:ascii="Lucida Bright" w:hAnsi="Lucida Bright"/>
          <w:b/>
          <w:color w:val="002060"/>
          <w:sz w:val="40"/>
          <w:szCs w:val="40"/>
          <w:lang w:val="en-US"/>
        </w:rPr>
        <w:t>11</w:t>
      </w:r>
      <w:r w:rsidRPr="00CC3353">
        <w:rPr>
          <w:rFonts w:ascii="Lucida Bright" w:hAnsi="Lucida Bright"/>
          <w:b/>
          <w:color w:val="002060"/>
          <w:sz w:val="40"/>
          <w:szCs w:val="40"/>
          <w:lang w:val="en-US"/>
        </w:rPr>
        <w:t>/</w:t>
      </w:r>
      <w:r>
        <w:rPr>
          <w:rFonts w:ascii="Lucida Bright" w:hAnsi="Lucida Bright"/>
          <w:b/>
          <w:color w:val="002060"/>
          <w:sz w:val="40"/>
          <w:szCs w:val="40"/>
          <w:lang w:val="en-US"/>
        </w:rPr>
        <w:t xml:space="preserve">14 JUNE </w:t>
      </w:r>
      <w:r w:rsidRPr="00CC3353">
        <w:rPr>
          <w:rFonts w:ascii="Lucida Bright" w:hAnsi="Lucida Bright"/>
          <w:b/>
          <w:color w:val="002060"/>
          <w:sz w:val="40"/>
          <w:szCs w:val="40"/>
          <w:lang w:val="en-US"/>
        </w:rPr>
        <w:t>2013</w:t>
      </w:r>
    </w:p>
    <w:p w:rsidR="00FB53CE" w:rsidRPr="00497A7E" w:rsidRDefault="00FB53CE" w:rsidP="00FB53CE">
      <w:pPr>
        <w:rPr>
          <w:rFonts w:ascii="Lucida Bright" w:hAnsi="Lucida Bright"/>
          <w:b/>
          <w:lang w:val="en-US"/>
        </w:rPr>
      </w:pPr>
    </w:p>
    <w:p w:rsidR="00FB53CE" w:rsidRPr="00510D50" w:rsidRDefault="00FB53CE" w:rsidP="00FB53CE">
      <w:pPr>
        <w:jc w:val="center"/>
        <w:rPr>
          <w:rFonts w:ascii="Georgia" w:hAnsi="Georgia"/>
          <w:b/>
          <w:color w:val="C00000"/>
          <w:sz w:val="40"/>
          <w:szCs w:val="40"/>
          <w:lang w:val="en-US"/>
        </w:rPr>
      </w:pPr>
      <w:r w:rsidRPr="00510D50">
        <w:rPr>
          <w:rFonts w:ascii="Georgia" w:hAnsi="Georgia"/>
          <w:b/>
          <w:color w:val="C00000"/>
          <w:sz w:val="40"/>
          <w:szCs w:val="40"/>
          <w:lang w:val="en-US"/>
        </w:rPr>
        <w:t>RECENT PUBLICATIONS</w:t>
      </w:r>
    </w:p>
    <w:p w:rsidR="00FB53CE" w:rsidRDefault="00FB53CE" w:rsidP="00FB53CE">
      <w:pPr>
        <w:rPr>
          <w:rFonts w:ascii="Georgia" w:hAnsi="Georgia"/>
          <w:b/>
          <w:color w:val="1F497D" w:themeColor="text2"/>
        </w:rPr>
      </w:pPr>
    </w:p>
    <w:p w:rsidR="00FB53CE" w:rsidRPr="00692C70" w:rsidRDefault="00FB53CE" w:rsidP="00FB53CE">
      <w:pPr>
        <w:rPr>
          <w:rFonts w:ascii="Georgia" w:hAnsi="Georgia"/>
          <w:b/>
          <w:color w:val="002060"/>
          <w:sz w:val="24"/>
          <w:szCs w:val="24"/>
        </w:rPr>
      </w:pPr>
      <w:r w:rsidRPr="00692C70">
        <w:rPr>
          <w:rFonts w:ascii="Georgia" w:hAnsi="Georgia"/>
          <w:b/>
          <w:color w:val="002060"/>
          <w:sz w:val="24"/>
          <w:szCs w:val="24"/>
        </w:rPr>
        <w:t>Congratulations to the authors of the following recent publications:</w:t>
      </w:r>
    </w:p>
    <w:p w:rsidR="00AD683F" w:rsidRDefault="00AD683F" w:rsidP="00AD683F">
      <w:pPr>
        <w:pStyle w:val="PlainText"/>
      </w:pPr>
    </w:p>
    <w:p w:rsidR="00553A9A" w:rsidRPr="00553A9A" w:rsidRDefault="00553A9A" w:rsidP="00553A9A">
      <w:pPr>
        <w:pStyle w:val="PlainText"/>
        <w:rPr>
          <w:rFonts w:ascii="Georgia" w:hAnsi="Georgia"/>
          <w:sz w:val="24"/>
          <w:szCs w:val="24"/>
        </w:rPr>
      </w:pPr>
      <w:r w:rsidRPr="00553A9A">
        <w:rPr>
          <w:rFonts w:ascii="Georgia" w:hAnsi="Georgia"/>
          <w:b/>
          <w:color w:val="C00000"/>
          <w:sz w:val="24"/>
          <w:szCs w:val="24"/>
        </w:rPr>
        <w:t>Arenson Kenneth</w:t>
      </w:r>
      <w:r w:rsidRPr="00553A9A">
        <w:rPr>
          <w:rFonts w:ascii="Georgia" w:hAnsi="Georgia"/>
          <w:sz w:val="24"/>
          <w:szCs w:val="24"/>
        </w:rPr>
        <w:t>, ‘</w:t>
      </w:r>
      <w:r w:rsidRPr="00553A9A">
        <w:rPr>
          <w:rFonts w:ascii="Georgia" w:hAnsi="Georgia"/>
          <w:color w:val="002060"/>
          <w:sz w:val="24"/>
          <w:szCs w:val="24"/>
        </w:rPr>
        <w:t xml:space="preserve">The Queen v </w:t>
      </w:r>
      <w:proofErr w:type="spellStart"/>
      <w:r w:rsidRPr="00553A9A">
        <w:rPr>
          <w:rFonts w:ascii="Georgia" w:hAnsi="Georgia"/>
          <w:color w:val="002060"/>
          <w:sz w:val="24"/>
          <w:szCs w:val="24"/>
        </w:rPr>
        <w:t>Getachew</w:t>
      </w:r>
      <w:proofErr w:type="spellEnd"/>
      <w:r w:rsidRPr="00553A9A">
        <w:rPr>
          <w:rFonts w:ascii="Georgia" w:hAnsi="Georgia"/>
          <w:color w:val="002060"/>
          <w:sz w:val="24"/>
          <w:szCs w:val="24"/>
        </w:rPr>
        <w:t xml:space="preserve">: rethinking DPP v Morgan’, 2013, 77 </w:t>
      </w:r>
      <w:r w:rsidRPr="005843A0">
        <w:rPr>
          <w:rFonts w:ascii="Georgia" w:hAnsi="Georgia"/>
          <w:i/>
          <w:color w:val="002060"/>
          <w:sz w:val="24"/>
          <w:szCs w:val="24"/>
        </w:rPr>
        <w:t>The Journal of Criminal Law</w:t>
      </w:r>
      <w:r w:rsidRPr="00553A9A">
        <w:rPr>
          <w:rFonts w:ascii="Georgia" w:hAnsi="Georgia"/>
          <w:color w:val="002060"/>
          <w:sz w:val="24"/>
          <w:szCs w:val="24"/>
        </w:rPr>
        <w:t xml:space="preserve"> 151-162. </w:t>
      </w:r>
      <w:hyperlink r:id="rId9" w:history="1">
        <w:r w:rsidRPr="00553A9A">
          <w:rPr>
            <w:rStyle w:val="Hyperlink"/>
            <w:rFonts w:ascii="Georgia" w:hAnsi="Georgia"/>
            <w:sz w:val="24"/>
            <w:szCs w:val="24"/>
          </w:rPr>
          <w:t>http://dro.deakin.edu.au/view/DU:30052915</w:t>
        </w:r>
      </w:hyperlink>
      <w:r w:rsidRPr="00553A9A">
        <w:rPr>
          <w:rFonts w:ascii="Georgia" w:hAnsi="Georgia"/>
          <w:sz w:val="24"/>
          <w:szCs w:val="24"/>
        </w:rPr>
        <w:t>.</w:t>
      </w:r>
    </w:p>
    <w:p w:rsidR="00553A9A" w:rsidRPr="00553A9A" w:rsidRDefault="00553A9A" w:rsidP="00AD683F">
      <w:pPr>
        <w:pStyle w:val="PlainText"/>
        <w:rPr>
          <w:rFonts w:ascii="Georgia" w:hAnsi="Georgia"/>
          <w:sz w:val="24"/>
          <w:szCs w:val="24"/>
        </w:rPr>
      </w:pPr>
    </w:p>
    <w:p w:rsidR="00AD683F" w:rsidRPr="00553A9A" w:rsidRDefault="00AD683F" w:rsidP="00AD683F">
      <w:pPr>
        <w:pStyle w:val="PlainText"/>
        <w:rPr>
          <w:rFonts w:ascii="Georgia" w:hAnsi="Georgia"/>
          <w:color w:val="002060"/>
          <w:sz w:val="24"/>
          <w:szCs w:val="24"/>
        </w:rPr>
      </w:pPr>
      <w:r w:rsidRPr="00553A9A">
        <w:rPr>
          <w:rFonts w:ascii="Georgia" w:hAnsi="Georgia"/>
          <w:b/>
          <w:color w:val="C00000"/>
          <w:sz w:val="24"/>
          <w:szCs w:val="24"/>
        </w:rPr>
        <w:t>Keily Troy</w:t>
      </w:r>
      <w:r w:rsidRPr="00553A9A">
        <w:rPr>
          <w:rFonts w:ascii="Georgia" w:hAnsi="Georgia"/>
          <w:color w:val="002060"/>
          <w:sz w:val="24"/>
          <w:szCs w:val="24"/>
        </w:rPr>
        <w:t xml:space="preserve">, ‘Oklahoma outlaws foreign and international law: the impact on international trade law of America's emerging anti-foreign and international law contagion’, (2012) 16 </w:t>
      </w:r>
      <w:r w:rsidRPr="005843A0">
        <w:rPr>
          <w:rFonts w:ascii="Georgia" w:hAnsi="Georgia"/>
          <w:i/>
          <w:color w:val="002060"/>
          <w:sz w:val="24"/>
          <w:szCs w:val="24"/>
        </w:rPr>
        <w:t xml:space="preserve">The </w:t>
      </w:r>
      <w:proofErr w:type="spellStart"/>
      <w:r w:rsidRPr="005843A0">
        <w:rPr>
          <w:rFonts w:ascii="Georgia" w:hAnsi="Georgia"/>
          <w:i/>
          <w:color w:val="002060"/>
          <w:sz w:val="24"/>
          <w:szCs w:val="24"/>
        </w:rPr>
        <w:t>Vindobona</w:t>
      </w:r>
      <w:proofErr w:type="spellEnd"/>
      <w:r w:rsidRPr="005843A0">
        <w:rPr>
          <w:rFonts w:ascii="Georgia" w:hAnsi="Georgia"/>
          <w:i/>
          <w:color w:val="002060"/>
          <w:sz w:val="24"/>
          <w:szCs w:val="24"/>
        </w:rPr>
        <w:t xml:space="preserve"> Journal</w:t>
      </w:r>
      <w:r w:rsidRPr="00553A9A">
        <w:rPr>
          <w:rFonts w:ascii="Georgia" w:hAnsi="Georgia"/>
          <w:color w:val="002060"/>
          <w:sz w:val="24"/>
          <w:szCs w:val="24"/>
        </w:rPr>
        <w:t xml:space="preserve"> 43-64. </w:t>
      </w:r>
      <w:hyperlink r:id="rId10" w:history="1">
        <w:r w:rsidRPr="00553A9A">
          <w:rPr>
            <w:rStyle w:val="Hyperlink"/>
            <w:rFonts w:ascii="Georgia" w:hAnsi="Georgia"/>
            <w:color w:val="002060"/>
            <w:sz w:val="24"/>
            <w:szCs w:val="24"/>
          </w:rPr>
          <w:t>http://dro.deakin.edu.au/view/DU:30052817</w:t>
        </w:r>
      </w:hyperlink>
    </w:p>
    <w:p w:rsidR="00AD683F" w:rsidRPr="00553A9A" w:rsidRDefault="00AD683F" w:rsidP="00AD683F">
      <w:pPr>
        <w:pStyle w:val="PlainText"/>
        <w:rPr>
          <w:rFonts w:ascii="Georgia" w:hAnsi="Georgia"/>
          <w:color w:val="002060"/>
          <w:sz w:val="24"/>
          <w:szCs w:val="24"/>
        </w:rPr>
      </w:pPr>
    </w:p>
    <w:p w:rsidR="00FB53CE" w:rsidRPr="00553A9A" w:rsidRDefault="002203C0" w:rsidP="002203C0">
      <w:pPr>
        <w:autoSpaceDE w:val="0"/>
        <w:autoSpaceDN w:val="0"/>
        <w:adjustRightInd w:val="0"/>
        <w:rPr>
          <w:rStyle w:val="Hyperlink"/>
          <w:rFonts w:ascii="Georgia" w:hAnsi="Georgia"/>
          <w:color w:val="002060"/>
          <w:sz w:val="24"/>
          <w:szCs w:val="24"/>
          <w:u w:val="none"/>
        </w:rPr>
      </w:pPr>
      <w:r w:rsidRPr="00553A9A">
        <w:rPr>
          <w:rStyle w:val="Hyperlink"/>
          <w:rFonts w:ascii="Georgia" w:hAnsi="Georgia"/>
          <w:b/>
          <w:color w:val="C00000"/>
          <w:sz w:val="24"/>
          <w:szCs w:val="24"/>
          <w:u w:val="none"/>
        </w:rPr>
        <w:t>Victoria Lambropoulos</w:t>
      </w:r>
      <w:r w:rsidRPr="00553A9A">
        <w:rPr>
          <w:rStyle w:val="Hyperlink"/>
          <w:rFonts w:ascii="Georgia" w:hAnsi="Georgia"/>
          <w:color w:val="002060"/>
          <w:sz w:val="24"/>
          <w:szCs w:val="24"/>
          <w:u w:val="none"/>
        </w:rPr>
        <w:t>, ‘</w:t>
      </w:r>
      <w:r w:rsidRPr="00553A9A">
        <w:rPr>
          <w:rFonts w:ascii="Georgia" w:eastAsiaTheme="minorHAnsi" w:hAnsi="Georgia" w:cs="Trebuchet MS"/>
          <w:bCs/>
          <w:color w:val="002060"/>
          <w:sz w:val="24"/>
          <w:szCs w:val="24"/>
        </w:rPr>
        <w:t xml:space="preserve">The evolution of freedom of association in Australia's federal industrial relations law: from trade union security to workplace rights’ (2013) </w:t>
      </w:r>
      <w:proofErr w:type="spellStart"/>
      <w:r w:rsidRPr="00553A9A">
        <w:rPr>
          <w:rFonts w:ascii="Georgia" w:eastAsiaTheme="minorHAnsi" w:hAnsi="Georgia" w:cs="AdvPS6F0B"/>
          <w:i/>
          <w:color w:val="002060"/>
          <w:sz w:val="24"/>
          <w:szCs w:val="24"/>
        </w:rPr>
        <w:t>Labor</w:t>
      </w:r>
      <w:proofErr w:type="spellEnd"/>
      <w:r w:rsidRPr="00553A9A">
        <w:rPr>
          <w:rFonts w:ascii="Georgia" w:eastAsiaTheme="minorHAnsi" w:hAnsi="Georgia" w:cs="AdvPS6F0B"/>
          <w:i/>
          <w:color w:val="002060"/>
          <w:sz w:val="24"/>
          <w:szCs w:val="24"/>
        </w:rPr>
        <w:t xml:space="preserve"> History </w:t>
      </w:r>
      <w:r w:rsidRPr="00553A9A">
        <w:rPr>
          <w:rFonts w:ascii="Georgia" w:eastAsiaTheme="minorHAnsi" w:hAnsi="Georgia" w:cs="AdvPS6F0B"/>
          <w:color w:val="002060"/>
          <w:sz w:val="24"/>
          <w:szCs w:val="24"/>
        </w:rPr>
        <w:t xml:space="preserve">(C1) 24 </w:t>
      </w:r>
      <w:proofErr w:type="gramStart"/>
      <w:r w:rsidRPr="00553A9A">
        <w:rPr>
          <w:rFonts w:ascii="Georgia" w:eastAsiaTheme="minorHAnsi" w:hAnsi="Georgia" w:cs="AdvPS6F0B"/>
          <w:color w:val="002060"/>
          <w:sz w:val="24"/>
          <w:szCs w:val="24"/>
        </w:rPr>
        <w:t>pages</w:t>
      </w:r>
      <w:r w:rsidRPr="00553A9A">
        <w:rPr>
          <w:rFonts w:ascii="Georgia" w:eastAsiaTheme="minorHAnsi" w:hAnsi="Georgia" w:cs="Trebuchet MS"/>
          <w:color w:val="0000FF"/>
          <w:sz w:val="24"/>
          <w:szCs w:val="24"/>
        </w:rPr>
        <w:t xml:space="preserve">  http</w:t>
      </w:r>
      <w:proofErr w:type="gramEnd"/>
      <w:r w:rsidRPr="00553A9A">
        <w:rPr>
          <w:rFonts w:ascii="Georgia" w:eastAsiaTheme="minorHAnsi" w:hAnsi="Georgia" w:cs="Trebuchet MS"/>
          <w:color w:val="0000FF"/>
          <w:sz w:val="24"/>
          <w:szCs w:val="24"/>
        </w:rPr>
        <w:t>://dx.doi.org/10.1080/0023656X.2013.804277</w:t>
      </w:r>
    </w:p>
    <w:p w:rsidR="00FB53CE" w:rsidRDefault="00FB53CE" w:rsidP="00FB53CE">
      <w:pPr>
        <w:jc w:val="center"/>
        <w:rPr>
          <w:rStyle w:val="Hyperlink"/>
          <w:rFonts w:ascii="Georgia" w:hAnsi="Georgia"/>
          <w:color w:val="C00000"/>
        </w:rPr>
      </w:pPr>
    </w:p>
    <w:p w:rsidR="00FB53CE" w:rsidRDefault="00FB53CE" w:rsidP="00FB53CE">
      <w:pPr>
        <w:jc w:val="center"/>
        <w:rPr>
          <w:rStyle w:val="Hyperlink"/>
          <w:rFonts w:ascii="Georgia" w:hAnsi="Georgia"/>
          <w:color w:val="C00000"/>
        </w:rPr>
      </w:pPr>
    </w:p>
    <w:p w:rsidR="00FB53CE" w:rsidRPr="0072105F" w:rsidRDefault="00FB53CE" w:rsidP="00FB53CE">
      <w:pPr>
        <w:jc w:val="center"/>
        <w:rPr>
          <w:rStyle w:val="Hyperlink"/>
          <w:rFonts w:ascii="Georgia" w:hAnsi="Georgia"/>
          <w:b/>
          <w:color w:val="C00000"/>
        </w:rPr>
      </w:pPr>
      <w:r w:rsidRPr="0072105F">
        <w:rPr>
          <w:rStyle w:val="Hyperlink"/>
          <w:rFonts w:ascii="Georgia" w:hAnsi="Georgia"/>
          <w:color w:val="C00000"/>
        </w:rPr>
        <w:t>PUBLICATION NOTIFICATIONS</w:t>
      </w:r>
    </w:p>
    <w:p w:rsidR="00FB53CE" w:rsidRPr="00EB4E8E" w:rsidRDefault="00FB53CE" w:rsidP="00FB53CE">
      <w:pPr>
        <w:rPr>
          <w:rFonts w:ascii="Georgia" w:hAnsi="Georgia"/>
          <w:color w:val="1F497D"/>
        </w:rPr>
      </w:pPr>
      <w:r w:rsidRPr="00E64164">
        <w:rPr>
          <w:rFonts w:ascii="Georgia" w:hAnsi="Georgia"/>
          <w:color w:val="002060"/>
        </w:rPr>
        <w:t xml:space="preserve">Authors are required to send the pro-forma </w:t>
      </w:r>
      <w:hyperlink r:id="rId11" w:history="1">
        <w:r w:rsidRPr="00EB4E8E">
          <w:rPr>
            <w:rStyle w:val="Hyperlink"/>
            <w:rFonts w:ascii="Georgia" w:hAnsi="Georgia"/>
          </w:rPr>
          <w:t>http://www.deakin.edu.au/buslaw/research/publications.php</w:t>
        </w:r>
      </w:hyperlink>
      <w:r w:rsidRPr="00EB4E8E">
        <w:rPr>
          <w:rStyle w:val="Hyperlink"/>
          <w:rFonts w:ascii="Georgia" w:hAnsi="Georgia"/>
        </w:rPr>
        <w:t xml:space="preserve"> (</w:t>
      </w:r>
      <w:r w:rsidRPr="00E64164">
        <w:rPr>
          <w:rFonts w:ascii="Georgia" w:hAnsi="Georgia"/>
          <w:color w:val="002060"/>
        </w:rPr>
        <w:t xml:space="preserve">and any associated documentation) to </w:t>
      </w:r>
      <w:r w:rsidRPr="00EB4E8E">
        <w:rPr>
          <w:rFonts w:ascii="Georgia" w:hAnsi="Georgia"/>
          <w:b/>
          <w:color w:val="C00000"/>
        </w:rPr>
        <w:t>Sheryl Pascoe</w:t>
      </w:r>
      <w:r w:rsidRPr="00EB4E8E">
        <w:rPr>
          <w:rFonts w:ascii="Georgia" w:hAnsi="Georgia"/>
          <w:color w:val="C00000"/>
        </w:rPr>
        <w:t xml:space="preserve"> </w:t>
      </w:r>
      <w:r w:rsidRPr="00EB4E8E">
        <w:rPr>
          <w:rFonts w:ascii="Georgia" w:hAnsi="Georgia"/>
          <w:color w:val="1F497D"/>
        </w:rPr>
        <w:t>(</w:t>
      </w:r>
      <w:hyperlink r:id="rId12" w:history="1">
        <w:r w:rsidRPr="00EB4E8E">
          <w:rPr>
            <w:rStyle w:val="Hyperlink"/>
            <w:rFonts w:ascii="Georgia" w:hAnsi="Georgia"/>
          </w:rPr>
          <w:t>sheryl.pascoe@deakin.edu.au</w:t>
        </w:r>
      </w:hyperlink>
      <w:r w:rsidRPr="00EB4E8E">
        <w:rPr>
          <w:rFonts w:ascii="Georgia" w:hAnsi="Georgia"/>
          <w:color w:val="1F497D"/>
        </w:rPr>
        <w:t xml:space="preserve">), </w:t>
      </w:r>
      <w:r w:rsidRPr="00E64164">
        <w:rPr>
          <w:rFonts w:ascii="Georgia" w:hAnsi="Georgia"/>
          <w:color w:val="002060"/>
        </w:rPr>
        <w:t xml:space="preserve">who will then forward them to Aysun Alpyurek </w:t>
      </w:r>
      <w:r w:rsidRPr="00EB4E8E">
        <w:rPr>
          <w:rFonts w:ascii="Georgia" w:hAnsi="Georgia"/>
          <w:color w:val="1F497D"/>
        </w:rPr>
        <w:t>(</w:t>
      </w:r>
      <w:hyperlink r:id="rId13" w:history="1">
        <w:r w:rsidRPr="00EB4E8E">
          <w:rPr>
            <w:rStyle w:val="Hyperlink"/>
            <w:rFonts w:ascii="Georgia" w:hAnsi="Georgia"/>
          </w:rPr>
          <w:t>aysun.alpyurek@deakin.edu.au</w:t>
        </w:r>
      </w:hyperlink>
      <w:r w:rsidRPr="00EB4E8E">
        <w:rPr>
          <w:rFonts w:ascii="Georgia" w:hAnsi="Georgia"/>
          <w:color w:val="1F497D"/>
        </w:rPr>
        <w:t>)</w:t>
      </w:r>
    </w:p>
    <w:p w:rsidR="00FB53CE" w:rsidRDefault="00FB53CE" w:rsidP="00FB53CE">
      <w:pPr>
        <w:jc w:val="center"/>
        <w:rPr>
          <w:rFonts w:ascii="Georgia" w:hAnsi="Georgia"/>
          <w:b/>
          <w:bCs/>
          <w:color w:val="C00000"/>
          <w:sz w:val="28"/>
          <w:szCs w:val="28"/>
        </w:rPr>
      </w:pPr>
    </w:p>
    <w:p w:rsidR="00FB53CE" w:rsidRDefault="00FB53CE" w:rsidP="00FB53CE">
      <w:pPr>
        <w:jc w:val="center"/>
        <w:rPr>
          <w:rFonts w:ascii="Georgia" w:hAnsi="Georgia"/>
          <w:b/>
          <w:color w:val="C00000"/>
          <w:sz w:val="40"/>
          <w:szCs w:val="40"/>
          <w:lang w:val="en-US"/>
        </w:rPr>
      </w:pPr>
      <w:r w:rsidRPr="00510D50">
        <w:rPr>
          <w:rFonts w:ascii="Georgia" w:hAnsi="Georgia"/>
          <w:b/>
          <w:color w:val="C00000"/>
          <w:sz w:val="40"/>
          <w:szCs w:val="40"/>
          <w:lang w:val="en-US"/>
        </w:rPr>
        <w:t>RESEARCH IMPACT</w:t>
      </w:r>
    </w:p>
    <w:p w:rsidR="008F6957" w:rsidRDefault="008F6957" w:rsidP="008F6957">
      <w:pPr>
        <w:pStyle w:val="PlainText"/>
        <w:rPr>
          <w:rFonts w:ascii="Georgia" w:hAnsi="Georgia" w:cs="Times New Roman"/>
          <w:b/>
          <w:bCs/>
          <w:color w:val="C00000"/>
          <w:sz w:val="24"/>
          <w:szCs w:val="24"/>
        </w:rPr>
      </w:pPr>
    </w:p>
    <w:p w:rsidR="008F6957" w:rsidRPr="008F6957" w:rsidRDefault="008F6957" w:rsidP="008F6957">
      <w:pPr>
        <w:pStyle w:val="PlainText"/>
        <w:rPr>
          <w:rFonts w:ascii="Georgia" w:hAnsi="Georgia"/>
          <w:color w:val="002060"/>
          <w:sz w:val="24"/>
          <w:szCs w:val="24"/>
        </w:rPr>
      </w:pPr>
      <w:r w:rsidRPr="008F6957">
        <w:rPr>
          <w:rFonts w:ascii="Georgia" w:hAnsi="Georgia" w:cs="Times New Roman"/>
          <w:b/>
          <w:bCs/>
          <w:color w:val="C00000"/>
          <w:sz w:val="24"/>
          <w:szCs w:val="24"/>
        </w:rPr>
        <w:t>Dr Samantha Hepburn</w:t>
      </w:r>
      <w:r w:rsidRPr="008F6957">
        <w:rPr>
          <w:rFonts w:ascii="Georgia" w:hAnsi="Georgia" w:cs="Times New Roman"/>
          <w:bCs/>
          <w:color w:val="002060"/>
          <w:sz w:val="24"/>
          <w:szCs w:val="24"/>
        </w:rPr>
        <w:t>, Associate Professor at the Deakin School of Law</w:t>
      </w:r>
      <w:r w:rsidRPr="008F6957">
        <w:rPr>
          <w:rFonts w:ascii="Georgia" w:hAnsi="Georgia"/>
          <w:color w:val="002060"/>
          <w:sz w:val="24"/>
          <w:szCs w:val="24"/>
        </w:rPr>
        <w:t xml:space="preserve">, has been appointed academic editor and coordinator for </w:t>
      </w:r>
      <w:proofErr w:type="spellStart"/>
      <w:r w:rsidRPr="008F6957">
        <w:rPr>
          <w:rFonts w:ascii="Georgia" w:hAnsi="Georgia"/>
          <w:i/>
          <w:color w:val="002060"/>
          <w:sz w:val="24"/>
          <w:szCs w:val="24"/>
        </w:rPr>
        <w:t>Halsbury’s</w:t>
      </w:r>
      <w:proofErr w:type="spellEnd"/>
      <w:r w:rsidRPr="008F6957">
        <w:rPr>
          <w:rFonts w:ascii="Georgia" w:hAnsi="Georgia"/>
          <w:i/>
          <w:color w:val="002060"/>
          <w:sz w:val="24"/>
          <w:szCs w:val="24"/>
        </w:rPr>
        <w:t xml:space="preserve"> Laws of Aus</w:t>
      </w:r>
      <w:r w:rsidRPr="008F6957">
        <w:rPr>
          <w:rFonts w:ascii="Georgia" w:hAnsi="Georgia"/>
          <w:color w:val="002060"/>
          <w:sz w:val="24"/>
          <w:szCs w:val="24"/>
        </w:rPr>
        <w:t>tralia (LexisNexis) Equity title.</w:t>
      </w:r>
    </w:p>
    <w:p w:rsidR="00FB53CE" w:rsidRDefault="00FB53CE" w:rsidP="00FB53CE">
      <w:pPr>
        <w:autoSpaceDE w:val="0"/>
        <w:autoSpaceDN w:val="0"/>
        <w:adjustRightInd w:val="0"/>
        <w:rPr>
          <w:rFonts w:ascii="Georgia" w:hAnsi="Georgia"/>
          <w:color w:val="002060"/>
          <w:sz w:val="24"/>
          <w:szCs w:val="24"/>
        </w:rPr>
      </w:pPr>
    </w:p>
    <w:p w:rsidR="00A129B3" w:rsidRPr="00A129B3" w:rsidRDefault="00A129B3" w:rsidP="00A129B3">
      <w:pPr>
        <w:autoSpaceDE w:val="0"/>
        <w:autoSpaceDN w:val="0"/>
        <w:adjustRightInd w:val="0"/>
        <w:rPr>
          <w:rFonts w:ascii="Georgia" w:eastAsiaTheme="minorHAnsi" w:hAnsi="Georgia"/>
          <w:bCs/>
          <w:color w:val="002060"/>
          <w:sz w:val="24"/>
          <w:szCs w:val="24"/>
        </w:rPr>
      </w:pPr>
      <w:r w:rsidRPr="00A129B3">
        <w:rPr>
          <w:rFonts w:ascii="Georgia" w:hAnsi="Georgia"/>
          <w:b/>
          <w:color w:val="C00000"/>
          <w:sz w:val="24"/>
          <w:szCs w:val="24"/>
        </w:rPr>
        <w:t>Oscar Roos</w:t>
      </w:r>
      <w:r w:rsidRPr="00A129B3">
        <w:rPr>
          <w:rFonts w:ascii="Georgia" w:hAnsi="Georgia"/>
          <w:color w:val="C00000"/>
          <w:sz w:val="24"/>
          <w:szCs w:val="24"/>
        </w:rPr>
        <w:t xml:space="preserve"> </w:t>
      </w:r>
      <w:r w:rsidRPr="00A129B3">
        <w:rPr>
          <w:rFonts w:ascii="Georgia" w:hAnsi="Georgia"/>
          <w:color w:val="002060"/>
          <w:sz w:val="24"/>
          <w:szCs w:val="24"/>
        </w:rPr>
        <w:t>has presented a seminar on ‘</w:t>
      </w:r>
      <w:r w:rsidRPr="00A129B3">
        <w:rPr>
          <w:rFonts w:ascii="Georgia" w:eastAsiaTheme="minorHAnsi" w:hAnsi="Georgia"/>
          <w:bCs/>
          <w:color w:val="002060"/>
          <w:sz w:val="24"/>
          <w:szCs w:val="24"/>
        </w:rPr>
        <w:t xml:space="preserve">The History Is Bunk: A Critique of the High Court’s </w:t>
      </w:r>
      <w:proofErr w:type="spellStart"/>
      <w:r w:rsidRPr="00A129B3">
        <w:rPr>
          <w:rFonts w:ascii="Georgia" w:eastAsiaTheme="minorHAnsi" w:hAnsi="Georgia"/>
          <w:bCs/>
          <w:color w:val="002060"/>
          <w:sz w:val="24"/>
          <w:szCs w:val="24"/>
        </w:rPr>
        <w:t>Originalist</w:t>
      </w:r>
      <w:proofErr w:type="spellEnd"/>
      <w:r w:rsidRPr="00A129B3">
        <w:rPr>
          <w:rFonts w:ascii="Georgia" w:eastAsiaTheme="minorHAnsi" w:hAnsi="Georgia"/>
          <w:bCs/>
          <w:color w:val="002060"/>
          <w:sz w:val="24"/>
          <w:szCs w:val="24"/>
        </w:rPr>
        <w:t xml:space="preserve"> Reasoning in </w:t>
      </w:r>
      <w:r w:rsidRPr="00A129B3">
        <w:rPr>
          <w:rFonts w:ascii="Georgia" w:eastAsiaTheme="minorHAnsi" w:hAnsi="Georgia"/>
          <w:bCs/>
          <w:i/>
          <w:iCs/>
          <w:color w:val="002060"/>
          <w:sz w:val="24"/>
          <w:szCs w:val="24"/>
        </w:rPr>
        <w:t>Kirk v Industrial Court of New South Wales</w:t>
      </w:r>
      <w:r w:rsidRPr="00A129B3">
        <w:rPr>
          <w:rFonts w:ascii="Georgia" w:eastAsiaTheme="minorHAnsi" w:hAnsi="Georgia"/>
          <w:bCs/>
          <w:color w:val="002060"/>
          <w:sz w:val="24"/>
          <w:szCs w:val="24"/>
        </w:rPr>
        <w:t>’ at the Law Faculty, Monash University, Melbourne (28 May 2013)</w:t>
      </w:r>
    </w:p>
    <w:p w:rsidR="00B92314" w:rsidRPr="00B92314" w:rsidRDefault="00B92314" w:rsidP="00B92314">
      <w:pPr>
        <w:autoSpaceDE w:val="0"/>
        <w:autoSpaceDN w:val="0"/>
        <w:adjustRightInd w:val="0"/>
        <w:rPr>
          <w:rFonts w:ascii="Georgia" w:hAnsi="Georgia" w:cs="Tahoma"/>
          <w:color w:val="002060"/>
          <w:sz w:val="24"/>
          <w:szCs w:val="24"/>
        </w:rPr>
      </w:pPr>
    </w:p>
    <w:p w:rsidR="00B92314" w:rsidRPr="00B92314" w:rsidRDefault="00B92314" w:rsidP="00B92314">
      <w:pPr>
        <w:autoSpaceDE w:val="0"/>
        <w:autoSpaceDN w:val="0"/>
        <w:adjustRightInd w:val="0"/>
        <w:rPr>
          <w:rFonts w:ascii="Georgia" w:eastAsiaTheme="minorHAnsi" w:hAnsi="Georgia"/>
          <w:bCs/>
          <w:color w:val="002060"/>
          <w:sz w:val="24"/>
          <w:szCs w:val="24"/>
        </w:rPr>
      </w:pPr>
      <w:r w:rsidRPr="00B92314">
        <w:rPr>
          <w:rFonts w:ascii="Georgia" w:hAnsi="Georgia" w:cs="Tahoma"/>
          <w:b/>
          <w:color w:val="C00000"/>
          <w:sz w:val="24"/>
          <w:szCs w:val="24"/>
        </w:rPr>
        <w:t>Dr John Morss</w:t>
      </w:r>
      <w:r w:rsidRPr="00B92314">
        <w:rPr>
          <w:rFonts w:ascii="Georgia" w:hAnsi="Georgia" w:cs="Tahoma"/>
          <w:color w:val="002060"/>
          <w:sz w:val="24"/>
          <w:szCs w:val="24"/>
        </w:rPr>
        <w:t xml:space="preserve">, endorsement of his forthcoming book: </w:t>
      </w:r>
    </w:p>
    <w:p w:rsidR="007E4E0C" w:rsidRDefault="00B92314" w:rsidP="007E4E0C">
      <w:pPr>
        <w:autoSpaceDE w:val="0"/>
        <w:autoSpaceDN w:val="0"/>
        <w:adjustRightInd w:val="0"/>
        <w:rPr>
          <w:rFonts w:ascii="Georgia" w:hAnsi="Georgia"/>
          <w:color w:val="002060"/>
          <w:sz w:val="24"/>
          <w:szCs w:val="24"/>
        </w:rPr>
      </w:pPr>
      <w:r w:rsidRPr="00B92314">
        <w:rPr>
          <w:rFonts w:ascii="Georgia" w:hAnsi="Georgia"/>
          <w:color w:val="002060"/>
          <w:sz w:val="24"/>
          <w:szCs w:val="24"/>
        </w:rPr>
        <w:t xml:space="preserve">‘At a time when renewed hope and anxiety surround the mobilisation of peoples, whether as </w:t>
      </w:r>
      <w:proofErr w:type="spellStart"/>
      <w:r w:rsidRPr="00B92314">
        <w:rPr>
          <w:rFonts w:ascii="Georgia" w:hAnsi="Georgia"/>
          <w:color w:val="002060"/>
          <w:sz w:val="24"/>
          <w:szCs w:val="24"/>
        </w:rPr>
        <w:t>Netizens</w:t>
      </w:r>
      <w:proofErr w:type="spellEnd"/>
      <w:r w:rsidRPr="00B92314">
        <w:rPr>
          <w:rFonts w:ascii="Georgia" w:hAnsi="Georgia"/>
          <w:color w:val="002060"/>
          <w:sz w:val="24"/>
          <w:szCs w:val="24"/>
        </w:rPr>
        <w:t>, Arab Spring crowds, or insurgents, John Morss provides an engaging and timely account of the ‘grammars of the collective’ in legal thought, international legal thought especially. In a commanding revisitation of jurisprudential writing from the seventeenth century to the twenty-first, Morss re-orients that tradition adroitly around the collective. Collectives, Morss argues, are not merely aggregations of individualism, nor half-way houses to statehood. They merit close attention in their own right. Under Morss’ guidance, reading international law for its plurals turns out to be wonderfully revelatory and suggestive. This book merits widespread and attentive reading.</w:t>
      </w:r>
      <w:r>
        <w:rPr>
          <w:rFonts w:ascii="Georgia" w:hAnsi="Georgia"/>
          <w:color w:val="002060"/>
          <w:sz w:val="24"/>
          <w:szCs w:val="24"/>
        </w:rPr>
        <w:t>’</w:t>
      </w:r>
      <w:r w:rsidRPr="00B92314">
        <w:rPr>
          <w:rFonts w:ascii="Georgia" w:hAnsi="Georgia"/>
          <w:color w:val="002060"/>
          <w:sz w:val="24"/>
          <w:szCs w:val="24"/>
        </w:rPr>
        <w:t xml:space="preserve"> </w:t>
      </w:r>
      <w:r w:rsidR="007E4E0C">
        <w:rPr>
          <w:rFonts w:ascii="Georgia" w:hAnsi="Georgia"/>
          <w:color w:val="002060"/>
          <w:sz w:val="24"/>
          <w:szCs w:val="24"/>
        </w:rPr>
        <w:t xml:space="preserve"> </w:t>
      </w:r>
    </w:p>
    <w:p w:rsidR="00B92314" w:rsidRPr="00B92314" w:rsidRDefault="00B92314" w:rsidP="007E4E0C">
      <w:pPr>
        <w:autoSpaceDE w:val="0"/>
        <w:autoSpaceDN w:val="0"/>
        <w:adjustRightInd w:val="0"/>
        <w:rPr>
          <w:rFonts w:ascii="Georgia" w:eastAsiaTheme="minorHAnsi" w:hAnsi="Georgia"/>
          <w:bCs/>
          <w:color w:val="002060"/>
          <w:sz w:val="24"/>
          <w:szCs w:val="24"/>
        </w:rPr>
      </w:pPr>
      <w:r w:rsidRPr="00B92314">
        <w:rPr>
          <w:rFonts w:ascii="Georgia" w:hAnsi="Georgia"/>
          <w:color w:val="002060"/>
          <w:sz w:val="24"/>
          <w:szCs w:val="24"/>
        </w:rPr>
        <w:t>Fleur Johns, Associate Professor, University of Sydney Faculty of Law; Co-Director, Sydney Centre for International Law</w:t>
      </w:r>
    </w:p>
    <w:p w:rsidR="00FB53CE" w:rsidRDefault="00FB53CE" w:rsidP="00A129B3">
      <w:pPr>
        <w:autoSpaceDE w:val="0"/>
        <w:autoSpaceDN w:val="0"/>
        <w:adjustRightInd w:val="0"/>
        <w:rPr>
          <w:rFonts w:ascii="Georgia" w:hAnsi="Georgia"/>
          <w:b/>
          <w:color w:val="009900"/>
          <w:sz w:val="24"/>
          <w:szCs w:val="24"/>
          <w:lang w:val="en-US"/>
        </w:rPr>
      </w:pPr>
    </w:p>
    <w:p w:rsidR="00B92314" w:rsidRDefault="00B92314" w:rsidP="00A129B3">
      <w:pPr>
        <w:autoSpaceDE w:val="0"/>
        <w:autoSpaceDN w:val="0"/>
        <w:adjustRightInd w:val="0"/>
        <w:rPr>
          <w:rFonts w:ascii="Georgia" w:hAnsi="Georgia"/>
          <w:b/>
          <w:color w:val="009900"/>
          <w:sz w:val="24"/>
          <w:szCs w:val="24"/>
          <w:lang w:val="en-US"/>
        </w:rPr>
      </w:pPr>
    </w:p>
    <w:p w:rsidR="00B92314" w:rsidRPr="00971CF2" w:rsidRDefault="00B92314" w:rsidP="00A129B3">
      <w:pPr>
        <w:autoSpaceDE w:val="0"/>
        <w:autoSpaceDN w:val="0"/>
        <w:adjustRightInd w:val="0"/>
        <w:rPr>
          <w:rFonts w:ascii="Georgia" w:hAnsi="Georgia"/>
          <w:b/>
          <w:color w:val="009900"/>
          <w:sz w:val="24"/>
          <w:szCs w:val="24"/>
          <w:lang w:val="en-US"/>
        </w:rPr>
      </w:pPr>
    </w:p>
    <w:p w:rsidR="00FB53CE" w:rsidRPr="00510D50" w:rsidRDefault="00FB53CE" w:rsidP="00FB53CE">
      <w:pPr>
        <w:jc w:val="center"/>
        <w:rPr>
          <w:rFonts w:ascii="Georgia" w:hAnsi="Georgia"/>
          <w:b/>
          <w:color w:val="C00000"/>
          <w:sz w:val="36"/>
          <w:szCs w:val="36"/>
          <w:lang w:val="en-US"/>
        </w:rPr>
      </w:pPr>
      <w:r w:rsidRPr="00510D50">
        <w:rPr>
          <w:rFonts w:ascii="Georgia" w:hAnsi="Georgia"/>
          <w:b/>
          <w:color w:val="C00000"/>
          <w:sz w:val="36"/>
          <w:szCs w:val="36"/>
          <w:lang w:val="en-US"/>
        </w:rPr>
        <w:t>LAW SCHOOL RESEARCH SEMINARS SCHEDULE</w:t>
      </w:r>
    </w:p>
    <w:p w:rsidR="00FB53CE" w:rsidRPr="009E7FCF" w:rsidRDefault="00FB53CE" w:rsidP="00FB53CE">
      <w:pPr>
        <w:jc w:val="center"/>
        <w:rPr>
          <w:rFonts w:ascii="Lucida Bright" w:hAnsi="Lucida Bright"/>
          <w:b/>
          <w:color w:val="7030A0"/>
          <w:sz w:val="32"/>
          <w:szCs w:val="32"/>
        </w:rPr>
      </w:pPr>
      <w:r w:rsidRPr="009E7FCF">
        <w:rPr>
          <w:rFonts w:ascii="Lucida Bright" w:hAnsi="Lucida Bright"/>
          <w:b/>
          <w:color w:val="7030A0"/>
          <w:sz w:val="32"/>
          <w:szCs w:val="32"/>
        </w:rPr>
        <w:t>Trimester 2</w:t>
      </w:r>
    </w:p>
    <w:p w:rsidR="00FB53CE" w:rsidRPr="00510D50" w:rsidRDefault="00FB53CE" w:rsidP="00FB53CE">
      <w:pPr>
        <w:rPr>
          <w:rFonts w:ascii="Georgia" w:hAnsi="Georgia"/>
          <w:b/>
          <w:color w:val="1F497D" w:themeColor="text2"/>
        </w:rPr>
      </w:pPr>
      <w:r w:rsidRPr="00510D50">
        <w:rPr>
          <w:rFonts w:ascii="Georgia" w:hAnsi="Georgia"/>
          <w:b/>
          <w:color w:val="1F497D" w:themeColor="text2"/>
        </w:rPr>
        <w:t>FRIDAY, 12 JULY</w:t>
      </w:r>
    </w:p>
    <w:p w:rsidR="00FB53CE" w:rsidRDefault="00FB53CE" w:rsidP="00FB53CE">
      <w:pPr>
        <w:rPr>
          <w:rFonts w:ascii="Georgia" w:hAnsi="Georgia"/>
        </w:rPr>
      </w:pPr>
      <w:r w:rsidRPr="00510D50">
        <w:rPr>
          <w:rFonts w:ascii="Georgia" w:hAnsi="Georgia"/>
          <w:b/>
          <w:color w:val="C00000"/>
        </w:rPr>
        <w:t>Prof Peter Hodgson</w:t>
      </w:r>
      <w:r w:rsidRPr="00510D50">
        <w:rPr>
          <w:rFonts w:ascii="Georgia" w:hAnsi="Georgia"/>
        </w:rPr>
        <w:t xml:space="preserve">, </w:t>
      </w:r>
      <w:r w:rsidRPr="00E64164">
        <w:rPr>
          <w:rFonts w:ascii="Georgia" w:hAnsi="Georgia"/>
          <w:color w:val="002060"/>
        </w:rPr>
        <w:t xml:space="preserve">Director of the Institute for Frontier Materials </w:t>
      </w:r>
      <w:hyperlink r:id="rId14" w:history="1">
        <w:r w:rsidRPr="00E3114B">
          <w:rPr>
            <w:rStyle w:val="Hyperlink"/>
            <w:rFonts w:ascii="Georgia" w:hAnsi="Georgia"/>
          </w:rPr>
          <w:t>http://www.deakin.edu.au/research/ifm/staff.php?contact_id=107&amp;style=2</w:t>
        </w:r>
      </w:hyperlink>
    </w:p>
    <w:p w:rsidR="00FB53CE" w:rsidRPr="00E64164" w:rsidRDefault="00FB53CE" w:rsidP="00FB53CE">
      <w:pPr>
        <w:rPr>
          <w:rFonts w:ascii="Georgia" w:hAnsi="Georgia"/>
          <w:b/>
          <w:color w:val="002060"/>
        </w:rPr>
      </w:pPr>
      <w:r w:rsidRPr="00E64164">
        <w:rPr>
          <w:rFonts w:ascii="Georgia" w:hAnsi="Georgia"/>
          <w:color w:val="002060"/>
        </w:rPr>
        <w:t xml:space="preserve">Lifting research standards to ERA Level 4 (or its equivalent) </w:t>
      </w:r>
    </w:p>
    <w:p w:rsidR="00FB53CE" w:rsidRDefault="00FB53CE" w:rsidP="00FB53CE">
      <w:pPr>
        <w:rPr>
          <w:rFonts w:ascii="Georgia" w:hAnsi="Georgia"/>
          <w:b/>
          <w:color w:val="1F497D" w:themeColor="text2"/>
        </w:rPr>
      </w:pPr>
    </w:p>
    <w:p w:rsidR="00FB53CE" w:rsidRPr="00F32D0E" w:rsidRDefault="00FB53CE" w:rsidP="00FB53CE">
      <w:pPr>
        <w:rPr>
          <w:rFonts w:ascii="Georgia" w:hAnsi="Georgia"/>
          <w:b/>
          <w:color w:val="1F497D" w:themeColor="text2"/>
        </w:rPr>
      </w:pPr>
      <w:r w:rsidRPr="00F32D0E">
        <w:rPr>
          <w:rFonts w:ascii="Georgia" w:hAnsi="Georgia"/>
          <w:b/>
          <w:color w:val="1F497D" w:themeColor="text2"/>
        </w:rPr>
        <w:t>FRIDAY, 19 JULY</w:t>
      </w:r>
    </w:p>
    <w:p w:rsidR="00FB53CE" w:rsidRPr="00F32D0E" w:rsidRDefault="00FB53CE" w:rsidP="00FB53CE">
      <w:pPr>
        <w:rPr>
          <w:rFonts w:ascii="Georgia" w:hAnsi="Georgia"/>
          <w:b/>
          <w:color w:val="C00000"/>
        </w:rPr>
      </w:pPr>
      <w:r w:rsidRPr="00F32D0E">
        <w:rPr>
          <w:rFonts w:ascii="Georgia" w:hAnsi="Georgia" w:cs="Tahoma"/>
          <w:b/>
          <w:color w:val="C00000"/>
        </w:rPr>
        <w:t>Alison Hadfield</w:t>
      </w:r>
    </w:p>
    <w:p w:rsidR="00FB53CE" w:rsidRPr="00E64164" w:rsidRDefault="00FB53CE" w:rsidP="00FB53CE">
      <w:pPr>
        <w:rPr>
          <w:rFonts w:ascii="Georgia" w:hAnsi="Georgia"/>
          <w:color w:val="002060"/>
        </w:rPr>
      </w:pPr>
      <w:r w:rsidRPr="00E64164">
        <w:rPr>
          <w:rFonts w:ascii="Georgia" w:hAnsi="Georgia" w:cs="Tahoma"/>
          <w:color w:val="002060"/>
        </w:rPr>
        <w:t>Director Research and Research Training</w:t>
      </w:r>
    </w:p>
    <w:p w:rsidR="00FB53CE" w:rsidRPr="00E64164" w:rsidRDefault="00FB53CE" w:rsidP="00FB53CE">
      <w:pPr>
        <w:rPr>
          <w:rFonts w:ascii="Georgia" w:hAnsi="Georgia"/>
          <w:color w:val="002060"/>
        </w:rPr>
      </w:pPr>
      <w:r w:rsidRPr="00E64164">
        <w:rPr>
          <w:rFonts w:ascii="Georgia" w:hAnsi="Georgia"/>
          <w:color w:val="002060"/>
        </w:rPr>
        <w:t xml:space="preserve">Deakin Research, </w:t>
      </w:r>
      <w:r w:rsidRPr="00E64164">
        <w:rPr>
          <w:rFonts w:ascii="Georgia" w:hAnsi="Georgia"/>
          <w:bCs/>
          <w:color w:val="002060"/>
        </w:rPr>
        <w:t>Deakin University</w:t>
      </w:r>
    </w:p>
    <w:p w:rsidR="00FB53CE" w:rsidRPr="00F32D0E" w:rsidRDefault="00B92314" w:rsidP="00FB53CE">
      <w:pPr>
        <w:rPr>
          <w:rFonts w:ascii="Georgia" w:hAnsi="Georgia"/>
          <w:color w:val="1F497D" w:themeColor="text2"/>
        </w:rPr>
      </w:pPr>
      <w:hyperlink r:id="rId15" w:tgtFrame="_blank" w:history="1">
        <w:r w:rsidR="00FB53CE" w:rsidRPr="00F32D0E">
          <w:rPr>
            <w:rStyle w:val="Hyperlink"/>
            <w:rFonts w:ascii="Georgia" w:hAnsi="Georgia"/>
          </w:rPr>
          <w:t>www.deakin.edu.au/research</w:t>
        </w:r>
      </w:hyperlink>
    </w:p>
    <w:p w:rsidR="00FB53CE" w:rsidRDefault="00FB53CE" w:rsidP="00FB53CE">
      <w:pPr>
        <w:rPr>
          <w:rFonts w:ascii="Georgia" w:hAnsi="Georgia"/>
          <w:b/>
          <w:color w:val="1F497D" w:themeColor="text2"/>
        </w:rPr>
      </w:pPr>
    </w:p>
    <w:p w:rsidR="00FB53CE" w:rsidRDefault="00FB53CE" w:rsidP="00FB53CE">
      <w:pPr>
        <w:rPr>
          <w:rFonts w:ascii="Georgia" w:hAnsi="Georgia"/>
          <w:b/>
          <w:color w:val="1F497D" w:themeColor="text2"/>
        </w:rPr>
      </w:pPr>
      <w:r>
        <w:rPr>
          <w:rFonts w:ascii="Georgia" w:hAnsi="Georgia"/>
          <w:b/>
          <w:color w:val="1F497D" w:themeColor="text2"/>
        </w:rPr>
        <w:t>FRIDAY, 26</w:t>
      </w:r>
      <w:r w:rsidRPr="00510D50">
        <w:rPr>
          <w:rFonts w:ascii="Georgia" w:hAnsi="Georgia"/>
          <w:b/>
          <w:color w:val="1F497D" w:themeColor="text2"/>
        </w:rPr>
        <w:t xml:space="preserve"> JU</w:t>
      </w:r>
      <w:r>
        <w:rPr>
          <w:rFonts w:ascii="Georgia" w:hAnsi="Georgia"/>
          <w:b/>
          <w:color w:val="1F497D" w:themeColor="text2"/>
        </w:rPr>
        <w:t>LY</w:t>
      </w:r>
    </w:p>
    <w:p w:rsidR="00FB53CE" w:rsidRPr="00E64164" w:rsidRDefault="00FB53CE" w:rsidP="00FB53CE">
      <w:pPr>
        <w:rPr>
          <w:rFonts w:ascii="Tahoma" w:hAnsi="Tahoma" w:cs="Tahoma"/>
          <w:color w:val="002060"/>
          <w:sz w:val="20"/>
          <w:szCs w:val="20"/>
        </w:rPr>
      </w:pPr>
      <w:r w:rsidRPr="00CC3353">
        <w:rPr>
          <w:rFonts w:ascii="Georgia" w:hAnsi="Georgia" w:cs="Tahoma"/>
          <w:b/>
          <w:color w:val="C00000"/>
        </w:rPr>
        <w:t>Dr Angela Daly</w:t>
      </w:r>
      <w:r w:rsidRPr="00E64164">
        <w:rPr>
          <w:rFonts w:ascii="Georgia" w:hAnsi="Georgia" w:cs="Tahoma"/>
          <w:b/>
          <w:color w:val="002060"/>
        </w:rPr>
        <w:t xml:space="preserve">, </w:t>
      </w:r>
      <w:r w:rsidRPr="00E64164">
        <w:rPr>
          <w:rFonts w:ascii="Georgia" w:hAnsi="Georgia" w:cs="Tahoma"/>
          <w:color w:val="002060"/>
        </w:rPr>
        <w:t>Research Fellow, Swinburne University</w:t>
      </w:r>
      <w:r w:rsidRPr="00E64164">
        <w:rPr>
          <w:rFonts w:ascii="Tahoma" w:hAnsi="Tahoma" w:cs="Tahoma"/>
          <w:color w:val="002060"/>
          <w:sz w:val="20"/>
          <w:szCs w:val="20"/>
        </w:rPr>
        <w:t xml:space="preserve"> </w:t>
      </w:r>
    </w:p>
    <w:p w:rsidR="00FB53CE" w:rsidRPr="00E64164" w:rsidRDefault="00FB53CE" w:rsidP="00FB53CE">
      <w:pPr>
        <w:rPr>
          <w:rFonts w:ascii="Georgia" w:hAnsi="Georgia"/>
          <w:color w:val="002060"/>
        </w:rPr>
      </w:pPr>
      <w:r w:rsidRPr="00E64164">
        <w:rPr>
          <w:rFonts w:ascii="Georgia" w:hAnsi="Georgia"/>
          <w:color w:val="002060"/>
        </w:rPr>
        <w:t>Competition law in the media sector</w:t>
      </w:r>
    </w:p>
    <w:p w:rsidR="00FB53CE" w:rsidRDefault="00FB53CE" w:rsidP="00FB53CE">
      <w:pPr>
        <w:rPr>
          <w:rFonts w:ascii="Georgia" w:hAnsi="Georgia"/>
          <w:b/>
          <w:color w:val="1F497D" w:themeColor="text2"/>
        </w:rPr>
      </w:pPr>
    </w:p>
    <w:p w:rsidR="00FB53CE" w:rsidRDefault="00FB53CE" w:rsidP="00FB53CE">
      <w:pPr>
        <w:rPr>
          <w:rFonts w:ascii="Georgia" w:hAnsi="Georgia"/>
          <w:b/>
          <w:color w:val="1F497D" w:themeColor="text2"/>
        </w:rPr>
      </w:pPr>
      <w:r>
        <w:rPr>
          <w:rFonts w:ascii="Georgia" w:hAnsi="Georgia"/>
          <w:b/>
          <w:color w:val="1F497D" w:themeColor="text2"/>
        </w:rPr>
        <w:t>FRIDAY, 2 AUGUST</w:t>
      </w:r>
    </w:p>
    <w:p w:rsidR="00FB53CE" w:rsidRDefault="00FB53CE" w:rsidP="00FB53CE">
      <w:pPr>
        <w:rPr>
          <w:rFonts w:ascii="Georgia" w:hAnsi="Georgia"/>
          <w:b/>
          <w:color w:val="C00000"/>
        </w:rPr>
      </w:pPr>
      <w:r w:rsidRPr="009E7FCF">
        <w:rPr>
          <w:rFonts w:ascii="Georgia" w:hAnsi="Georgia"/>
          <w:b/>
          <w:color w:val="C00000"/>
        </w:rPr>
        <w:t>Prof Christoph Antons</w:t>
      </w:r>
    </w:p>
    <w:p w:rsidR="00FB53CE" w:rsidRDefault="00FB53CE" w:rsidP="00FB53CE">
      <w:pPr>
        <w:rPr>
          <w:rFonts w:ascii="Georgia" w:hAnsi="Georgia"/>
          <w:b/>
          <w:color w:val="1F497D" w:themeColor="text2"/>
        </w:rPr>
      </w:pPr>
    </w:p>
    <w:p w:rsidR="00FB53CE" w:rsidRDefault="00FB53CE" w:rsidP="00FB53CE">
      <w:pPr>
        <w:rPr>
          <w:rFonts w:ascii="Georgia" w:hAnsi="Georgia"/>
          <w:b/>
          <w:color w:val="1F497D" w:themeColor="text2"/>
        </w:rPr>
      </w:pPr>
      <w:r>
        <w:rPr>
          <w:rFonts w:ascii="Georgia" w:hAnsi="Georgia"/>
          <w:b/>
          <w:color w:val="1F497D" w:themeColor="text2"/>
        </w:rPr>
        <w:t>FRIDAY, 9 AUGUST</w:t>
      </w:r>
    </w:p>
    <w:p w:rsidR="00FB53CE" w:rsidRDefault="00FB53CE" w:rsidP="00FB53CE">
      <w:pPr>
        <w:rPr>
          <w:rFonts w:ascii="Georgia" w:hAnsi="Georgia"/>
          <w:b/>
          <w:color w:val="C00000"/>
        </w:rPr>
      </w:pPr>
      <w:r>
        <w:rPr>
          <w:rFonts w:ascii="Georgia" w:hAnsi="Georgia"/>
          <w:b/>
          <w:color w:val="C00000"/>
        </w:rPr>
        <w:t>Richard Coverdale</w:t>
      </w:r>
    </w:p>
    <w:p w:rsidR="00FB53CE" w:rsidRDefault="00FB53CE" w:rsidP="00FB53CE">
      <w:pPr>
        <w:rPr>
          <w:rFonts w:ascii="Georgia" w:hAnsi="Georgia"/>
          <w:b/>
          <w:color w:val="1F497D" w:themeColor="text2"/>
        </w:rPr>
      </w:pPr>
    </w:p>
    <w:p w:rsidR="00FB53CE" w:rsidRDefault="00FB53CE" w:rsidP="00FB53CE">
      <w:pPr>
        <w:rPr>
          <w:b/>
          <w:color w:val="C00000"/>
        </w:rPr>
      </w:pPr>
      <w:r>
        <w:rPr>
          <w:rFonts w:ascii="Georgia" w:hAnsi="Georgia"/>
          <w:b/>
          <w:color w:val="1F497D" w:themeColor="text2"/>
        </w:rPr>
        <w:t>FRIDAY, 30 AUGUST</w:t>
      </w:r>
      <w:r w:rsidRPr="005631B0">
        <w:rPr>
          <w:b/>
          <w:color w:val="C00000"/>
        </w:rPr>
        <w:t xml:space="preserve"> </w:t>
      </w:r>
    </w:p>
    <w:p w:rsidR="00FB53CE" w:rsidRPr="00614242" w:rsidRDefault="00FB53CE" w:rsidP="00FB53CE">
      <w:pPr>
        <w:rPr>
          <w:rFonts w:ascii="Georgia" w:hAnsi="Georgia"/>
          <w:b/>
          <w:color w:val="C00000"/>
        </w:rPr>
      </w:pPr>
      <w:r w:rsidRPr="00614242">
        <w:rPr>
          <w:rFonts w:ascii="Georgia" w:hAnsi="Georgia"/>
          <w:b/>
          <w:color w:val="C00000"/>
        </w:rPr>
        <w:t xml:space="preserve">Giuseppe Carabetta </w:t>
      </w:r>
    </w:p>
    <w:p w:rsidR="00FB53CE" w:rsidRPr="00E64164" w:rsidRDefault="00FB53CE" w:rsidP="00FB53CE">
      <w:pPr>
        <w:rPr>
          <w:rFonts w:ascii="Georgia" w:hAnsi="Georgia"/>
          <w:color w:val="002060"/>
        </w:rPr>
      </w:pPr>
      <w:r w:rsidRPr="00E64164">
        <w:rPr>
          <w:rFonts w:ascii="Georgia" w:hAnsi="Georgia"/>
          <w:color w:val="002060"/>
        </w:rPr>
        <w:t xml:space="preserve">‘Police and Industrial Relations’ </w:t>
      </w:r>
    </w:p>
    <w:p w:rsidR="00FB53CE" w:rsidRPr="005D6E66" w:rsidRDefault="00FB53CE" w:rsidP="00FB53CE">
      <w:pPr>
        <w:jc w:val="center"/>
        <w:rPr>
          <w:rFonts w:ascii="Lucida Bright" w:hAnsi="Lucida Bright"/>
          <w:b/>
          <w:color w:val="7030A0"/>
          <w:sz w:val="32"/>
          <w:szCs w:val="32"/>
        </w:rPr>
      </w:pPr>
      <w:r w:rsidRPr="005D6E66">
        <w:rPr>
          <w:rFonts w:ascii="Lucida Bright" w:hAnsi="Lucida Bright"/>
          <w:b/>
          <w:color w:val="7030A0"/>
          <w:sz w:val="32"/>
          <w:szCs w:val="32"/>
        </w:rPr>
        <w:t>Trimester 3</w:t>
      </w:r>
    </w:p>
    <w:p w:rsidR="00FB53CE" w:rsidRDefault="00FB53CE" w:rsidP="00FB53CE">
      <w:pPr>
        <w:rPr>
          <w:rFonts w:ascii="Georgia" w:hAnsi="Georgia"/>
          <w:b/>
          <w:color w:val="1F497D" w:themeColor="text2"/>
        </w:rPr>
      </w:pPr>
      <w:r>
        <w:rPr>
          <w:rFonts w:ascii="Georgia" w:hAnsi="Georgia"/>
          <w:b/>
          <w:color w:val="1F497D" w:themeColor="text2"/>
        </w:rPr>
        <w:t>FRIDAY, 25 OCTOBER</w:t>
      </w:r>
    </w:p>
    <w:p w:rsidR="00FB53CE" w:rsidRPr="00E64164" w:rsidRDefault="00FB53CE" w:rsidP="00FB53CE">
      <w:pPr>
        <w:rPr>
          <w:rFonts w:ascii="Georgia" w:hAnsi="Georgia" w:cs="Tahoma"/>
          <w:color w:val="002060"/>
        </w:rPr>
      </w:pPr>
      <w:r w:rsidRPr="00CC3353">
        <w:rPr>
          <w:rFonts w:ascii="Georgia" w:hAnsi="Georgia" w:cs="Tahoma"/>
          <w:b/>
          <w:color w:val="C00000"/>
        </w:rPr>
        <w:t>Professor Christoph Ann</w:t>
      </w:r>
      <w:r w:rsidRPr="00CC3353">
        <w:rPr>
          <w:rFonts w:ascii="Georgia" w:hAnsi="Georgia" w:cs="Tahoma"/>
          <w:color w:val="002060"/>
        </w:rPr>
        <w:t xml:space="preserve">, </w:t>
      </w:r>
      <w:r w:rsidRPr="00E64164">
        <w:rPr>
          <w:rFonts w:ascii="Georgia" w:hAnsi="Georgia" w:cs="Tahoma"/>
          <w:color w:val="002060"/>
        </w:rPr>
        <w:t>University of Technology, Munich, Germany</w:t>
      </w:r>
    </w:p>
    <w:p w:rsidR="00FB53CE" w:rsidRPr="00E64164" w:rsidRDefault="00FB53CE" w:rsidP="00FB53CE">
      <w:pPr>
        <w:rPr>
          <w:rFonts w:ascii="Georgia" w:hAnsi="Georgia"/>
          <w:b/>
          <w:color w:val="002060"/>
        </w:rPr>
      </w:pPr>
      <w:r w:rsidRPr="00E64164">
        <w:rPr>
          <w:rFonts w:ascii="Georgia" w:hAnsi="Georgia" w:cs="Tahoma"/>
          <w:color w:val="002060"/>
        </w:rPr>
        <w:t xml:space="preserve">Patent law </w:t>
      </w:r>
    </w:p>
    <w:p w:rsidR="00B92314" w:rsidRDefault="00B92314" w:rsidP="00FB53CE">
      <w:pPr>
        <w:jc w:val="center"/>
        <w:rPr>
          <w:rFonts w:ascii="Lucida Bright" w:hAnsi="Lucida Bright"/>
          <w:b/>
          <w:bCs/>
          <w:color w:val="C00000"/>
          <w:sz w:val="32"/>
          <w:szCs w:val="32"/>
        </w:rPr>
      </w:pPr>
    </w:p>
    <w:p w:rsidR="00FB53CE" w:rsidRPr="0094021A" w:rsidRDefault="00FB53CE" w:rsidP="00FB53CE">
      <w:pPr>
        <w:jc w:val="center"/>
        <w:rPr>
          <w:rFonts w:ascii="Lucida Bright" w:hAnsi="Lucida Bright"/>
          <w:b/>
          <w:bCs/>
          <w:color w:val="C00000"/>
          <w:sz w:val="32"/>
          <w:szCs w:val="32"/>
        </w:rPr>
      </w:pPr>
      <w:r w:rsidRPr="0094021A">
        <w:rPr>
          <w:rFonts w:ascii="Lucida Bright" w:hAnsi="Lucida Bright"/>
          <w:b/>
          <w:bCs/>
          <w:color w:val="C00000"/>
          <w:sz w:val="32"/>
          <w:szCs w:val="32"/>
        </w:rPr>
        <w:t>HDR CANDIDATES MEETING</w:t>
      </w:r>
    </w:p>
    <w:p w:rsidR="00FB53CE" w:rsidRPr="007E4E0C" w:rsidRDefault="00FB53CE" w:rsidP="00FB53CE">
      <w:pPr>
        <w:jc w:val="center"/>
        <w:rPr>
          <w:rFonts w:ascii="Lucida Bright" w:hAnsi="Lucida Bright"/>
          <w:b/>
          <w:bCs/>
          <w:color w:val="002060"/>
          <w:sz w:val="28"/>
          <w:szCs w:val="28"/>
        </w:rPr>
      </w:pPr>
      <w:r w:rsidRPr="007E4E0C">
        <w:rPr>
          <w:rFonts w:ascii="Lucida Bright" w:hAnsi="Lucida Bright"/>
          <w:b/>
          <w:bCs/>
          <w:color w:val="002060"/>
          <w:sz w:val="28"/>
          <w:szCs w:val="28"/>
        </w:rPr>
        <w:t xml:space="preserve">All HDR candidates and their supervisors are cordially invited to attend </w:t>
      </w:r>
      <w:r w:rsidR="00B92314" w:rsidRPr="007E4E0C">
        <w:rPr>
          <w:rFonts w:ascii="Lucida Bright" w:hAnsi="Lucida Bright"/>
          <w:b/>
          <w:bCs/>
          <w:color w:val="002060"/>
          <w:sz w:val="28"/>
          <w:szCs w:val="28"/>
        </w:rPr>
        <w:t xml:space="preserve">joint </w:t>
      </w:r>
      <w:r w:rsidRPr="007E4E0C">
        <w:rPr>
          <w:rFonts w:ascii="Lucida Bright" w:hAnsi="Lucida Bright"/>
          <w:b/>
          <w:bCs/>
          <w:color w:val="002060"/>
          <w:sz w:val="28"/>
          <w:szCs w:val="28"/>
        </w:rPr>
        <w:t xml:space="preserve">meeting on </w:t>
      </w:r>
    </w:p>
    <w:p w:rsidR="00FB53CE" w:rsidRPr="00692C70" w:rsidRDefault="00FB53CE" w:rsidP="00FB53CE">
      <w:pPr>
        <w:jc w:val="center"/>
        <w:rPr>
          <w:rFonts w:ascii="Lucida Bright" w:hAnsi="Lucida Bright"/>
          <w:b/>
          <w:bCs/>
          <w:color w:val="7030A0"/>
          <w:sz w:val="32"/>
          <w:szCs w:val="32"/>
        </w:rPr>
      </w:pPr>
      <w:r w:rsidRPr="00692C70">
        <w:rPr>
          <w:rFonts w:ascii="Lucida Bright" w:hAnsi="Lucida Bright"/>
          <w:b/>
          <w:bCs/>
          <w:color w:val="7030A0"/>
          <w:sz w:val="32"/>
          <w:szCs w:val="32"/>
        </w:rPr>
        <w:t>Wednesday, 19 June 2013 at 12pm</w:t>
      </w:r>
    </w:p>
    <w:p w:rsidR="00FB53CE" w:rsidRPr="00CB793D" w:rsidRDefault="00FB53CE" w:rsidP="00FB53CE">
      <w:pPr>
        <w:pStyle w:val="BodyText10"/>
        <w:rPr>
          <w:rFonts w:ascii="Georgia" w:hAnsi="Georgia"/>
          <w:sz w:val="24"/>
          <w:szCs w:val="24"/>
        </w:rPr>
      </w:pPr>
      <w:r w:rsidRPr="00CB793D">
        <w:rPr>
          <w:rFonts w:ascii="Georgia" w:hAnsi="Georgia"/>
          <w:color w:val="1F497D"/>
          <w:sz w:val="24"/>
          <w:szCs w:val="24"/>
        </w:rPr>
        <w:t>The facilities booked for the HDR Candidates Meeting on Wed 19 June, 12.00-2.00pm are:</w:t>
      </w:r>
      <w:r w:rsidRPr="00CB793D">
        <w:rPr>
          <w:rFonts w:ascii="Georgia" w:hAnsi="Georgia"/>
          <w:sz w:val="24"/>
          <w:szCs w:val="24"/>
        </w:rPr>
        <w:t xml:space="preserve"> </w:t>
      </w:r>
    </w:p>
    <w:p w:rsidR="00FB53CE" w:rsidRPr="00EE45B8" w:rsidRDefault="00FB53CE" w:rsidP="00FB53CE">
      <w:pPr>
        <w:pStyle w:val="BodyText10"/>
        <w:rPr>
          <w:rFonts w:ascii="Georgia" w:hAnsi="Georgia"/>
          <w:b/>
          <w:color w:val="7030A0"/>
          <w:sz w:val="24"/>
          <w:szCs w:val="24"/>
        </w:rPr>
      </w:pPr>
      <w:r w:rsidRPr="00EE45B8">
        <w:rPr>
          <w:rFonts w:ascii="Georgia" w:hAnsi="Georgia"/>
          <w:b/>
          <w:color w:val="7030A0"/>
          <w:sz w:val="24"/>
          <w:szCs w:val="24"/>
        </w:rPr>
        <w:t xml:space="preserve">Venues: </w:t>
      </w:r>
    </w:p>
    <w:p w:rsidR="00FB53CE" w:rsidRPr="00CB793D" w:rsidRDefault="00FB53CE" w:rsidP="00FB53CE">
      <w:pPr>
        <w:pStyle w:val="BodyText10"/>
        <w:rPr>
          <w:rFonts w:ascii="Georgia" w:hAnsi="Georgia"/>
          <w:sz w:val="24"/>
          <w:szCs w:val="24"/>
        </w:rPr>
      </w:pPr>
      <w:r w:rsidRPr="00CB793D">
        <w:rPr>
          <w:rFonts w:ascii="Georgia" w:hAnsi="Georgia"/>
          <w:b/>
          <w:color w:val="1F497D"/>
          <w:sz w:val="24"/>
          <w:szCs w:val="24"/>
        </w:rPr>
        <w:t>Burwood Campus</w:t>
      </w:r>
      <w:r w:rsidRPr="00CB793D">
        <w:rPr>
          <w:rFonts w:ascii="Georgia" w:hAnsi="Georgia"/>
          <w:color w:val="1F497D"/>
          <w:sz w:val="24"/>
          <w:szCs w:val="24"/>
        </w:rPr>
        <w:t>:      *B BL Other eMoot Court</w:t>
      </w:r>
      <w:proofErr w:type="gramStart"/>
      <w:r w:rsidRPr="00CB793D">
        <w:rPr>
          <w:rFonts w:ascii="Georgia" w:hAnsi="Georgia"/>
          <w:color w:val="1F497D"/>
          <w:sz w:val="24"/>
          <w:szCs w:val="24"/>
        </w:rPr>
        <w:t>  Building</w:t>
      </w:r>
      <w:proofErr w:type="gramEnd"/>
      <w:r w:rsidRPr="00CB793D">
        <w:rPr>
          <w:rFonts w:ascii="Georgia" w:hAnsi="Georgia"/>
          <w:color w:val="1F497D"/>
          <w:sz w:val="24"/>
          <w:szCs w:val="24"/>
        </w:rPr>
        <w:t xml:space="preserve"> C  Level 4 c4.06 Moot Court C4</w:t>
      </w:r>
    </w:p>
    <w:p w:rsidR="00FB53CE" w:rsidRDefault="00FB53CE" w:rsidP="00FB53CE">
      <w:pPr>
        <w:pStyle w:val="BodyText10"/>
        <w:rPr>
          <w:rFonts w:ascii="Georgia" w:hAnsi="Georgia"/>
          <w:b/>
          <w:bCs/>
          <w:color w:val="1F497D"/>
          <w:sz w:val="24"/>
          <w:szCs w:val="24"/>
          <w:u w:val="single"/>
        </w:rPr>
      </w:pPr>
      <w:r w:rsidRPr="00CB793D">
        <w:rPr>
          <w:rFonts w:ascii="Georgia" w:hAnsi="Georgia"/>
          <w:b/>
          <w:color w:val="1F497D"/>
          <w:sz w:val="24"/>
          <w:szCs w:val="24"/>
        </w:rPr>
        <w:t>Waterfront</w:t>
      </w:r>
      <w:r w:rsidRPr="00CB793D">
        <w:rPr>
          <w:rFonts w:ascii="Georgia" w:hAnsi="Georgia"/>
          <w:color w:val="1F497D"/>
          <w:sz w:val="24"/>
          <w:szCs w:val="24"/>
        </w:rPr>
        <w:t xml:space="preserve">, Geelong: *F BL </w:t>
      </w:r>
      <w:proofErr w:type="spellStart"/>
      <w:r w:rsidRPr="00CB793D">
        <w:rPr>
          <w:rFonts w:ascii="Georgia" w:hAnsi="Georgia"/>
          <w:color w:val="1F497D"/>
          <w:sz w:val="24"/>
          <w:szCs w:val="24"/>
        </w:rPr>
        <w:t>Mtg</w:t>
      </w:r>
      <w:proofErr w:type="spellEnd"/>
      <w:r w:rsidRPr="00CB793D">
        <w:rPr>
          <w:rFonts w:ascii="Georgia" w:hAnsi="Georgia"/>
          <w:color w:val="1F497D"/>
          <w:sz w:val="24"/>
          <w:szCs w:val="24"/>
        </w:rPr>
        <w:t xml:space="preserve"> Room AD Level 2 ad2.308 (All Deakin Staff)</w:t>
      </w:r>
      <w:r w:rsidRPr="00CB793D">
        <w:rPr>
          <w:rFonts w:ascii="Georgia" w:hAnsi="Georgia"/>
          <w:sz w:val="24"/>
          <w:szCs w:val="24"/>
        </w:rPr>
        <w:t xml:space="preserve"> </w:t>
      </w:r>
      <w:r w:rsidRPr="00CB793D">
        <w:rPr>
          <w:rFonts w:ascii="Georgia" w:hAnsi="Georgia"/>
          <w:color w:val="1F497D"/>
          <w:sz w:val="24"/>
          <w:szCs w:val="24"/>
        </w:rPr>
        <w:t xml:space="preserve">Video conferencing:      N BL VMP BL General 1 </w:t>
      </w:r>
      <w:r w:rsidRPr="00CB793D">
        <w:rPr>
          <w:rFonts w:ascii="Georgia" w:hAnsi="Georgia"/>
          <w:b/>
          <w:bCs/>
          <w:color w:val="1F497D"/>
          <w:sz w:val="24"/>
          <w:szCs w:val="24"/>
        </w:rPr>
        <w:t>52236921</w:t>
      </w:r>
      <w:r w:rsidRPr="00CB793D">
        <w:rPr>
          <w:rFonts w:ascii="Georgia" w:hAnsi="Georgia"/>
          <w:b/>
          <w:bCs/>
          <w:color w:val="1F497D"/>
          <w:sz w:val="24"/>
          <w:szCs w:val="24"/>
          <w:u w:val="single"/>
        </w:rPr>
        <w:t xml:space="preserve"> </w:t>
      </w:r>
    </w:p>
    <w:p w:rsidR="00B92314" w:rsidRDefault="00B92314" w:rsidP="00B92314"/>
    <w:p w:rsidR="00B92314" w:rsidRDefault="00B92314" w:rsidP="00B92314">
      <w:pPr>
        <w:jc w:val="center"/>
        <w:rPr>
          <w:rFonts w:ascii="Lucida Bright" w:hAnsi="Lucida Bright"/>
          <w:b/>
          <w:sz w:val="28"/>
          <w:szCs w:val="28"/>
        </w:rPr>
      </w:pPr>
    </w:p>
    <w:p w:rsidR="00B92314" w:rsidRPr="007E4E0C" w:rsidRDefault="00B92314" w:rsidP="00B92314">
      <w:pPr>
        <w:jc w:val="center"/>
        <w:rPr>
          <w:rFonts w:ascii="Lucida Bright" w:hAnsi="Lucida Bright"/>
          <w:b/>
          <w:color w:val="C00000"/>
          <w:sz w:val="28"/>
          <w:szCs w:val="28"/>
        </w:rPr>
      </w:pPr>
      <w:r w:rsidRPr="007E4E0C">
        <w:rPr>
          <w:rFonts w:ascii="Lucida Bright" w:hAnsi="Lucida Bright"/>
          <w:b/>
          <w:color w:val="C00000"/>
          <w:sz w:val="28"/>
          <w:szCs w:val="28"/>
        </w:rPr>
        <w:t>SEMINARS OF INTERESTS</w:t>
      </w:r>
    </w:p>
    <w:p w:rsidR="00B92314" w:rsidRPr="00B92314" w:rsidRDefault="00B92314" w:rsidP="00B92314">
      <w:pPr>
        <w:jc w:val="center"/>
        <w:rPr>
          <w:rFonts w:ascii="Georgia" w:hAnsi="Georgia"/>
          <w:b/>
          <w:bCs/>
          <w:color w:val="000000"/>
          <w:sz w:val="24"/>
          <w:szCs w:val="24"/>
        </w:rPr>
      </w:pPr>
    </w:p>
    <w:p w:rsidR="007E4E0C" w:rsidRPr="007E4E0C" w:rsidRDefault="007E4E0C" w:rsidP="007E4E0C">
      <w:pPr>
        <w:rPr>
          <w:rFonts w:ascii="Georgia" w:hAnsi="Georgia"/>
          <w:b/>
          <w:bCs/>
          <w:color w:val="000000"/>
          <w:sz w:val="24"/>
          <w:szCs w:val="24"/>
        </w:rPr>
      </w:pPr>
      <w:r w:rsidRPr="007E4E0C">
        <w:rPr>
          <w:rFonts w:ascii="Georgia" w:hAnsi="Georgia"/>
          <w:color w:val="002060"/>
          <w:sz w:val="24"/>
          <w:szCs w:val="24"/>
        </w:rPr>
        <w:t xml:space="preserve">Further to Prof Joe </w:t>
      </w:r>
      <w:proofErr w:type="spellStart"/>
      <w:r w:rsidRPr="007E4E0C">
        <w:rPr>
          <w:rFonts w:ascii="Georgia" w:hAnsi="Georgia"/>
          <w:color w:val="002060"/>
          <w:sz w:val="24"/>
          <w:szCs w:val="24"/>
        </w:rPr>
        <w:t>Graffam’s</w:t>
      </w:r>
      <w:proofErr w:type="spellEnd"/>
      <w:r w:rsidRPr="007E4E0C">
        <w:rPr>
          <w:rFonts w:ascii="Georgia" w:hAnsi="Georgia"/>
          <w:color w:val="002060"/>
          <w:sz w:val="24"/>
          <w:szCs w:val="24"/>
        </w:rPr>
        <w:t xml:space="preserve"> excellent presentation on academic scholarship, and the </w:t>
      </w:r>
      <w:bookmarkStart w:id="23" w:name="_GoBack"/>
      <w:bookmarkEnd w:id="23"/>
      <w:r w:rsidRPr="007E4E0C">
        <w:rPr>
          <w:rFonts w:ascii="Georgia" w:hAnsi="Georgia"/>
          <w:color w:val="002060"/>
          <w:sz w:val="24"/>
          <w:szCs w:val="24"/>
        </w:rPr>
        <w:t>Torts</w:t>
      </w:r>
      <w:r w:rsidR="00BA6D83">
        <w:rPr>
          <w:rFonts w:ascii="Georgia" w:hAnsi="Georgia"/>
          <w:color w:val="002060"/>
          <w:sz w:val="24"/>
          <w:szCs w:val="24"/>
        </w:rPr>
        <w:t xml:space="preserve">, </w:t>
      </w:r>
      <w:proofErr w:type="gramStart"/>
      <w:r w:rsidR="00BA6D83">
        <w:rPr>
          <w:rFonts w:ascii="Georgia" w:hAnsi="Georgia"/>
          <w:color w:val="002060"/>
          <w:sz w:val="24"/>
          <w:szCs w:val="24"/>
        </w:rPr>
        <w:t>etc  R</w:t>
      </w:r>
      <w:r w:rsidRPr="007E4E0C">
        <w:rPr>
          <w:rFonts w:ascii="Georgia" w:hAnsi="Georgia"/>
          <w:color w:val="002060"/>
          <w:sz w:val="24"/>
          <w:szCs w:val="24"/>
        </w:rPr>
        <w:t>esearch</w:t>
      </w:r>
      <w:proofErr w:type="gramEnd"/>
      <w:r w:rsidRPr="007E4E0C">
        <w:rPr>
          <w:rFonts w:ascii="Georgia" w:hAnsi="Georgia"/>
          <w:color w:val="002060"/>
          <w:sz w:val="24"/>
          <w:szCs w:val="24"/>
        </w:rPr>
        <w:t xml:space="preserve"> Hub</w:t>
      </w:r>
      <w:r w:rsidR="00BA6D83">
        <w:rPr>
          <w:rFonts w:ascii="Georgia" w:hAnsi="Georgia"/>
          <w:color w:val="002060"/>
          <w:sz w:val="24"/>
          <w:szCs w:val="24"/>
        </w:rPr>
        <w:t>’</w:t>
      </w:r>
      <w:r w:rsidRPr="007E4E0C">
        <w:rPr>
          <w:rFonts w:ascii="Georgia" w:hAnsi="Georgia"/>
          <w:color w:val="002060"/>
          <w:sz w:val="24"/>
          <w:szCs w:val="24"/>
        </w:rPr>
        <w:t>s on-going discussion of virtue</w:t>
      </w:r>
      <w:r>
        <w:rPr>
          <w:rFonts w:ascii="Georgia" w:hAnsi="Georgia"/>
          <w:color w:val="002060"/>
          <w:sz w:val="24"/>
          <w:szCs w:val="24"/>
        </w:rPr>
        <w:t xml:space="preserve"> jurisprudence</w:t>
      </w:r>
      <w:r w:rsidRPr="007E4E0C">
        <w:rPr>
          <w:rFonts w:ascii="Georgia" w:hAnsi="Georgia"/>
          <w:color w:val="002060"/>
          <w:sz w:val="24"/>
          <w:szCs w:val="24"/>
        </w:rPr>
        <w:t>, some of you may be interested in attending</w:t>
      </w:r>
      <w:r w:rsidRPr="007E4E0C">
        <w:rPr>
          <w:rFonts w:ascii="Georgia" w:hAnsi="Georgia"/>
          <w:bCs/>
          <w:color w:val="002060"/>
          <w:sz w:val="24"/>
          <w:szCs w:val="24"/>
        </w:rPr>
        <w:t>:</w:t>
      </w:r>
      <w:r w:rsidRPr="007E4E0C">
        <w:rPr>
          <w:rFonts w:ascii="Georgia" w:hAnsi="Georgia"/>
          <w:b/>
          <w:bCs/>
          <w:color w:val="000000"/>
          <w:sz w:val="24"/>
          <w:szCs w:val="24"/>
        </w:rPr>
        <w:t xml:space="preserve"> </w:t>
      </w:r>
    </w:p>
    <w:p w:rsidR="007E4E0C" w:rsidRDefault="007E4E0C" w:rsidP="00B92314">
      <w:pPr>
        <w:jc w:val="center"/>
        <w:rPr>
          <w:rFonts w:ascii="Georgia" w:hAnsi="Georgia"/>
          <w:b/>
          <w:bCs/>
          <w:color w:val="000000"/>
          <w:sz w:val="24"/>
          <w:szCs w:val="24"/>
        </w:rPr>
      </w:pPr>
    </w:p>
    <w:p w:rsidR="00B92314" w:rsidRPr="007E4E0C" w:rsidRDefault="00B92314" w:rsidP="00B92314">
      <w:pPr>
        <w:jc w:val="center"/>
        <w:rPr>
          <w:rFonts w:ascii="Georgia" w:hAnsi="Georgia"/>
          <w:b/>
          <w:bCs/>
          <w:color w:val="C00000"/>
          <w:sz w:val="24"/>
          <w:szCs w:val="24"/>
        </w:rPr>
      </w:pPr>
      <w:r w:rsidRPr="007E4E0C">
        <w:rPr>
          <w:rFonts w:ascii="Georgia" w:hAnsi="Georgia"/>
          <w:b/>
          <w:bCs/>
          <w:color w:val="C00000"/>
          <w:sz w:val="24"/>
          <w:szCs w:val="24"/>
        </w:rPr>
        <w:t>Deakin University Philosophy Seminar Series 2013</w:t>
      </w:r>
    </w:p>
    <w:p w:rsidR="00B92314" w:rsidRPr="007E4E0C" w:rsidRDefault="00B92314" w:rsidP="00B92314">
      <w:pPr>
        <w:jc w:val="center"/>
        <w:rPr>
          <w:rFonts w:ascii="Georgia" w:hAnsi="Georgia"/>
          <w:color w:val="7030A0"/>
          <w:sz w:val="24"/>
          <w:szCs w:val="24"/>
        </w:rPr>
      </w:pPr>
      <w:r w:rsidRPr="007E4E0C">
        <w:rPr>
          <w:rFonts w:ascii="Georgia" w:hAnsi="Georgia"/>
          <w:color w:val="7030A0"/>
          <w:sz w:val="24"/>
          <w:szCs w:val="24"/>
        </w:rPr>
        <w:t xml:space="preserve">18 </w:t>
      </w:r>
      <w:r w:rsidRPr="007E4E0C">
        <w:rPr>
          <w:rFonts w:ascii="Georgia" w:hAnsi="Georgia"/>
          <w:b/>
          <w:bCs/>
          <w:color w:val="7030A0"/>
          <w:sz w:val="24"/>
          <w:szCs w:val="24"/>
        </w:rPr>
        <w:t>June 18 2013</w:t>
      </w:r>
    </w:p>
    <w:p w:rsidR="00B92314" w:rsidRPr="00B92314" w:rsidRDefault="00B92314" w:rsidP="00B92314">
      <w:pPr>
        <w:jc w:val="center"/>
        <w:rPr>
          <w:rFonts w:ascii="Georgia" w:hAnsi="Georgia"/>
          <w:color w:val="000000"/>
          <w:sz w:val="24"/>
          <w:szCs w:val="24"/>
        </w:rPr>
      </w:pPr>
    </w:p>
    <w:p w:rsidR="00B92314" w:rsidRPr="00B92314" w:rsidRDefault="00B92314" w:rsidP="00B92314">
      <w:pPr>
        <w:rPr>
          <w:rFonts w:ascii="Georgia" w:hAnsi="Georgia"/>
          <w:color w:val="002060"/>
        </w:rPr>
      </w:pPr>
      <w:proofErr w:type="gramStart"/>
      <w:r w:rsidRPr="00B92314">
        <w:rPr>
          <w:rFonts w:ascii="Georgia" w:hAnsi="Georgia"/>
          <w:color w:val="002060"/>
        </w:rPr>
        <w:t>Hosted by the School of Humanities and Social Sciences, with the generous support of the Centre for Citizenship and Globalization and the Alfred Deakin Research Institute’s ‘Social Theory and Social Change Research Group’.</w:t>
      </w:r>
      <w:proofErr w:type="gramEnd"/>
    </w:p>
    <w:p w:rsidR="00B92314" w:rsidRPr="00B92314" w:rsidRDefault="00B92314" w:rsidP="00B92314">
      <w:pPr>
        <w:rPr>
          <w:rFonts w:ascii="Georgia" w:hAnsi="Georgia"/>
          <w:color w:val="002060"/>
        </w:rPr>
      </w:pPr>
      <w:r w:rsidRPr="00B92314">
        <w:rPr>
          <w:rFonts w:ascii="Georgia" w:hAnsi="Georgia"/>
          <w:color w:val="002060"/>
        </w:rPr>
        <w:t> </w:t>
      </w:r>
    </w:p>
    <w:p w:rsidR="00B92314" w:rsidRPr="00B92314" w:rsidRDefault="00B92314" w:rsidP="00B92314">
      <w:pPr>
        <w:rPr>
          <w:rFonts w:ascii="Georgia" w:hAnsi="Georgia"/>
          <w:color w:val="002060"/>
        </w:rPr>
      </w:pPr>
      <w:r w:rsidRPr="00B92314">
        <w:rPr>
          <w:rFonts w:ascii="Georgia" w:hAnsi="Georgia"/>
          <w:b/>
          <w:bCs/>
          <w:color w:val="002060"/>
        </w:rPr>
        <w:t>Dr Richard Hamilton (University of Notre Dame Australia), ‘The Virtues of Academic Friends’</w:t>
      </w:r>
    </w:p>
    <w:p w:rsidR="00B92314" w:rsidRPr="00B92314" w:rsidRDefault="00B92314" w:rsidP="00B92314">
      <w:pPr>
        <w:shd w:val="clear" w:color="auto" w:fill="FFFFFF"/>
        <w:rPr>
          <w:rFonts w:ascii="Georgia" w:hAnsi="Georgia"/>
          <w:color w:val="002060"/>
        </w:rPr>
      </w:pPr>
      <w:r w:rsidRPr="00B92314">
        <w:rPr>
          <w:rFonts w:ascii="Georgia" w:hAnsi="Georgia"/>
          <w:color w:val="002060"/>
        </w:rPr>
        <w:t> </w:t>
      </w:r>
    </w:p>
    <w:p w:rsidR="00B92314" w:rsidRPr="00B92314" w:rsidRDefault="00B92314" w:rsidP="00B92314">
      <w:pPr>
        <w:rPr>
          <w:rFonts w:ascii="Georgia" w:hAnsi="Georgia"/>
          <w:color w:val="002060"/>
        </w:rPr>
      </w:pPr>
      <w:r w:rsidRPr="00B92314">
        <w:rPr>
          <w:rFonts w:ascii="Georgia" w:hAnsi="Georgia"/>
          <w:i/>
          <w:iCs/>
          <w:color w:val="002060"/>
          <w:u w:val="single"/>
        </w:rPr>
        <w:t>Abstract:</w:t>
      </w:r>
      <w:r w:rsidRPr="00B92314">
        <w:rPr>
          <w:rFonts w:ascii="Georgia" w:hAnsi="Georgia"/>
          <w:color w:val="002060"/>
        </w:rPr>
        <w:t xml:space="preserve"> Professional ethics and research ethics are both burgeoning fields. Surprisingly little attention has been devoted to considering the ethical status of those who evaluate the ethics of others. But such a need is pressing since all reasonable observers will conclude that Australian Universities, in common with Universities worldwide, are currently going through a foundational crisis, and that this crisis is to a large extent ethical. It is ethical in the traditional Greek sense of the word insofar as it is a crisis about the character of the University.</w:t>
      </w:r>
    </w:p>
    <w:p w:rsidR="00B92314" w:rsidRPr="00B92314" w:rsidRDefault="00B92314" w:rsidP="00B92314">
      <w:pPr>
        <w:ind w:firstLine="720"/>
        <w:rPr>
          <w:rFonts w:ascii="Georgia" w:hAnsi="Georgia"/>
          <w:color w:val="002060"/>
        </w:rPr>
      </w:pPr>
      <w:r w:rsidRPr="00B92314">
        <w:rPr>
          <w:rFonts w:ascii="Georgia" w:hAnsi="Georgia"/>
          <w:color w:val="002060"/>
        </w:rPr>
        <w:t>I propose that the best way to understand this crisis and to formulate a robust response to it is to examine it from the perspective of the characteristic virtues of university life. For the purposes of this paper, I will focus on one virtue in particular which is currently the most imperilled: collegiality, the disinterested concern for the intellectual, moral and spiritual well-being of one’s professional peers. The demands of rising student numbers and pressures to compete for grants and publications in the most prestigious journals, not to mention the increasing concern universities have for their corporate brands force academics into competition with one another. Many of us feel uncomfortable with this pressure seeing our peers as collaborators rather than rivals. Most paradoxically of all, the very business model which is so radically undermining collegiality relies at its very heart upon the ‘gift economy’ of university life.</w:t>
      </w:r>
    </w:p>
    <w:p w:rsidR="00B92314" w:rsidRPr="00B92314" w:rsidRDefault="00B92314" w:rsidP="00B92314">
      <w:pPr>
        <w:ind w:firstLine="720"/>
        <w:rPr>
          <w:rFonts w:ascii="Georgia" w:hAnsi="Georgia"/>
          <w:color w:val="002060"/>
        </w:rPr>
      </w:pPr>
      <w:r w:rsidRPr="00B92314">
        <w:rPr>
          <w:rFonts w:ascii="Georgia" w:hAnsi="Georgia"/>
          <w:color w:val="002060"/>
        </w:rPr>
        <w:t xml:space="preserve">In this paper, I will locate the issue of collegiality in the context of Aristotle’s remarks in Book IX on the </w:t>
      </w:r>
      <w:proofErr w:type="spellStart"/>
      <w:r w:rsidRPr="00B92314">
        <w:rPr>
          <w:rFonts w:ascii="Georgia" w:hAnsi="Georgia"/>
          <w:i/>
          <w:iCs/>
          <w:color w:val="002060"/>
        </w:rPr>
        <w:t>Nicomachean</w:t>
      </w:r>
      <w:proofErr w:type="spellEnd"/>
      <w:r w:rsidRPr="00B92314">
        <w:rPr>
          <w:rFonts w:ascii="Georgia" w:hAnsi="Georgia"/>
          <w:i/>
          <w:iCs/>
          <w:color w:val="002060"/>
        </w:rPr>
        <w:t xml:space="preserve"> Ethics</w:t>
      </w:r>
      <w:r w:rsidRPr="00B92314">
        <w:rPr>
          <w:rFonts w:ascii="Georgia" w:hAnsi="Georgia"/>
          <w:color w:val="002060"/>
        </w:rPr>
        <w:t xml:space="preserve"> and in the tension which scholars have identified between these thoughts and those reflections upon contemplation in Book X. I will argue that collegial friendship is one of the constitutive goods of academic life and that we jettison it at our peril.</w:t>
      </w:r>
    </w:p>
    <w:p w:rsidR="00B92314" w:rsidRPr="00B92314" w:rsidRDefault="00B92314" w:rsidP="00B92314">
      <w:pPr>
        <w:rPr>
          <w:rFonts w:ascii="Georgia" w:hAnsi="Georgia"/>
          <w:color w:val="002060"/>
        </w:rPr>
      </w:pPr>
      <w:r w:rsidRPr="00B92314">
        <w:rPr>
          <w:rFonts w:ascii="Georgia" w:hAnsi="Georgia"/>
          <w:color w:val="002060"/>
        </w:rPr>
        <w:t> </w:t>
      </w:r>
    </w:p>
    <w:p w:rsidR="00B92314" w:rsidRPr="00B92314" w:rsidRDefault="00B92314" w:rsidP="00B92314">
      <w:pPr>
        <w:rPr>
          <w:rFonts w:ascii="Georgia" w:hAnsi="Georgia"/>
          <w:color w:val="002060"/>
        </w:rPr>
      </w:pPr>
      <w:r w:rsidRPr="00B92314">
        <w:rPr>
          <w:rFonts w:ascii="Georgia" w:hAnsi="Georgia"/>
          <w:color w:val="002060"/>
        </w:rPr>
        <w:t xml:space="preserve">Dr Richard Paul Hamilton is Senior Lecturer in Philosophy and Ethics, School of Philosophy and Theology, School of Medicine, University of Notre Dame Australia, Fremantle. He completed a PhD on love as a social phenomenon, under the supervision of Professors Susan James and Jennifer Hornsby at </w:t>
      </w:r>
      <w:proofErr w:type="spellStart"/>
      <w:r w:rsidRPr="00B92314">
        <w:rPr>
          <w:rFonts w:ascii="Georgia" w:hAnsi="Georgia"/>
          <w:color w:val="002060"/>
        </w:rPr>
        <w:t>Birkbeck</w:t>
      </w:r>
      <w:proofErr w:type="spellEnd"/>
      <w:r w:rsidRPr="00B92314">
        <w:rPr>
          <w:rFonts w:ascii="Georgia" w:hAnsi="Georgia"/>
          <w:color w:val="002060"/>
        </w:rPr>
        <w:t xml:space="preserve"> College, The University of London. He works on moral philosophy, the philosophy of the emotions, the philosophy of action and the philosophy of social sciences with particular interests in the legal definition of morally contested concepts. His most recent publications have dealt with evolutionary psychology and love as an essentially contested concept. He is currently engaged in a project investigating the biological bases of moral conduct. Before arriving at Notre Dame, he taught at the University of Manchester, the University of Leeds and Manchester Metropolitan University.</w:t>
      </w:r>
    </w:p>
    <w:p w:rsidR="00FB53CE" w:rsidRPr="00B92314" w:rsidRDefault="00FB53CE" w:rsidP="00FB53CE">
      <w:pPr>
        <w:rPr>
          <w:rFonts w:ascii="Georgia" w:hAnsi="Georgia"/>
          <w:bCs/>
          <w:color w:val="002060"/>
        </w:rPr>
      </w:pPr>
    </w:p>
    <w:p w:rsidR="007E4E0C" w:rsidRDefault="007E4E0C" w:rsidP="00B92314">
      <w:pPr>
        <w:jc w:val="center"/>
        <w:rPr>
          <w:rFonts w:ascii="Lucida Bright" w:hAnsi="Lucida Bright"/>
          <w:b/>
          <w:color w:val="C00000"/>
          <w:sz w:val="36"/>
          <w:szCs w:val="36"/>
        </w:rPr>
      </w:pPr>
    </w:p>
    <w:p w:rsidR="00FB53CE" w:rsidRDefault="00FB53CE" w:rsidP="00B92314">
      <w:pPr>
        <w:jc w:val="center"/>
        <w:rPr>
          <w:rFonts w:ascii="Lucida Bright" w:hAnsi="Lucida Bright"/>
          <w:b/>
          <w:color w:val="C00000"/>
          <w:sz w:val="36"/>
          <w:szCs w:val="36"/>
        </w:rPr>
      </w:pPr>
      <w:r>
        <w:rPr>
          <w:rFonts w:ascii="Lucida Bright" w:hAnsi="Lucida Bright"/>
          <w:b/>
          <w:color w:val="C00000"/>
          <w:sz w:val="36"/>
          <w:szCs w:val="36"/>
        </w:rPr>
        <w:t>CONFERENCES OF INTEREST</w:t>
      </w:r>
    </w:p>
    <w:p w:rsidR="00FB53CE" w:rsidRDefault="00FB53CE" w:rsidP="00FB53CE">
      <w:pPr>
        <w:autoSpaceDE w:val="0"/>
        <w:autoSpaceDN w:val="0"/>
        <w:adjustRightInd w:val="0"/>
        <w:rPr>
          <w:rFonts w:ascii="Georgia" w:hAnsi="Georgia" w:cs="WorldlyBlack"/>
          <w:i/>
          <w:color w:val="002060"/>
          <w:sz w:val="24"/>
          <w:szCs w:val="24"/>
        </w:rPr>
      </w:pPr>
      <w:r w:rsidRPr="00E64164">
        <w:rPr>
          <w:rFonts w:ascii="Georgia" w:hAnsi="Georgia"/>
          <w:b/>
          <w:color w:val="C00000"/>
          <w:sz w:val="24"/>
          <w:szCs w:val="24"/>
          <w:lang w:val="en-GB"/>
        </w:rPr>
        <w:t>Richard Coverdale</w:t>
      </w:r>
      <w:r w:rsidRPr="00E64164">
        <w:rPr>
          <w:rFonts w:ascii="Georgia" w:hAnsi="Georgia"/>
          <w:color w:val="002060"/>
          <w:sz w:val="24"/>
          <w:szCs w:val="24"/>
          <w:lang w:val="en-GB"/>
        </w:rPr>
        <w:t xml:space="preserve">, Director of the Centre for Rural Regional Law and Justice at the School of Law has organised </w:t>
      </w:r>
      <w:r w:rsidRPr="00D15838">
        <w:rPr>
          <w:rFonts w:ascii="Georgia" w:hAnsi="Georgia" w:cs="WorldlyBlack"/>
          <w:b/>
          <w:color w:val="7030A0"/>
          <w:sz w:val="24"/>
          <w:szCs w:val="24"/>
        </w:rPr>
        <w:t xml:space="preserve">RURAL LAW Forum on </w:t>
      </w:r>
      <w:r w:rsidRPr="00D15838">
        <w:rPr>
          <w:rFonts w:ascii="Georgia" w:hAnsi="Georgia" w:cs="WorldlyBlack"/>
          <w:b/>
          <w:i/>
          <w:color w:val="7030A0"/>
          <w:sz w:val="24"/>
          <w:szCs w:val="24"/>
        </w:rPr>
        <w:t>Cyber-safety, Privacy and the Cloud</w:t>
      </w:r>
      <w:r>
        <w:rPr>
          <w:rFonts w:ascii="Georgia" w:hAnsi="Georgia" w:cs="WorldlyBlack"/>
          <w:i/>
          <w:color w:val="1F497D" w:themeColor="text2"/>
          <w:sz w:val="24"/>
          <w:szCs w:val="24"/>
        </w:rPr>
        <w:t xml:space="preserve"> </w:t>
      </w:r>
      <w:r w:rsidRPr="00E64164">
        <w:rPr>
          <w:rFonts w:ascii="Georgia" w:hAnsi="Georgia" w:cs="WorldlyBlack"/>
          <w:color w:val="002060"/>
          <w:sz w:val="24"/>
          <w:szCs w:val="24"/>
        </w:rPr>
        <w:t>to take place on</w:t>
      </w:r>
      <w:r w:rsidRPr="00E64164">
        <w:rPr>
          <w:rFonts w:ascii="Georgia" w:hAnsi="Georgia" w:cs="WorldlyBlack"/>
          <w:i/>
          <w:color w:val="002060"/>
          <w:sz w:val="24"/>
          <w:szCs w:val="24"/>
        </w:rPr>
        <w:t xml:space="preserve"> </w:t>
      </w:r>
    </w:p>
    <w:p w:rsidR="00FB53CE" w:rsidRDefault="00FB53CE" w:rsidP="00FB53CE">
      <w:pPr>
        <w:autoSpaceDE w:val="0"/>
        <w:autoSpaceDN w:val="0"/>
        <w:adjustRightInd w:val="0"/>
        <w:jc w:val="center"/>
        <w:rPr>
          <w:rFonts w:ascii="Georgia" w:hAnsi="Georgia" w:cs="Calibri-Bold"/>
          <w:b/>
          <w:bCs/>
          <w:color w:val="1F497D" w:themeColor="text2"/>
          <w:sz w:val="24"/>
          <w:szCs w:val="24"/>
        </w:rPr>
      </w:pPr>
      <w:r w:rsidRPr="007E4E0C">
        <w:rPr>
          <w:rFonts w:ascii="Georgia" w:hAnsi="Georgia" w:cs="Calibri-Bold"/>
          <w:b/>
          <w:bCs/>
          <w:color w:val="7030A0"/>
          <w:sz w:val="26"/>
          <w:szCs w:val="26"/>
        </w:rPr>
        <w:t>Wednesday 19 June 2013 from 10:30 - 12:00 pm</w:t>
      </w:r>
    </w:p>
    <w:bookmarkEnd w:id="0"/>
    <w:bookmarkEnd w:id="1"/>
    <w:bookmarkEnd w:id="2"/>
    <w:bookmarkEnd w:id="3"/>
    <w:bookmarkEnd w:id="4"/>
    <w:bookmarkEnd w:id="5"/>
    <w:p w:rsidR="00FB53CE" w:rsidRDefault="00FB53CE" w:rsidP="00FB53CE">
      <w:pPr>
        <w:pStyle w:val="BodyText1"/>
      </w:pPr>
    </w:p>
    <w:p w:rsidR="007E4E0C" w:rsidRDefault="007E4E0C" w:rsidP="00656DCA">
      <w:pPr>
        <w:rPr>
          <w:rFonts w:ascii="Lucida Bright" w:hAnsi="Lucida Bright"/>
          <w:b/>
          <w:color w:val="C00000"/>
          <w:sz w:val="32"/>
          <w:szCs w:val="32"/>
        </w:rPr>
      </w:pPr>
    </w:p>
    <w:p w:rsidR="007E4E0C" w:rsidRDefault="007E4E0C" w:rsidP="00FB53CE">
      <w:pPr>
        <w:jc w:val="center"/>
        <w:rPr>
          <w:rFonts w:ascii="Lucida Bright" w:hAnsi="Lucida Bright"/>
          <w:b/>
          <w:color w:val="C00000"/>
          <w:sz w:val="32"/>
          <w:szCs w:val="32"/>
        </w:rPr>
      </w:pPr>
    </w:p>
    <w:p w:rsidR="00FB53CE" w:rsidRDefault="00FB53CE" w:rsidP="00FB53CE">
      <w:pPr>
        <w:jc w:val="center"/>
        <w:rPr>
          <w:rFonts w:ascii="Lucida Bright" w:hAnsi="Lucida Bright"/>
          <w:b/>
          <w:color w:val="C00000"/>
          <w:sz w:val="32"/>
          <w:szCs w:val="32"/>
        </w:rPr>
      </w:pPr>
      <w:r>
        <w:rPr>
          <w:rFonts w:ascii="Lucida Bright" w:hAnsi="Lucida Bright"/>
          <w:b/>
          <w:color w:val="C00000"/>
          <w:sz w:val="32"/>
          <w:szCs w:val="32"/>
        </w:rPr>
        <w:t xml:space="preserve">THE AUSTRALIAN GOVERNMENT </w:t>
      </w:r>
      <w:r w:rsidRPr="00FB53CE">
        <w:rPr>
          <w:rFonts w:ascii="Lucida Bright" w:hAnsi="Lucida Bright"/>
          <w:b/>
          <w:color w:val="C00000"/>
          <w:sz w:val="32"/>
          <w:szCs w:val="32"/>
        </w:rPr>
        <w:t xml:space="preserve">DRAFT </w:t>
      </w:r>
      <w:r>
        <w:rPr>
          <w:rFonts w:ascii="Lucida Bright" w:hAnsi="Lucida Bright"/>
          <w:b/>
          <w:color w:val="C00000"/>
          <w:sz w:val="32"/>
          <w:szCs w:val="32"/>
        </w:rPr>
        <w:t>G</w:t>
      </w:r>
      <w:r w:rsidRPr="00FB53CE">
        <w:rPr>
          <w:rFonts w:ascii="Lucida Bright" w:hAnsi="Lucida Bright"/>
          <w:b/>
          <w:color w:val="C00000"/>
          <w:sz w:val="32"/>
          <w:szCs w:val="32"/>
        </w:rPr>
        <w:t>UIDELINES FOR 2013 HIGHER EDUCATION RESEARCH DATA COLLECTION</w:t>
      </w:r>
    </w:p>
    <w:p w:rsidR="000A485E" w:rsidRDefault="00656DCA" w:rsidP="00656DCA">
      <w:pPr>
        <w:rPr>
          <w:rFonts w:ascii="Georgia" w:hAnsi="Georgia"/>
          <w:color w:val="002060"/>
          <w:sz w:val="24"/>
          <w:szCs w:val="24"/>
        </w:rPr>
      </w:pPr>
      <w:r>
        <w:rPr>
          <w:rFonts w:ascii="Georgia" w:hAnsi="Georgia"/>
          <w:color w:val="002060"/>
          <w:sz w:val="24"/>
          <w:szCs w:val="24"/>
        </w:rPr>
        <w:t>Though still in draft form, the (abbreviated) document explains the purpose of research data collection</w:t>
      </w:r>
      <w:r w:rsidR="000A485E">
        <w:rPr>
          <w:rFonts w:ascii="Georgia" w:hAnsi="Georgia"/>
          <w:color w:val="002060"/>
          <w:sz w:val="24"/>
          <w:szCs w:val="24"/>
        </w:rPr>
        <w:t>.</w:t>
      </w:r>
    </w:p>
    <w:p w:rsidR="000A485E" w:rsidRDefault="000A485E" w:rsidP="00656DCA">
      <w:pPr>
        <w:rPr>
          <w:rFonts w:ascii="Georgia" w:hAnsi="Georgia"/>
          <w:color w:val="002060"/>
          <w:sz w:val="24"/>
          <w:szCs w:val="24"/>
        </w:rPr>
      </w:pPr>
    </w:p>
    <w:p w:rsidR="00656DCA" w:rsidRDefault="00656DCA" w:rsidP="00656DCA">
      <w:pPr>
        <w:rPr>
          <w:rFonts w:ascii="Georgia" w:hAnsi="Georgia"/>
          <w:color w:val="002060"/>
          <w:sz w:val="24"/>
          <w:szCs w:val="24"/>
        </w:rPr>
      </w:pPr>
      <w:r w:rsidRPr="007E4E0C">
        <w:rPr>
          <w:rFonts w:ascii="Georgia" w:hAnsi="Georgia"/>
          <w:color w:val="002060"/>
          <w:sz w:val="24"/>
          <w:szCs w:val="24"/>
        </w:rPr>
        <w:t xml:space="preserve">I have highlighted </w:t>
      </w:r>
      <w:r>
        <w:rPr>
          <w:rFonts w:ascii="Georgia" w:hAnsi="Georgia"/>
          <w:color w:val="002060"/>
          <w:sz w:val="24"/>
          <w:szCs w:val="24"/>
        </w:rPr>
        <w:t xml:space="preserve">in different </w:t>
      </w:r>
      <w:r w:rsidR="000A485E">
        <w:rPr>
          <w:rFonts w:ascii="Georgia" w:hAnsi="Georgia"/>
          <w:color w:val="002060"/>
          <w:sz w:val="24"/>
          <w:szCs w:val="24"/>
        </w:rPr>
        <w:t>fonts</w:t>
      </w:r>
      <w:r>
        <w:rPr>
          <w:rFonts w:ascii="Georgia" w:hAnsi="Georgia"/>
          <w:color w:val="002060"/>
          <w:sz w:val="24"/>
          <w:szCs w:val="24"/>
        </w:rPr>
        <w:t xml:space="preserve"> </w:t>
      </w:r>
      <w:r>
        <w:rPr>
          <w:rFonts w:ascii="Georgia" w:hAnsi="Georgia"/>
          <w:color w:val="002060"/>
          <w:sz w:val="24"/>
          <w:szCs w:val="24"/>
        </w:rPr>
        <w:t>definitions of eligible books, book chapters, articles, conferences, publishers</w:t>
      </w:r>
      <w:r>
        <w:rPr>
          <w:rFonts w:ascii="Georgia" w:hAnsi="Georgia"/>
          <w:color w:val="002060"/>
          <w:sz w:val="24"/>
          <w:szCs w:val="24"/>
        </w:rPr>
        <w:t xml:space="preserve"> of </w:t>
      </w:r>
      <w:r>
        <w:rPr>
          <w:rFonts w:ascii="Georgia" w:hAnsi="Georgia"/>
          <w:color w:val="002060"/>
          <w:sz w:val="24"/>
          <w:szCs w:val="24"/>
        </w:rPr>
        <w:t>book</w:t>
      </w:r>
      <w:r>
        <w:rPr>
          <w:rFonts w:ascii="Georgia" w:hAnsi="Georgia"/>
          <w:color w:val="002060"/>
          <w:sz w:val="24"/>
          <w:szCs w:val="24"/>
        </w:rPr>
        <w:t>s</w:t>
      </w:r>
      <w:r>
        <w:rPr>
          <w:rFonts w:ascii="Georgia" w:hAnsi="Georgia"/>
          <w:color w:val="002060"/>
          <w:sz w:val="24"/>
          <w:szCs w:val="24"/>
        </w:rPr>
        <w:t xml:space="preserve"> and journal</w:t>
      </w:r>
      <w:r>
        <w:rPr>
          <w:rFonts w:ascii="Georgia" w:hAnsi="Georgia"/>
          <w:color w:val="002060"/>
          <w:sz w:val="24"/>
          <w:szCs w:val="24"/>
        </w:rPr>
        <w:t xml:space="preserve">s. </w:t>
      </w:r>
    </w:p>
    <w:p w:rsidR="00656DCA" w:rsidRDefault="00656DCA" w:rsidP="00656DCA">
      <w:pPr>
        <w:rPr>
          <w:rFonts w:ascii="Georgia" w:hAnsi="Georgia"/>
          <w:color w:val="002060"/>
          <w:sz w:val="24"/>
          <w:szCs w:val="24"/>
        </w:rPr>
      </w:pPr>
    </w:p>
    <w:p w:rsidR="00656DCA" w:rsidRPr="007E4E0C" w:rsidRDefault="00656DCA" w:rsidP="00656DCA">
      <w:pPr>
        <w:rPr>
          <w:rFonts w:ascii="Georgia" w:hAnsi="Georgia"/>
          <w:color w:val="002060"/>
          <w:sz w:val="24"/>
          <w:szCs w:val="24"/>
        </w:rPr>
      </w:pPr>
      <w:r>
        <w:rPr>
          <w:rFonts w:ascii="Georgia" w:hAnsi="Georgia"/>
          <w:color w:val="002060"/>
          <w:sz w:val="24"/>
          <w:szCs w:val="24"/>
        </w:rPr>
        <w:t xml:space="preserve">The Law School’s research policy and the DEST/HERDC funds’ allocation </w:t>
      </w:r>
      <w:r w:rsidR="000A485E">
        <w:rPr>
          <w:rFonts w:ascii="Georgia" w:hAnsi="Georgia"/>
          <w:color w:val="002060"/>
          <w:sz w:val="24"/>
          <w:szCs w:val="24"/>
        </w:rPr>
        <w:t xml:space="preserve">guidelines (see </w:t>
      </w:r>
      <w:r w:rsidR="000A485E" w:rsidRPr="000A485E">
        <w:rPr>
          <w:rFonts w:ascii="Georgia" w:hAnsi="Georgia"/>
          <w:i/>
          <w:color w:val="002060"/>
          <w:sz w:val="24"/>
          <w:szCs w:val="24"/>
        </w:rPr>
        <w:t>Deakin Law School Research Report</w:t>
      </w:r>
      <w:r w:rsidR="000A485E">
        <w:rPr>
          <w:rFonts w:ascii="Georgia" w:hAnsi="Georgia"/>
          <w:color w:val="002060"/>
          <w:sz w:val="24"/>
          <w:szCs w:val="24"/>
        </w:rPr>
        <w:t xml:space="preserve"> No 2, 1 February 2013), are </w:t>
      </w:r>
      <w:r>
        <w:rPr>
          <w:rFonts w:ascii="Georgia" w:hAnsi="Georgia"/>
          <w:color w:val="002060"/>
          <w:sz w:val="24"/>
          <w:szCs w:val="24"/>
        </w:rPr>
        <w:t xml:space="preserve">based on the principles and definitions contained in this document </w:t>
      </w:r>
      <w:r>
        <w:rPr>
          <w:rFonts w:ascii="Georgia" w:hAnsi="Georgia"/>
          <w:color w:val="002060"/>
          <w:sz w:val="24"/>
          <w:szCs w:val="24"/>
        </w:rPr>
        <w:t xml:space="preserve">  </w:t>
      </w:r>
    </w:p>
    <w:p w:rsidR="002845DE" w:rsidRPr="004E51E4" w:rsidRDefault="002845DE" w:rsidP="002845DE">
      <w:pPr>
        <w:pStyle w:val="Logo"/>
      </w:pPr>
      <w:r w:rsidRPr="004E51E4">
        <w:rPr>
          <w:noProof/>
          <w:lang w:eastAsia="en-AU"/>
        </w:rPr>
        <w:drawing>
          <wp:inline distT="0" distB="0" distL="0" distR="0" wp14:anchorId="1F8B907F" wp14:editId="48331C9F">
            <wp:extent cx="2717800" cy="1854200"/>
            <wp:effectExtent l="0" t="0" r="6350" b="0"/>
            <wp:docPr id="1" name="Picture 1" descr="Department of Industry, Innovation, Climate Change, Science, Research and Terti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Industry, Innovation, Climate Change, Science, Research and Tertiary Education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7800" cy="1854200"/>
                    </a:xfrm>
                    <a:prstGeom prst="rect">
                      <a:avLst/>
                    </a:prstGeom>
                    <a:noFill/>
                    <a:ln>
                      <a:noFill/>
                    </a:ln>
                  </pic:spPr>
                </pic:pic>
              </a:graphicData>
            </a:graphic>
          </wp:inline>
        </w:drawing>
      </w:r>
    </w:p>
    <w:p w:rsidR="002845DE" w:rsidRPr="004E51E4" w:rsidRDefault="002845DE" w:rsidP="00656DCA">
      <w:pPr>
        <w:pStyle w:val="Title"/>
      </w:pPr>
      <w:r w:rsidRPr="004E51E4">
        <w:t>2013</w:t>
      </w:r>
    </w:p>
    <w:p w:rsidR="002845DE" w:rsidRPr="004E51E4" w:rsidRDefault="002845DE" w:rsidP="00656DCA">
      <w:pPr>
        <w:pStyle w:val="Title"/>
      </w:pPr>
      <w:r w:rsidRPr="004E51E4">
        <w:t>Higher Education Research</w:t>
      </w:r>
      <w:r w:rsidR="00FB53CE">
        <w:t xml:space="preserve"> </w:t>
      </w:r>
      <w:r w:rsidRPr="004E51E4">
        <w:t>Data Collection</w:t>
      </w:r>
    </w:p>
    <w:p w:rsidR="002845DE" w:rsidRPr="004E51E4" w:rsidRDefault="002845DE" w:rsidP="00656DCA">
      <w:pPr>
        <w:pStyle w:val="Title2"/>
        <w:spacing w:before="0"/>
      </w:pPr>
      <w:r w:rsidRPr="004E51E4">
        <w:rPr>
          <w:caps w:val="0"/>
        </w:rPr>
        <w:t>Specifications for the collection of 2012 data</w:t>
      </w:r>
      <w:r w:rsidR="007E4E0C">
        <w:rPr>
          <w:caps w:val="0"/>
        </w:rPr>
        <w:t xml:space="preserve"> (April 2013)</w:t>
      </w:r>
    </w:p>
    <w:p w:rsidR="002845DE" w:rsidRPr="004E51E4" w:rsidRDefault="002845DE" w:rsidP="002845DE">
      <w:pPr>
        <w:pStyle w:val="TOCTitle"/>
      </w:pPr>
      <w:bookmarkStart w:id="24" w:name="_Toc112733768"/>
      <w:bookmarkStart w:id="25" w:name="_Toc112733978"/>
      <w:bookmarkStart w:id="26" w:name="_Toc116182935"/>
      <w:bookmarkStart w:id="27" w:name="_Toc251924110"/>
      <w:bookmarkStart w:id="28" w:name="_Toc311786783"/>
      <w:bookmarkEnd w:id="6"/>
      <w:r w:rsidRPr="004E51E4">
        <w:t>Introduction</w:t>
      </w:r>
      <w:bookmarkEnd w:id="24"/>
      <w:bookmarkEnd w:id="25"/>
      <w:bookmarkEnd w:id="26"/>
      <w:bookmarkEnd w:id="27"/>
      <w:bookmarkEnd w:id="28"/>
    </w:p>
    <w:p w:rsidR="002845DE" w:rsidRPr="004E51E4" w:rsidRDefault="002845DE" w:rsidP="002845DE">
      <w:pPr>
        <w:pStyle w:val="Heading2"/>
        <w:keepNext w:val="0"/>
        <w:widowControl w:val="0"/>
        <w:numPr>
          <w:ilvl w:val="1"/>
          <w:numId w:val="5"/>
        </w:numPr>
        <w:tabs>
          <w:tab w:val="left" w:pos="700"/>
        </w:tabs>
      </w:pPr>
      <w:bookmarkStart w:id="29" w:name="_1.1__Purpose"/>
      <w:bookmarkStart w:id="30" w:name="_Purpose"/>
      <w:bookmarkStart w:id="31" w:name="_Toc87171290"/>
      <w:bookmarkStart w:id="32" w:name="_Toc96678027"/>
      <w:bookmarkStart w:id="33" w:name="_Toc112733769"/>
      <w:bookmarkStart w:id="34" w:name="_Toc112733979"/>
      <w:bookmarkStart w:id="35" w:name="_Toc116182936"/>
      <w:bookmarkStart w:id="36" w:name="_Ref124300032"/>
      <w:bookmarkStart w:id="37" w:name="_Ref216082402"/>
      <w:bookmarkStart w:id="38" w:name="_Ref251141166"/>
      <w:bookmarkStart w:id="39" w:name="_Ref251141172"/>
      <w:bookmarkStart w:id="40" w:name="_Ref251141228"/>
      <w:bookmarkStart w:id="41" w:name="_Ref251141270"/>
      <w:bookmarkStart w:id="42" w:name="_Ref251141272"/>
      <w:bookmarkStart w:id="43" w:name="_Ref251141282"/>
      <w:bookmarkStart w:id="44" w:name="_Ref251141300"/>
      <w:bookmarkStart w:id="45" w:name="_Ref251141307"/>
      <w:bookmarkStart w:id="46" w:name="_Ref251141308"/>
      <w:bookmarkStart w:id="47" w:name="_Ref251141332"/>
      <w:bookmarkStart w:id="48" w:name="_Ref251141387"/>
      <w:bookmarkStart w:id="49" w:name="_Ref251141400"/>
      <w:bookmarkStart w:id="50" w:name="_Ref251141407"/>
      <w:bookmarkStart w:id="51" w:name="_Ref251141411"/>
      <w:bookmarkStart w:id="52" w:name="_Ref251141415"/>
      <w:bookmarkStart w:id="53" w:name="_Ref251141421"/>
      <w:bookmarkStart w:id="54" w:name="_Ref251141425"/>
      <w:bookmarkStart w:id="55" w:name="_Ref251141431"/>
      <w:bookmarkStart w:id="56" w:name="_Ref251142555"/>
      <w:bookmarkStart w:id="57" w:name="_Ref251142558"/>
      <w:bookmarkStart w:id="58" w:name="_Toc251924111"/>
      <w:bookmarkStart w:id="59" w:name="_Toc311786784"/>
      <w:bookmarkEnd w:id="29"/>
      <w:bookmarkEnd w:id="30"/>
      <w:r w:rsidRPr="004E51E4">
        <w:t>Purpose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845DE" w:rsidRPr="000A485E" w:rsidRDefault="002845DE" w:rsidP="002845DE">
      <w:pPr>
        <w:pStyle w:val="BodyText1"/>
        <w:widowControl w:val="0"/>
        <w:rPr>
          <w:color w:val="215868" w:themeColor="accent5" w:themeShade="80"/>
        </w:rPr>
      </w:pPr>
      <w:r w:rsidRPr="000A485E">
        <w:rPr>
          <w:color w:val="215868" w:themeColor="accent5" w:themeShade="80"/>
        </w:rPr>
        <w:t xml:space="preserve">The Australian Government’s provision of </w:t>
      </w:r>
      <w:r w:rsidRPr="000A485E">
        <w:rPr>
          <w:b/>
          <w:color w:val="215868" w:themeColor="accent5" w:themeShade="80"/>
        </w:rPr>
        <w:t>research block grant</w:t>
      </w:r>
      <w:r w:rsidRPr="000A485E">
        <w:rPr>
          <w:color w:val="215868" w:themeColor="accent5" w:themeShade="80"/>
        </w:rPr>
        <w:t xml:space="preserve"> (RBG) funding to eligible </w:t>
      </w:r>
      <w:r w:rsidRPr="000A485E">
        <w:rPr>
          <w:b/>
          <w:color w:val="215868" w:themeColor="accent5" w:themeShade="80"/>
        </w:rPr>
        <w:t>higher education providers</w:t>
      </w:r>
      <w:r w:rsidRPr="000A485E">
        <w:rPr>
          <w:rStyle w:val="FootnoteReference"/>
          <w:color w:val="215868" w:themeColor="accent5" w:themeShade="80"/>
        </w:rPr>
        <w:footnoteReference w:id="1"/>
      </w:r>
      <w:r w:rsidRPr="000A485E">
        <w:rPr>
          <w:color w:val="215868" w:themeColor="accent5" w:themeShade="80"/>
        </w:rPr>
        <w:t xml:space="preserve"> (HEP) is enabled by the </w:t>
      </w:r>
      <w:r w:rsidRPr="000A485E">
        <w:rPr>
          <w:b/>
          <w:i/>
          <w:color w:val="215868" w:themeColor="accent5" w:themeShade="80"/>
        </w:rPr>
        <w:t>Higher Education Support Act 2003</w:t>
      </w:r>
      <w:r w:rsidRPr="000A485E">
        <w:rPr>
          <w:color w:val="215868" w:themeColor="accent5" w:themeShade="80"/>
        </w:rPr>
        <w:t xml:space="preserve"> (HESA), which provides for “grants to support research by, and the research capability of, higher education providers” and “grants to support the training of research students”. Thus, the purpose of RBG is to reward the success of HEPs in obtaining competitive grants and supporting them to continue to undertake research and research training activities. The RBG also aims to help HEPs meet the indirect costs of conducting research, as well as build greater collaboration between HEPs and the business and non-government sectors.</w:t>
      </w:r>
    </w:p>
    <w:p w:rsidR="002845DE" w:rsidRPr="000A485E" w:rsidRDefault="002845DE" w:rsidP="002845DE">
      <w:pPr>
        <w:pStyle w:val="BodyText1"/>
        <w:rPr>
          <w:color w:val="215868" w:themeColor="accent5" w:themeShade="80"/>
        </w:rPr>
      </w:pPr>
    </w:p>
    <w:p w:rsidR="002845DE" w:rsidRPr="000A485E" w:rsidRDefault="002845DE" w:rsidP="002845DE">
      <w:pPr>
        <w:pStyle w:val="BodyText1"/>
        <w:rPr>
          <w:color w:val="215868" w:themeColor="accent5" w:themeShade="80"/>
        </w:rPr>
      </w:pPr>
      <w:r w:rsidRPr="000A485E">
        <w:rPr>
          <w:color w:val="215868" w:themeColor="accent5" w:themeShade="80"/>
        </w:rPr>
        <w:t xml:space="preserve">The data collected through the Higher Education Research Data Collection (HERDC) is used to assess the relative research and research training performance of HEPs and in turn drives the allocation of RBG. </w:t>
      </w:r>
    </w:p>
    <w:p w:rsidR="002845DE" w:rsidRPr="000A485E" w:rsidRDefault="002845DE" w:rsidP="002845DE">
      <w:pPr>
        <w:pStyle w:val="BodyText1"/>
        <w:rPr>
          <w:color w:val="215868" w:themeColor="accent5" w:themeShade="80"/>
        </w:rPr>
      </w:pPr>
    </w:p>
    <w:p w:rsidR="002845DE" w:rsidRPr="000A485E" w:rsidRDefault="002845DE" w:rsidP="002845DE">
      <w:pPr>
        <w:pStyle w:val="BodyText1"/>
        <w:rPr>
          <w:color w:val="215868" w:themeColor="accent5" w:themeShade="80"/>
        </w:rPr>
      </w:pPr>
      <w:r w:rsidRPr="000A485E">
        <w:rPr>
          <w:color w:val="215868" w:themeColor="accent5" w:themeShade="80"/>
        </w:rPr>
        <w:t>The HERDC specifications control the collection of HERDC data and are designed to ensure the RBG are allocated in a fair and transparent way and to support the policy intent of the funding.</w:t>
      </w:r>
    </w:p>
    <w:p w:rsidR="002845DE" w:rsidRPr="004E51E4" w:rsidRDefault="002845DE" w:rsidP="002845DE">
      <w:pPr>
        <w:pStyle w:val="BodyText1"/>
      </w:pPr>
    </w:p>
    <w:p w:rsidR="002845DE" w:rsidRPr="004E51E4" w:rsidRDefault="002845DE" w:rsidP="002845DE">
      <w:pPr>
        <w:pStyle w:val="BodyText1"/>
      </w:pPr>
      <w:r w:rsidRPr="004E51E4">
        <w:lastRenderedPageBreak/>
        <w:t xml:space="preserve">The purpose of the 2013 HERDC specification document is to provide guidance for HEPs, and for auditors, on the specific content and data requirements in providing 2012 research income and research publications data. </w:t>
      </w:r>
    </w:p>
    <w:p w:rsidR="002845DE" w:rsidRPr="004E51E4" w:rsidRDefault="002845DE" w:rsidP="002845DE">
      <w:pPr>
        <w:pStyle w:val="BodyText1"/>
      </w:pPr>
    </w:p>
    <w:p w:rsidR="002845DE" w:rsidRPr="004E51E4" w:rsidRDefault="002845DE" w:rsidP="002845DE">
      <w:pPr>
        <w:pStyle w:val="BodyText1"/>
      </w:pPr>
      <w:r w:rsidRPr="004E51E4">
        <w:t>Please note this is a draft document for consultation purposes only, and may change to take into account feedback received from the sector. As in previous years, in finalising the specifications the Department of Industry, Innovation, Climate Change, Science, Research and Tertiary Education (Department of Innovation) will ask Universities Australia (via its Pro and Deputy Vice-Chancellors (Research) Committee) to review and endorse the 2013 HERDC Specifications prior to their release.</w:t>
      </w:r>
    </w:p>
    <w:p w:rsidR="004E51E4" w:rsidRPr="004E51E4" w:rsidRDefault="004E51E4" w:rsidP="004E51E4">
      <w:pPr>
        <w:pStyle w:val="BodyText21"/>
      </w:pPr>
    </w:p>
    <w:p w:rsidR="002845DE" w:rsidRPr="004E51E4" w:rsidRDefault="002845DE" w:rsidP="002845DE">
      <w:pPr>
        <w:pStyle w:val="Heading2"/>
        <w:keepLines/>
        <w:numPr>
          <w:ilvl w:val="1"/>
          <w:numId w:val="5"/>
        </w:numPr>
        <w:tabs>
          <w:tab w:val="left" w:pos="700"/>
        </w:tabs>
      </w:pPr>
      <w:bookmarkStart w:id="60" w:name="_Toc168817155"/>
      <w:bookmarkStart w:id="61" w:name="_Toc168824772"/>
      <w:bookmarkStart w:id="62" w:name="_Toc168817157"/>
      <w:bookmarkStart w:id="63" w:name="_Toc168824774"/>
      <w:bookmarkStart w:id="64" w:name="_Ref115747275"/>
      <w:bookmarkStart w:id="65" w:name="_Ref115747276"/>
      <w:bookmarkStart w:id="66" w:name="_Ref115747279"/>
      <w:bookmarkStart w:id="67" w:name="_Ref115747286"/>
      <w:bookmarkStart w:id="68" w:name="_Toc116182938"/>
      <w:bookmarkStart w:id="69" w:name="_Toc251924113"/>
      <w:bookmarkStart w:id="70" w:name="_Toc311786786"/>
      <w:bookmarkEnd w:id="60"/>
      <w:bookmarkEnd w:id="61"/>
      <w:bookmarkEnd w:id="62"/>
      <w:bookmarkEnd w:id="63"/>
      <w:r w:rsidRPr="004E51E4">
        <w:t>Definitions</w:t>
      </w:r>
      <w:bookmarkEnd w:id="64"/>
      <w:bookmarkEnd w:id="65"/>
      <w:bookmarkEnd w:id="66"/>
      <w:bookmarkEnd w:id="67"/>
      <w:bookmarkEnd w:id="68"/>
      <w:bookmarkEnd w:id="69"/>
      <w:bookmarkEnd w:id="70"/>
    </w:p>
    <w:p w:rsidR="002845DE" w:rsidRPr="004E51E4" w:rsidRDefault="002845DE" w:rsidP="002845DE">
      <w:pPr>
        <w:pStyle w:val="BodyText21"/>
      </w:pPr>
      <w:bookmarkStart w:id="71" w:name="_Ref114284821"/>
      <w:bookmarkStart w:id="72" w:name="_Toc116182939"/>
      <w:r w:rsidRPr="004E51E4">
        <w:t xml:space="preserve">Auditing requirements are set out in </w:t>
      </w:r>
      <w:r w:rsidRPr="004E51E4">
        <w:rPr>
          <w:rStyle w:val="Strong"/>
        </w:rPr>
        <w:t xml:space="preserve">section </w:t>
      </w:r>
      <w:hyperlink w:anchor="_Toc168817209" w:history="1">
        <w:r w:rsidRPr="004E51E4">
          <w:rPr>
            <w:rStyle w:val="Strong"/>
          </w:rPr>
          <w:t>4.2</w:t>
        </w:r>
      </w:hyperlink>
      <w:r w:rsidRPr="004E51E4">
        <w:t>.</w:t>
      </w:r>
    </w:p>
    <w:p w:rsidR="002845DE" w:rsidRPr="004E51E4" w:rsidRDefault="002845DE" w:rsidP="002845DE">
      <w:pPr>
        <w:pStyle w:val="BodyText21"/>
      </w:pPr>
    </w:p>
    <w:p w:rsidR="002845DE" w:rsidRPr="004E51E4" w:rsidRDefault="002845DE" w:rsidP="002845DE">
      <w:pPr>
        <w:pStyle w:val="Heading3"/>
        <w:keepNext w:val="0"/>
      </w:pPr>
      <w:bookmarkStart w:id="73" w:name="_Toc168817160"/>
      <w:bookmarkStart w:id="74" w:name="_Toc168824777"/>
      <w:bookmarkEnd w:id="73"/>
      <w:bookmarkEnd w:id="74"/>
      <w:r w:rsidRPr="004E51E4">
        <w:t>Author affiliation</w:t>
      </w:r>
    </w:p>
    <w:p w:rsidR="002845DE" w:rsidRPr="004E51E4" w:rsidRDefault="002845DE" w:rsidP="002845DE">
      <w:pPr>
        <w:pStyle w:val="BodyText21"/>
      </w:pPr>
      <w:r w:rsidRPr="004E51E4">
        <w:t>The author of the research publication being counted in the Research Publication Return - Return 2 must be affiliated with the claiming HEP and the affiliation must be identified either within or on the work being claimed.</w:t>
      </w:r>
    </w:p>
    <w:p w:rsidR="002845DE" w:rsidRPr="004E51E4" w:rsidRDefault="002845DE" w:rsidP="002845DE">
      <w:pPr>
        <w:pStyle w:val="BodyText21"/>
      </w:pPr>
    </w:p>
    <w:p w:rsidR="002845DE" w:rsidRPr="004E51E4" w:rsidRDefault="002845DE" w:rsidP="002845DE">
      <w:pPr>
        <w:pStyle w:val="Heading3"/>
        <w:keepNext w:val="0"/>
      </w:pPr>
      <w:bookmarkStart w:id="75" w:name="_Toc168817162"/>
      <w:bookmarkStart w:id="76" w:name="_Toc168824780"/>
      <w:bookmarkStart w:id="77" w:name="_Commercial_Publisher"/>
      <w:bookmarkStart w:id="78" w:name="_Ref117503564"/>
      <w:bookmarkEnd w:id="75"/>
      <w:bookmarkEnd w:id="76"/>
      <w:bookmarkEnd w:id="77"/>
      <w:r w:rsidRPr="004E51E4">
        <w:t>Commercial publisher</w:t>
      </w:r>
      <w:bookmarkEnd w:id="78"/>
    </w:p>
    <w:p w:rsidR="002845DE" w:rsidRPr="004E51E4" w:rsidRDefault="002845DE" w:rsidP="002845DE">
      <w:pPr>
        <w:pStyle w:val="BodyText21"/>
      </w:pPr>
      <w:r w:rsidRPr="004E51E4">
        <w:t>A commercial publisher is an entity for which the core business is publishing books and distributing them for sale.</w:t>
      </w:r>
    </w:p>
    <w:p w:rsidR="002845DE" w:rsidRPr="004E51E4" w:rsidRDefault="002845DE" w:rsidP="002845DE">
      <w:pPr>
        <w:pStyle w:val="BodyText1"/>
      </w:pPr>
    </w:p>
    <w:p w:rsidR="002845DE" w:rsidRPr="004E51E4" w:rsidRDefault="002845DE" w:rsidP="002845DE">
      <w:pPr>
        <w:pStyle w:val="Boxed2"/>
        <w:rPr>
          <w:rStyle w:val="Strong"/>
        </w:rPr>
      </w:pPr>
      <w:r w:rsidRPr="004E51E4">
        <w:rPr>
          <w:rStyle w:val="Strong"/>
        </w:rPr>
        <w:t>Important note:</w:t>
      </w:r>
    </w:p>
    <w:p w:rsidR="002845DE" w:rsidRPr="004E51E4" w:rsidRDefault="002845DE" w:rsidP="002845DE">
      <w:pPr>
        <w:pStyle w:val="Boxed2"/>
      </w:pPr>
    </w:p>
    <w:p w:rsidR="002845DE" w:rsidRPr="004E51E4" w:rsidRDefault="002845DE" w:rsidP="002845DE">
      <w:pPr>
        <w:pStyle w:val="Boxed2"/>
      </w:pPr>
      <w:r w:rsidRPr="004E51E4">
        <w:t>Publication is more than the production of a book. It includes quality control such as peer review or equivalent in-house quality control through processes such as expert assessment or review, as well as editing, copy-editing, design, and conversion of the work to an appropriate format.</w:t>
      </w:r>
    </w:p>
    <w:p w:rsidR="002845DE" w:rsidRPr="004E51E4" w:rsidRDefault="002845DE" w:rsidP="002845DE">
      <w:pPr>
        <w:pStyle w:val="BodyText1"/>
      </w:pPr>
    </w:p>
    <w:p w:rsidR="002845DE" w:rsidRPr="004E51E4" w:rsidRDefault="002845DE" w:rsidP="002845DE">
      <w:pPr>
        <w:pStyle w:val="BodyText21"/>
      </w:pPr>
      <w:r w:rsidRPr="004E51E4">
        <w:t>If publishing is not the core business of an organisation but there is a distinct organisational entity devoted to commercial publication and its publications are not completely paid for or subsidised by the parent organisation or a third party, the publisher is acceptable as a commercial publisher.</w:t>
      </w:r>
    </w:p>
    <w:p w:rsidR="002845DE" w:rsidRPr="004E51E4" w:rsidRDefault="002845DE" w:rsidP="002845DE">
      <w:pPr>
        <w:pStyle w:val="BodyText21"/>
      </w:pPr>
    </w:p>
    <w:p w:rsidR="002845DE" w:rsidRPr="004E51E4" w:rsidRDefault="002845DE" w:rsidP="002845DE">
      <w:pPr>
        <w:pStyle w:val="BodyText21"/>
      </w:pPr>
      <w:r w:rsidRPr="004E51E4">
        <w:t>HEP and other self-supporting HEP presses are also regarded as commercial publishers, provided that they have responsibility for distribution in addition to publication.</w:t>
      </w:r>
    </w:p>
    <w:p w:rsidR="002845DE" w:rsidRPr="004E51E4" w:rsidRDefault="002845DE" w:rsidP="002845DE">
      <w:pPr>
        <w:pStyle w:val="BodyText21"/>
      </w:pPr>
    </w:p>
    <w:p w:rsidR="002845DE" w:rsidRPr="004E51E4" w:rsidRDefault="002845DE" w:rsidP="002845DE">
      <w:pPr>
        <w:pStyle w:val="Heading3"/>
      </w:pPr>
      <w:bookmarkStart w:id="79" w:name="_Toc168817164"/>
      <w:bookmarkStart w:id="80" w:name="_Toc168824782"/>
      <w:bookmarkStart w:id="81" w:name="OLE_LINK15"/>
      <w:bookmarkStart w:id="82" w:name="OLE_LINK16"/>
      <w:bookmarkStart w:id="83" w:name="_Ref117485688"/>
      <w:bookmarkEnd w:id="79"/>
      <w:bookmarkEnd w:id="80"/>
      <w:r w:rsidRPr="004E51E4">
        <w:t>Consultancy</w:t>
      </w:r>
    </w:p>
    <w:p w:rsidR="002845DE" w:rsidRPr="004E51E4" w:rsidRDefault="002845DE" w:rsidP="002845DE">
      <w:pPr>
        <w:pStyle w:val="BodyText21"/>
      </w:pPr>
      <w:r w:rsidRPr="004E51E4">
        <w:t xml:space="preserve">A consultancy is the practice of providing expert advice, specialist knowledge or objective review within a particular field. Consultancy fees for the conduct of projects or provision of services that </w:t>
      </w:r>
      <w:r w:rsidRPr="004E51E4">
        <w:rPr>
          <w:rStyle w:val="Strong"/>
        </w:rPr>
        <w:t>do not</w:t>
      </w:r>
      <w:r w:rsidRPr="004E51E4">
        <w:t xml:space="preserve"> comply with the definition of research (as per </w:t>
      </w:r>
      <w:r w:rsidRPr="004E51E4">
        <w:rPr>
          <w:rStyle w:val="Strong"/>
        </w:rPr>
        <w:t>section 1.3.10</w:t>
      </w:r>
      <w:r w:rsidRPr="004E51E4">
        <w:t>) must not be counted in a HEP’s research income return.</w:t>
      </w:r>
    </w:p>
    <w:p w:rsidR="002845DE" w:rsidRPr="004E51E4" w:rsidRDefault="002845DE" w:rsidP="002845DE">
      <w:pPr>
        <w:pStyle w:val="BodyText21"/>
      </w:pPr>
    </w:p>
    <w:p w:rsidR="002845DE" w:rsidRPr="004E51E4" w:rsidRDefault="002845DE" w:rsidP="002845DE">
      <w:pPr>
        <w:pStyle w:val="Heading3"/>
      </w:pPr>
      <w:r w:rsidRPr="004E51E4">
        <w:t>Higher degree by research training</w:t>
      </w:r>
    </w:p>
    <w:p w:rsidR="002845DE" w:rsidRPr="004E51E4" w:rsidRDefault="002845DE" w:rsidP="002845DE">
      <w:pPr>
        <w:pStyle w:val="BodyText21"/>
      </w:pPr>
      <w:r w:rsidRPr="004E51E4">
        <w:t>Higher degree by research (HDR) training is training undertaken by students (domestic and international) to achieve a Research Doctorate (including a Professional Doctorate) or Research Masters (as described in the Australian Qualifications Framework and for which at least two-thirds of the student load for the course is required as research work).</w:t>
      </w:r>
    </w:p>
    <w:p w:rsidR="002845DE" w:rsidRPr="004E51E4" w:rsidRDefault="002845DE" w:rsidP="002845DE">
      <w:pPr>
        <w:pStyle w:val="BodyText21"/>
      </w:pPr>
    </w:p>
    <w:p w:rsidR="002845DE" w:rsidRPr="004E51E4" w:rsidRDefault="002845DE" w:rsidP="002845DE">
      <w:pPr>
        <w:pStyle w:val="Heading3"/>
      </w:pPr>
      <w:r w:rsidRPr="004E51E4">
        <w:lastRenderedPageBreak/>
        <w:t>Literature review</w:t>
      </w:r>
    </w:p>
    <w:p w:rsidR="002845DE" w:rsidRPr="004E51E4" w:rsidRDefault="002845DE" w:rsidP="002845DE">
      <w:pPr>
        <w:pStyle w:val="BodyText21"/>
      </w:pPr>
      <w:r w:rsidRPr="004E51E4">
        <w:t>Where a literature review predominantly comprises of a summary of the current knowledge and findings of a particular research field or topic, and as such, does not include any critical assessment or report any new findings or original experimental work, then this publication type is unlikely to comply with the definition of research (</w:t>
      </w:r>
      <w:r w:rsidRPr="004E51E4">
        <w:rPr>
          <w:rStyle w:val="Strong"/>
        </w:rPr>
        <w:t>section 1.3.10</w:t>
      </w:r>
      <w:r w:rsidRPr="004E51E4">
        <w:t>).</w:t>
      </w:r>
    </w:p>
    <w:p w:rsidR="002845DE" w:rsidRPr="004E51E4" w:rsidRDefault="002845DE" w:rsidP="002845DE">
      <w:pPr>
        <w:pStyle w:val="BodyText21"/>
      </w:pPr>
    </w:p>
    <w:p w:rsidR="002845DE" w:rsidRPr="004E51E4" w:rsidRDefault="002845DE" w:rsidP="002845DE">
      <w:pPr>
        <w:pStyle w:val="Heading3"/>
      </w:pPr>
      <w:bookmarkStart w:id="84" w:name="_Toc168817167"/>
      <w:bookmarkStart w:id="85" w:name="_Toc168824785"/>
      <w:bookmarkStart w:id="86" w:name="_Toc168817169"/>
      <w:bookmarkStart w:id="87" w:name="_Toc168824787"/>
      <w:bookmarkEnd w:id="81"/>
      <w:bookmarkEnd w:id="82"/>
      <w:bookmarkEnd w:id="83"/>
      <w:bookmarkEnd w:id="84"/>
      <w:bookmarkEnd w:id="85"/>
      <w:bookmarkEnd w:id="86"/>
      <w:bookmarkEnd w:id="87"/>
      <w:r w:rsidRPr="004E51E4">
        <w:t>Peer review</w:t>
      </w:r>
    </w:p>
    <w:p w:rsidR="002845DE" w:rsidRPr="004E51E4" w:rsidRDefault="002845DE" w:rsidP="002845DE">
      <w:pPr>
        <w:pStyle w:val="BodyText21"/>
      </w:pPr>
      <w:r w:rsidRPr="004E51E4">
        <w:t>An acceptable peer review process is one that involves impartial and independent assessment or review of the research publication in its entirety before publication, conducted by independent, qualified experts. Independent in this context means independent of the author.</w:t>
      </w:r>
    </w:p>
    <w:p w:rsidR="002845DE" w:rsidRPr="004E51E4" w:rsidRDefault="002845DE" w:rsidP="002845DE">
      <w:pPr>
        <w:pStyle w:val="BodyText21"/>
      </w:pPr>
    </w:p>
    <w:p w:rsidR="002845DE" w:rsidRPr="004E51E4" w:rsidRDefault="002845DE" w:rsidP="002845DE">
      <w:pPr>
        <w:pStyle w:val="BodyText21"/>
      </w:pPr>
      <w:r w:rsidRPr="004E51E4">
        <w:t xml:space="preserve">Peer review is further explained at </w:t>
      </w:r>
      <w:hyperlink w:anchor="_9.6_Peer_review" w:history="1">
        <w:r w:rsidRPr="004E51E4">
          <w:rPr>
            <w:rStyle w:val="Strong"/>
          </w:rPr>
          <w:t>section 9.6</w:t>
        </w:r>
      </w:hyperlink>
      <w:r w:rsidRPr="004E51E4">
        <w:rPr>
          <w:rStyle w:val="Strong"/>
        </w:rPr>
        <w:t xml:space="preserve"> of Part C</w:t>
      </w:r>
      <w:r w:rsidRPr="004E51E4">
        <w:t>.</w:t>
      </w:r>
    </w:p>
    <w:p w:rsidR="002845DE" w:rsidRPr="004E51E4" w:rsidRDefault="002845DE" w:rsidP="002845DE">
      <w:pPr>
        <w:pStyle w:val="BodyText21"/>
      </w:pPr>
      <w:bookmarkStart w:id="88" w:name="_Research"/>
      <w:bookmarkStart w:id="89" w:name="_Ref117485599"/>
      <w:bookmarkEnd w:id="88"/>
    </w:p>
    <w:p w:rsidR="002845DE" w:rsidRPr="004E51E4" w:rsidRDefault="002845DE" w:rsidP="002845DE">
      <w:pPr>
        <w:pStyle w:val="Heading3"/>
        <w:rPr>
          <w:color w:val="C00000"/>
        </w:rPr>
      </w:pPr>
      <w:r w:rsidRPr="004E51E4">
        <w:rPr>
          <w:color w:val="C00000"/>
        </w:rPr>
        <w:t>Research</w:t>
      </w:r>
      <w:bookmarkEnd w:id="71"/>
      <w:bookmarkEnd w:id="72"/>
      <w:bookmarkEnd w:id="89"/>
    </w:p>
    <w:p w:rsidR="002845DE" w:rsidRPr="004E51E4" w:rsidRDefault="002845DE" w:rsidP="002845DE">
      <w:pPr>
        <w:pStyle w:val="BodyText21"/>
        <w:rPr>
          <w:color w:val="C00000"/>
        </w:rPr>
      </w:pPr>
      <w:r w:rsidRPr="004E51E4">
        <w:rPr>
          <w:color w:val="C00000"/>
        </w:rPr>
        <w:t>Research is defined as the creation of new knowledge and/or the use of existing knowledge in a new and creative way so as to generate new concepts, methodologies and understandings. This could include synthesis and analysis of previous research to the extent that it leads to new and creative outcomes.</w:t>
      </w:r>
    </w:p>
    <w:p w:rsidR="002845DE" w:rsidRPr="004E51E4" w:rsidRDefault="002845DE" w:rsidP="002845DE">
      <w:pPr>
        <w:pStyle w:val="BodyText21"/>
      </w:pPr>
    </w:p>
    <w:p w:rsidR="002845DE" w:rsidRPr="004E51E4" w:rsidRDefault="002845DE" w:rsidP="002845DE">
      <w:pPr>
        <w:pStyle w:val="BodyText21"/>
        <w:keepNext/>
        <w:keepLines/>
        <w:rPr>
          <w:color w:val="C00000"/>
        </w:rPr>
      </w:pPr>
      <w:r w:rsidRPr="004E51E4">
        <w:rPr>
          <w:color w:val="C00000"/>
        </w:rPr>
        <w:t>This definition of research is consistent with a broad notion of research and experimental development (R&amp;D) as comprising of creative work undertaken on a systematic basis in order to increase the stock of knowledge, including knowledge of humanity, culture and society, and the use of this stock of knowledge to devise new applications</w:t>
      </w:r>
      <w:r w:rsidRPr="004E51E4">
        <w:rPr>
          <w:rStyle w:val="FootnoteReference"/>
          <w:color w:val="C00000"/>
        </w:rPr>
        <w:footnoteReference w:id="2"/>
      </w:r>
      <w:r w:rsidRPr="004E51E4">
        <w:rPr>
          <w:color w:val="C00000"/>
        </w:rPr>
        <w:t xml:space="preserve">. </w:t>
      </w:r>
    </w:p>
    <w:p w:rsidR="002845DE" w:rsidRPr="004E51E4" w:rsidRDefault="002845DE" w:rsidP="002845DE">
      <w:pPr>
        <w:pStyle w:val="BodyText21"/>
      </w:pPr>
    </w:p>
    <w:p w:rsidR="002845DE" w:rsidRPr="004E51E4" w:rsidRDefault="002845DE" w:rsidP="002845DE">
      <w:pPr>
        <w:pStyle w:val="BodyText21"/>
      </w:pPr>
      <w:r w:rsidRPr="004E51E4">
        <w:rPr>
          <w:color w:val="C00000"/>
        </w:rPr>
        <w:t>This definition of research encompasses pure and strategic basic research, applied research and experimental development. Applied research is original investigation undertaken to acquire new knowledge but directed towards a specific, practical aim or objective (including a client-driven purpose).</w:t>
      </w:r>
    </w:p>
    <w:p w:rsidR="002845DE" w:rsidRPr="004E51E4" w:rsidRDefault="002845DE" w:rsidP="002845DE">
      <w:pPr>
        <w:pStyle w:val="BodyText21"/>
      </w:pPr>
    </w:p>
    <w:p w:rsidR="002845DE" w:rsidRPr="004E51E4" w:rsidRDefault="002845DE" w:rsidP="002845DE">
      <w:pPr>
        <w:pStyle w:val="BodyText21"/>
      </w:pPr>
      <w:r w:rsidRPr="004E51E4">
        <w:t>Activities that support the conduct of research and therefore meet the definition of research include:</w:t>
      </w:r>
    </w:p>
    <w:p w:rsidR="002845DE" w:rsidRPr="004E51E4" w:rsidRDefault="002845DE" w:rsidP="002845DE">
      <w:pPr>
        <w:pStyle w:val="ListBullet31"/>
        <w:ind w:left="1491" w:hanging="357"/>
      </w:pPr>
      <w:r w:rsidRPr="004E51E4">
        <w:t>professional, technical, administrative or clerical support staff directly engaged in activities essential to the conduct of research</w:t>
      </w:r>
    </w:p>
    <w:p w:rsidR="002845DE" w:rsidRPr="004E51E4" w:rsidRDefault="002845DE" w:rsidP="002845DE">
      <w:pPr>
        <w:pStyle w:val="ListBullet31"/>
        <w:ind w:left="1491" w:hanging="357"/>
      </w:pPr>
      <w:r w:rsidRPr="004E51E4">
        <w:t>management of staff who are either directly engaged in the conduct of research or are providing professional, technical, administrative or clerical support or assistance to those staff</w:t>
      </w:r>
    </w:p>
    <w:p w:rsidR="002845DE" w:rsidRPr="004E51E4" w:rsidRDefault="002845DE" w:rsidP="002845DE">
      <w:pPr>
        <w:pStyle w:val="ListBullet31"/>
        <w:ind w:left="1491" w:hanging="357"/>
      </w:pPr>
      <w:r w:rsidRPr="004E51E4">
        <w:t>the activities and training of HDR students enrolled at the HEP</w:t>
      </w:r>
    </w:p>
    <w:p w:rsidR="002845DE" w:rsidRPr="004E51E4" w:rsidRDefault="002845DE" w:rsidP="002845DE">
      <w:pPr>
        <w:pStyle w:val="ListBullet31"/>
        <w:ind w:left="1491" w:hanging="357"/>
      </w:pPr>
      <w:r w:rsidRPr="004E51E4">
        <w:t>the development of HDR training and courses</w:t>
      </w:r>
    </w:p>
    <w:p w:rsidR="002845DE" w:rsidRPr="004E51E4" w:rsidRDefault="002845DE" w:rsidP="002845DE">
      <w:pPr>
        <w:pStyle w:val="ListBullet31"/>
        <w:ind w:left="1491" w:hanging="357"/>
      </w:pPr>
      <w:r w:rsidRPr="004E51E4">
        <w:t>the supervision of students enrolled at the HEP and undertaking HDR training and courses</w:t>
      </w:r>
    </w:p>
    <w:p w:rsidR="002845DE" w:rsidRPr="004E51E4" w:rsidRDefault="002845DE" w:rsidP="002845DE">
      <w:pPr>
        <w:pStyle w:val="ListBullet31"/>
        <w:ind w:left="1491" w:hanging="357"/>
      </w:pPr>
      <w:r w:rsidRPr="004E51E4">
        <w:t>research and experimental development into applications software, new programming languages and new operating systems (such R&amp;D would normally meet the definition of research)</w:t>
      </w:r>
    </w:p>
    <w:p w:rsidR="002845DE" w:rsidRPr="004E51E4" w:rsidRDefault="002845DE" w:rsidP="002845DE">
      <w:pPr>
        <w:pStyle w:val="BodyText21"/>
      </w:pPr>
    </w:p>
    <w:p w:rsidR="002845DE" w:rsidRPr="004E51E4" w:rsidRDefault="002845DE" w:rsidP="002845DE">
      <w:pPr>
        <w:pStyle w:val="BodyText21"/>
      </w:pPr>
      <w:r w:rsidRPr="004E51E4">
        <w:t>Activities that do not support the conduct of research must be excluded, such as:</w:t>
      </w:r>
    </w:p>
    <w:p w:rsidR="002845DE" w:rsidRPr="004E51E4" w:rsidRDefault="002845DE" w:rsidP="002845DE">
      <w:pPr>
        <w:pStyle w:val="ListBullet31"/>
        <w:ind w:left="1491" w:hanging="357"/>
      </w:pPr>
      <w:r w:rsidRPr="004E51E4">
        <w:t>scientific and technical information services</w:t>
      </w:r>
    </w:p>
    <w:p w:rsidR="002845DE" w:rsidRPr="004E51E4" w:rsidRDefault="002845DE" w:rsidP="002845DE">
      <w:pPr>
        <w:pStyle w:val="ListBullet31"/>
        <w:ind w:left="1491" w:hanging="357"/>
      </w:pPr>
      <w:r w:rsidRPr="004E51E4">
        <w:t>general purpose or routine data collection</w:t>
      </w:r>
    </w:p>
    <w:p w:rsidR="002845DE" w:rsidRPr="004E51E4" w:rsidRDefault="002845DE" w:rsidP="002845DE">
      <w:pPr>
        <w:pStyle w:val="ListBullet31"/>
        <w:ind w:left="1491" w:hanging="357"/>
      </w:pPr>
      <w:r w:rsidRPr="004E51E4">
        <w:t>standardisation and routine testing</w:t>
      </w:r>
    </w:p>
    <w:p w:rsidR="002845DE" w:rsidRPr="004E51E4" w:rsidRDefault="002845DE" w:rsidP="002845DE">
      <w:pPr>
        <w:pStyle w:val="ListBullet31"/>
        <w:ind w:left="1491" w:hanging="357"/>
      </w:pPr>
      <w:r w:rsidRPr="004E51E4">
        <w:lastRenderedPageBreak/>
        <w:t>feasibility studies (except into research and experimental development projects)</w:t>
      </w:r>
    </w:p>
    <w:p w:rsidR="002845DE" w:rsidRPr="004E51E4" w:rsidRDefault="002845DE" w:rsidP="002845DE">
      <w:pPr>
        <w:pStyle w:val="ListBullet31"/>
        <w:ind w:left="1491" w:hanging="357"/>
      </w:pPr>
      <w:r w:rsidRPr="004E51E4">
        <w:t>specialised routine medical care</w:t>
      </w:r>
    </w:p>
    <w:p w:rsidR="002845DE" w:rsidRPr="004E51E4" w:rsidRDefault="002845DE" w:rsidP="002845DE">
      <w:pPr>
        <w:pStyle w:val="ListBullet31"/>
        <w:ind w:left="1491" w:hanging="357"/>
      </w:pPr>
      <w:r w:rsidRPr="004E51E4">
        <w:t>commercial, legal and administrative aspects of patenting, copyright or licensing activities</w:t>
      </w:r>
    </w:p>
    <w:p w:rsidR="002845DE" w:rsidRPr="004E51E4" w:rsidRDefault="002845DE" w:rsidP="002845DE">
      <w:pPr>
        <w:pStyle w:val="ListBullet31"/>
        <w:ind w:left="1491" w:hanging="357"/>
      </w:pPr>
      <w:proofErr w:type="gramStart"/>
      <w:r w:rsidRPr="004E51E4">
        <w:t>routine</w:t>
      </w:r>
      <w:proofErr w:type="gramEnd"/>
      <w:r w:rsidRPr="004E51E4">
        <w:t xml:space="preserve"> computer programming, systems work or software maintenance.</w:t>
      </w:r>
    </w:p>
    <w:p w:rsidR="002845DE" w:rsidRPr="004E51E4" w:rsidRDefault="002845DE" w:rsidP="002845DE">
      <w:pPr>
        <w:pStyle w:val="Heading3"/>
      </w:pPr>
      <w:bookmarkStart w:id="91" w:name="_Toc168817172"/>
      <w:bookmarkStart w:id="92" w:name="_Toc168824790"/>
      <w:bookmarkStart w:id="93" w:name="_Toc116182940"/>
      <w:bookmarkStart w:id="94" w:name="_Ref124300009"/>
      <w:bookmarkEnd w:id="91"/>
      <w:bookmarkEnd w:id="92"/>
      <w:r w:rsidRPr="004E51E4">
        <w:t>Reference year</w:t>
      </w:r>
      <w:bookmarkEnd w:id="93"/>
      <w:bookmarkEnd w:id="94"/>
    </w:p>
    <w:p w:rsidR="002845DE" w:rsidRPr="004E51E4" w:rsidRDefault="002845DE" w:rsidP="002845DE">
      <w:pPr>
        <w:pStyle w:val="BodyText21"/>
      </w:pPr>
      <w:r w:rsidRPr="004E51E4">
        <w:t>The reference year for research income (Categories 1, 2 and 3) is the 2012 calendar year. For CRC research income (Category 4) the reference year is the financial year 2011-12.</w:t>
      </w:r>
    </w:p>
    <w:p w:rsidR="002845DE" w:rsidRPr="004E51E4" w:rsidRDefault="002845DE" w:rsidP="002845DE">
      <w:pPr>
        <w:pStyle w:val="BodyText21"/>
      </w:pPr>
    </w:p>
    <w:p w:rsidR="002845DE" w:rsidRPr="004E51E4" w:rsidRDefault="002845DE" w:rsidP="002845DE">
      <w:pPr>
        <w:pStyle w:val="BodyText21"/>
      </w:pPr>
      <w:r w:rsidRPr="004E51E4">
        <w:t xml:space="preserve">For research publications, refer definition – Year of Publication at </w:t>
      </w:r>
      <w:r w:rsidRPr="004E51E4">
        <w:rPr>
          <w:rStyle w:val="Strong"/>
        </w:rPr>
        <w:t>section 1.3.17</w:t>
      </w:r>
      <w:r w:rsidRPr="004E51E4">
        <w:t>.</w:t>
      </w:r>
    </w:p>
    <w:p w:rsidR="002845DE" w:rsidRPr="004E51E4" w:rsidRDefault="002845DE" w:rsidP="002845DE">
      <w:pPr>
        <w:pStyle w:val="BodyText21"/>
      </w:pPr>
      <w:bookmarkStart w:id="95" w:name="_Toc168817174"/>
      <w:bookmarkStart w:id="96" w:name="_Toc168824792"/>
      <w:bookmarkStart w:id="97" w:name="_Toc168817175"/>
      <w:bookmarkStart w:id="98" w:name="_Toc168824793"/>
      <w:bookmarkStart w:id="99" w:name="_Ref115748578"/>
      <w:bookmarkStart w:id="100" w:name="_Ref115748580"/>
      <w:bookmarkStart w:id="101" w:name="_Ref115748658"/>
      <w:bookmarkStart w:id="102" w:name="_Toc116182942"/>
      <w:bookmarkEnd w:id="95"/>
      <w:bookmarkEnd w:id="96"/>
      <w:bookmarkEnd w:id="97"/>
      <w:bookmarkEnd w:id="98"/>
    </w:p>
    <w:p w:rsidR="002845DE" w:rsidRPr="004E51E4" w:rsidRDefault="002845DE" w:rsidP="002845DE">
      <w:pPr>
        <w:pStyle w:val="Heading3"/>
      </w:pPr>
      <w:r w:rsidRPr="004E51E4">
        <w:t>Research publications</w:t>
      </w:r>
    </w:p>
    <w:p w:rsidR="002845DE" w:rsidRPr="004E51E4" w:rsidRDefault="002845DE" w:rsidP="002845DE">
      <w:pPr>
        <w:pStyle w:val="BodyText21"/>
        <w:rPr>
          <w:color w:val="C00000"/>
        </w:rPr>
      </w:pPr>
      <w:r w:rsidRPr="004E51E4">
        <w:rPr>
          <w:color w:val="C00000"/>
        </w:rPr>
        <w:t>Research publications are books, book chapters, journal articles and/or conference publications which comply with the definition of research and are characterised by:</w:t>
      </w:r>
    </w:p>
    <w:p w:rsidR="002845DE" w:rsidRPr="004E51E4" w:rsidRDefault="002845DE" w:rsidP="002845DE">
      <w:pPr>
        <w:pStyle w:val="ListBullet11"/>
        <w:tabs>
          <w:tab w:val="clear" w:pos="360"/>
          <w:tab w:val="num" w:pos="961"/>
        </w:tabs>
        <w:ind w:left="961"/>
        <w:rPr>
          <w:color w:val="C00000"/>
        </w:rPr>
      </w:pPr>
      <w:r w:rsidRPr="004E51E4">
        <w:rPr>
          <w:color w:val="C00000"/>
        </w:rPr>
        <w:t>substantial scholarly activity, as evidenced by discussion of the relevant literature, an awareness of the history and antecedents of work described, and provided in a format which allows a reader to trace sources of the work, including through citations and footnotes;</w:t>
      </w:r>
    </w:p>
    <w:p w:rsidR="002845DE" w:rsidRPr="004E51E4" w:rsidRDefault="002845DE" w:rsidP="002845DE">
      <w:pPr>
        <w:pStyle w:val="ListBullet11"/>
        <w:ind w:left="961"/>
        <w:rPr>
          <w:color w:val="C00000"/>
        </w:rPr>
      </w:pPr>
      <w:r w:rsidRPr="004E51E4">
        <w:rPr>
          <w:color w:val="C00000"/>
        </w:rPr>
        <w:t>originality (i.e. not a compilation of existing works);</w:t>
      </w:r>
    </w:p>
    <w:p w:rsidR="002845DE" w:rsidRPr="004E51E4" w:rsidRDefault="002845DE" w:rsidP="002845DE">
      <w:pPr>
        <w:pStyle w:val="ListBullet11"/>
        <w:ind w:left="961"/>
        <w:rPr>
          <w:color w:val="C00000"/>
        </w:rPr>
      </w:pPr>
      <w:r w:rsidRPr="004E51E4">
        <w:rPr>
          <w:color w:val="C00000"/>
        </w:rPr>
        <w:t xml:space="preserve">veracity/validity through a peer review process (see </w:t>
      </w:r>
      <w:r w:rsidRPr="004E51E4">
        <w:rPr>
          <w:rStyle w:val="Strong"/>
          <w:color w:val="C00000"/>
        </w:rPr>
        <w:t>section 1.3.9</w:t>
      </w:r>
      <w:r w:rsidRPr="004E51E4">
        <w:rPr>
          <w:color w:val="C00000"/>
        </w:rPr>
        <w:t xml:space="preserve">) or the quality control processes of a commercial publisher (see </w:t>
      </w:r>
      <w:r w:rsidRPr="004E51E4">
        <w:rPr>
          <w:rStyle w:val="Strong"/>
          <w:color w:val="C00000"/>
        </w:rPr>
        <w:t>section 1.3.4</w:t>
      </w:r>
      <w:r w:rsidRPr="004E51E4">
        <w:rPr>
          <w:color w:val="C00000"/>
        </w:rPr>
        <w:t>);</w:t>
      </w:r>
    </w:p>
    <w:p w:rsidR="002845DE" w:rsidRPr="004E51E4" w:rsidRDefault="002845DE" w:rsidP="002845DE">
      <w:pPr>
        <w:pStyle w:val="ListBullet11"/>
        <w:ind w:left="961"/>
        <w:rPr>
          <w:color w:val="C00000"/>
        </w:rPr>
      </w:pPr>
      <w:r w:rsidRPr="004E51E4">
        <w:rPr>
          <w:color w:val="C00000"/>
        </w:rPr>
        <w:t>increasing the stock of knowledge; and</w:t>
      </w:r>
    </w:p>
    <w:p w:rsidR="002845DE" w:rsidRPr="004E51E4" w:rsidRDefault="002845DE" w:rsidP="002845DE">
      <w:pPr>
        <w:pStyle w:val="ListBullet11"/>
        <w:ind w:left="961"/>
        <w:rPr>
          <w:color w:val="C00000"/>
        </w:rPr>
      </w:pPr>
      <w:proofErr w:type="gramStart"/>
      <w:r w:rsidRPr="004E51E4">
        <w:rPr>
          <w:color w:val="C00000"/>
        </w:rPr>
        <w:t>being</w:t>
      </w:r>
      <w:proofErr w:type="gramEnd"/>
      <w:r w:rsidRPr="004E51E4">
        <w:rPr>
          <w:color w:val="C00000"/>
        </w:rPr>
        <w:t xml:space="preserve"> in a form that enables the dissemination of knowledge.</w:t>
      </w:r>
    </w:p>
    <w:p w:rsidR="002845DE" w:rsidRPr="004E51E4" w:rsidRDefault="002845DE" w:rsidP="002845DE">
      <w:pPr>
        <w:pStyle w:val="BodyText21"/>
      </w:pPr>
    </w:p>
    <w:p w:rsidR="002845DE" w:rsidRPr="004E51E4" w:rsidRDefault="002845DE" w:rsidP="002845DE">
      <w:pPr>
        <w:pStyle w:val="BodyText21"/>
      </w:pPr>
      <w:r w:rsidRPr="004E51E4">
        <w:t>Research publications may be produced in any appropriate format, such as print, publication online, or publication in digital form on separate media such as a CD.</w:t>
      </w:r>
    </w:p>
    <w:p w:rsidR="002845DE" w:rsidRPr="004E51E4" w:rsidRDefault="002845DE" w:rsidP="002845DE">
      <w:pPr>
        <w:pStyle w:val="BodyText1"/>
      </w:pPr>
    </w:p>
    <w:p w:rsidR="002845DE" w:rsidRPr="004E51E4" w:rsidRDefault="002845DE" w:rsidP="002845DE">
      <w:pPr>
        <w:pStyle w:val="BodyText21"/>
        <w:rPr>
          <w:color w:val="C00000"/>
        </w:rPr>
      </w:pPr>
      <w:r w:rsidRPr="004E51E4">
        <w:rPr>
          <w:color w:val="C00000"/>
        </w:rPr>
        <w:t>Publication is more than the release of a work. It implies quality control (such as peer review or in-house quality control) and enhancement through processes such as assessment or review, editing, copy-editing, design, and conversion of the work to an appropriate format.</w:t>
      </w:r>
    </w:p>
    <w:p w:rsidR="002845DE" w:rsidRPr="004E51E4" w:rsidRDefault="002845DE" w:rsidP="002845DE">
      <w:pPr>
        <w:pStyle w:val="BodyText1"/>
      </w:pPr>
    </w:p>
    <w:p w:rsidR="002845DE" w:rsidRPr="004E51E4" w:rsidRDefault="002845DE" w:rsidP="002845DE">
      <w:pPr>
        <w:pStyle w:val="Boxed2"/>
        <w:rPr>
          <w:rStyle w:val="Strong"/>
        </w:rPr>
      </w:pPr>
      <w:r w:rsidRPr="004E51E4">
        <w:rPr>
          <w:rStyle w:val="Strong"/>
        </w:rPr>
        <w:t>Important note:</w:t>
      </w:r>
    </w:p>
    <w:p w:rsidR="002845DE" w:rsidRPr="004E51E4" w:rsidRDefault="002845DE" w:rsidP="002845DE">
      <w:pPr>
        <w:pStyle w:val="Boxed2"/>
      </w:pPr>
    </w:p>
    <w:p w:rsidR="002845DE" w:rsidRPr="004E51E4" w:rsidRDefault="002845DE" w:rsidP="002845DE">
      <w:pPr>
        <w:pStyle w:val="Boxed2"/>
        <w:rPr>
          <w:color w:val="C00000"/>
        </w:rPr>
      </w:pPr>
      <w:r w:rsidRPr="004E51E4">
        <w:rPr>
          <w:color w:val="C00000"/>
        </w:rPr>
        <w:t>Scholarly editions and scholarly translations must have a major demonstrable original research component in the edition or translation to be considered for inclusion in a HEP's research publications return.</w:t>
      </w:r>
    </w:p>
    <w:p w:rsidR="002845DE" w:rsidRPr="004E51E4" w:rsidRDefault="002845DE" w:rsidP="002845DE">
      <w:pPr>
        <w:pStyle w:val="Boxed2"/>
        <w:rPr>
          <w:color w:val="C00000"/>
        </w:rPr>
      </w:pPr>
    </w:p>
    <w:p w:rsidR="002845DE" w:rsidRPr="004E51E4" w:rsidRDefault="002845DE" w:rsidP="002845DE">
      <w:pPr>
        <w:pStyle w:val="Boxed2"/>
        <w:rPr>
          <w:color w:val="C00000"/>
        </w:rPr>
      </w:pPr>
      <w:r w:rsidRPr="004E51E4">
        <w:rPr>
          <w:color w:val="C00000"/>
        </w:rPr>
        <w:t>Unless otherwise specified, a reference to publication refers to research publications.</w:t>
      </w:r>
    </w:p>
    <w:p w:rsidR="002845DE" w:rsidRPr="004E51E4" w:rsidRDefault="002845DE" w:rsidP="002845DE">
      <w:pPr>
        <w:pStyle w:val="BodyText21"/>
      </w:pPr>
    </w:p>
    <w:bookmarkEnd w:id="99"/>
    <w:bookmarkEnd w:id="100"/>
    <w:bookmarkEnd w:id="101"/>
    <w:bookmarkEnd w:id="102"/>
    <w:p w:rsidR="002845DE" w:rsidRPr="004E51E4" w:rsidRDefault="002845DE" w:rsidP="002845DE">
      <w:pPr>
        <w:pStyle w:val="Heading3"/>
      </w:pPr>
      <w:r w:rsidRPr="004E51E4">
        <w:t>Shared research income</w:t>
      </w:r>
    </w:p>
    <w:p w:rsidR="002845DE" w:rsidRPr="004E51E4" w:rsidRDefault="002845DE" w:rsidP="002845DE">
      <w:pPr>
        <w:pStyle w:val="BodyText21"/>
      </w:pPr>
      <w:r w:rsidRPr="004E51E4">
        <w:t>Shared research income is income that has been received by a HEP and a partner organisation (HEP or non-HEP) for the purposes of conducting joint research.</w:t>
      </w:r>
    </w:p>
    <w:p w:rsidR="002845DE" w:rsidRPr="004E51E4" w:rsidRDefault="002845DE" w:rsidP="002845DE">
      <w:pPr>
        <w:pStyle w:val="BodyText21"/>
      </w:pPr>
    </w:p>
    <w:p w:rsidR="002845DE" w:rsidRPr="004E51E4" w:rsidRDefault="002845DE" w:rsidP="002845DE">
      <w:pPr>
        <w:pStyle w:val="BodyText21"/>
      </w:pPr>
      <w:r w:rsidRPr="004E51E4">
        <w:t xml:space="preserve">The requirements for shared research income are further explained at </w:t>
      </w:r>
      <w:r w:rsidRPr="004E51E4">
        <w:rPr>
          <w:rStyle w:val="Strong"/>
        </w:rPr>
        <w:t>section 7.8 of Part A</w:t>
      </w:r>
      <w:r w:rsidRPr="004E51E4">
        <w:t>.</w:t>
      </w:r>
    </w:p>
    <w:p w:rsidR="002845DE" w:rsidRPr="004E51E4" w:rsidRDefault="002845DE" w:rsidP="002845DE">
      <w:pPr>
        <w:pStyle w:val="BodyText21"/>
      </w:pPr>
    </w:p>
    <w:p w:rsidR="002845DE" w:rsidRPr="004E51E4" w:rsidRDefault="002845DE" w:rsidP="002845DE">
      <w:pPr>
        <w:pStyle w:val="Heading3"/>
      </w:pPr>
      <w:bookmarkStart w:id="103" w:name="_1.3.14__"/>
      <w:bookmarkStart w:id="104" w:name="_Toc168817181"/>
      <w:bookmarkStart w:id="105" w:name="_Toc168824799"/>
      <w:bookmarkStart w:id="106" w:name="_Year_of_Publication"/>
      <w:bookmarkStart w:id="107" w:name="_Ref114284967"/>
      <w:bookmarkStart w:id="108" w:name="_Toc116182947"/>
      <w:bookmarkEnd w:id="103"/>
      <w:bookmarkEnd w:id="104"/>
      <w:bookmarkEnd w:id="105"/>
      <w:bookmarkEnd w:id="106"/>
      <w:r w:rsidRPr="004E51E4">
        <w:t>Year of publication</w:t>
      </w:r>
      <w:bookmarkEnd w:id="107"/>
      <w:bookmarkEnd w:id="108"/>
    </w:p>
    <w:p w:rsidR="002845DE" w:rsidRPr="004E51E4" w:rsidRDefault="002845DE" w:rsidP="002845DE">
      <w:pPr>
        <w:pStyle w:val="BodyText21"/>
      </w:pPr>
      <w:r w:rsidRPr="004E51E4">
        <w:t>The year of publication is the 2012 calendar year.</w:t>
      </w:r>
    </w:p>
    <w:p w:rsidR="002845DE" w:rsidRPr="004E51E4" w:rsidRDefault="002845DE" w:rsidP="002845DE">
      <w:pPr>
        <w:pStyle w:val="BodyText21"/>
      </w:pPr>
    </w:p>
    <w:p w:rsidR="002845DE" w:rsidRPr="004E51E4" w:rsidRDefault="002845DE" w:rsidP="002845DE">
      <w:pPr>
        <w:pStyle w:val="BodyText21"/>
      </w:pPr>
      <w:r w:rsidRPr="004E51E4">
        <w:lastRenderedPageBreak/>
        <w:t xml:space="preserve">HEPs can also include 2011 publications in their submission if the publications </w:t>
      </w:r>
    </w:p>
    <w:p w:rsidR="002845DE" w:rsidRPr="004E51E4" w:rsidRDefault="002845DE" w:rsidP="002845DE">
      <w:pPr>
        <w:pStyle w:val="BodyText21"/>
      </w:pPr>
      <w:proofErr w:type="gramStart"/>
      <w:r w:rsidRPr="004E51E4">
        <w:t>were</w:t>
      </w:r>
      <w:proofErr w:type="gramEnd"/>
      <w:r w:rsidRPr="004E51E4">
        <w:t xml:space="preserve"> published after the submission date for the 2011 data collection. HEPs must be able to demonstrate (in the verification material that they maintain) that the publication was not produced until after the submission date for that year’s publication return. </w:t>
      </w:r>
      <w:proofErr w:type="gramStart"/>
      <w:r w:rsidRPr="004E51E4">
        <w:t>i.e</w:t>
      </w:r>
      <w:proofErr w:type="gramEnd"/>
      <w:r w:rsidRPr="004E51E4">
        <w:t>. that the publication, although containing a 2011 publication date, was not published until after 30 June 2012. A letter from the publisher will be considered sufficient verification material to support the claim.</w:t>
      </w:r>
    </w:p>
    <w:p w:rsidR="002845DE" w:rsidRPr="004E51E4" w:rsidRDefault="002845DE" w:rsidP="002845DE">
      <w:pPr>
        <w:pStyle w:val="BodyText21"/>
      </w:pPr>
    </w:p>
    <w:p w:rsidR="002845DE" w:rsidRPr="004E51E4" w:rsidRDefault="002845DE" w:rsidP="002845DE">
      <w:pPr>
        <w:pStyle w:val="BodyText21"/>
      </w:pPr>
      <w:r w:rsidRPr="004E51E4">
        <w:t xml:space="preserve">The year of publication is further explained in </w:t>
      </w:r>
      <w:r w:rsidRPr="004E51E4">
        <w:rPr>
          <w:rStyle w:val="Strong"/>
        </w:rPr>
        <w:t>section 9.2 of Part C</w:t>
      </w:r>
      <w:r w:rsidRPr="004E51E4">
        <w:t>.</w:t>
      </w:r>
    </w:p>
    <w:p w:rsidR="002845DE" w:rsidRPr="004E51E4" w:rsidRDefault="002845DE" w:rsidP="002845DE">
      <w:pPr>
        <w:pStyle w:val="BodyText21"/>
      </w:pPr>
    </w:p>
    <w:p w:rsidR="002845DE" w:rsidRPr="004E51E4" w:rsidRDefault="002845DE" w:rsidP="002845DE">
      <w:pPr>
        <w:pStyle w:val="BodyText21"/>
      </w:pPr>
      <w:r w:rsidRPr="004E51E4">
        <w:t>Publications from 2009 and earlier years are not eligible to be included.</w:t>
      </w:r>
    </w:p>
    <w:p w:rsidR="002845DE" w:rsidRPr="004E51E4" w:rsidRDefault="002845DE" w:rsidP="002845DE">
      <w:pPr>
        <w:pStyle w:val="BodyText21"/>
      </w:pPr>
    </w:p>
    <w:p w:rsidR="002845DE" w:rsidRPr="004E51E4" w:rsidRDefault="002845DE" w:rsidP="002845DE">
      <w:pPr>
        <w:pStyle w:val="BodyText1"/>
      </w:pPr>
      <w:bookmarkStart w:id="109" w:name="_Toc308708995"/>
      <w:bookmarkStart w:id="110" w:name="_Toc168817183"/>
      <w:bookmarkStart w:id="111" w:name="_Toc168824801"/>
      <w:bookmarkStart w:id="112" w:name="_Toc168817184"/>
      <w:bookmarkStart w:id="113" w:name="_Toc168824802"/>
      <w:bookmarkStart w:id="114" w:name="_Toc87171291"/>
      <w:bookmarkEnd w:id="109"/>
      <w:bookmarkEnd w:id="110"/>
      <w:bookmarkEnd w:id="111"/>
      <w:bookmarkEnd w:id="112"/>
      <w:bookmarkEnd w:id="113"/>
    </w:p>
    <w:p w:rsidR="002845DE" w:rsidRPr="004E51E4" w:rsidRDefault="002845DE" w:rsidP="002845DE">
      <w:pPr>
        <w:pStyle w:val="Heading1"/>
      </w:pPr>
      <w:bookmarkStart w:id="115" w:name="_Toc96675215"/>
      <w:bookmarkStart w:id="116" w:name="_Toc94942450"/>
      <w:bookmarkStart w:id="117" w:name="_Toc95008739"/>
      <w:bookmarkStart w:id="118" w:name="_Toc95009040"/>
      <w:bookmarkStart w:id="119" w:name="_Toc95010140"/>
      <w:bookmarkStart w:id="120" w:name="_Toc102441014"/>
      <w:bookmarkStart w:id="121" w:name="_Toc102441195"/>
      <w:bookmarkStart w:id="122" w:name="_Toc168817186"/>
      <w:bookmarkStart w:id="123" w:name="_Toc168824804"/>
      <w:bookmarkStart w:id="124" w:name="_Toc87166427"/>
      <w:bookmarkStart w:id="125" w:name="_Toc87170313"/>
      <w:bookmarkStart w:id="126" w:name="_Toc87170901"/>
      <w:bookmarkStart w:id="127" w:name="_Toc94942454"/>
      <w:bookmarkStart w:id="128" w:name="_Toc95008743"/>
      <w:bookmarkStart w:id="129" w:name="_Toc95009044"/>
      <w:bookmarkStart w:id="130" w:name="_Toc95010144"/>
      <w:bookmarkStart w:id="131" w:name="_Toc94942455"/>
      <w:bookmarkStart w:id="132" w:name="_Toc95008744"/>
      <w:bookmarkStart w:id="133" w:name="_Toc95009045"/>
      <w:bookmarkStart w:id="134" w:name="_Toc95010145"/>
      <w:bookmarkStart w:id="135" w:name="_Toc94942456"/>
      <w:bookmarkStart w:id="136" w:name="_Toc95008745"/>
      <w:bookmarkStart w:id="137" w:name="_Toc95009046"/>
      <w:bookmarkStart w:id="138" w:name="_Toc95010146"/>
      <w:bookmarkStart w:id="139" w:name="_Toc94942461"/>
      <w:bookmarkStart w:id="140" w:name="_Toc95008750"/>
      <w:bookmarkStart w:id="141" w:name="_Toc95009051"/>
      <w:bookmarkStart w:id="142" w:name="_Toc95010151"/>
      <w:bookmarkStart w:id="143" w:name="_Toc94942462"/>
      <w:bookmarkStart w:id="144" w:name="_Toc95008751"/>
      <w:bookmarkStart w:id="145" w:name="_Toc95009052"/>
      <w:bookmarkStart w:id="146" w:name="_Toc95010152"/>
      <w:bookmarkStart w:id="147" w:name="_Toc94942463"/>
      <w:bookmarkStart w:id="148" w:name="_Toc95008752"/>
      <w:bookmarkStart w:id="149" w:name="_Toc95009053"/>
      <w:bookmarkStart w:id="150" w:name="_Toc95010153"/>
      <w:bookmarkStart w:id="151" w:name="_Toc94942464"/>
      <w:bookmarkStart w:id="152" w:name="_Toc95008753"/>
      <w:bookmarkStart w:id="153" w:name="_Toc95009054"/>
      <w:bookmarkStart w:id="154" w:name="_Toc95010154"/>
      <w:bookmarkStart w:id="155" w:name="_Toc89842553"/>
      <w:bookmarkStart w:id="156" w:name="_Toc94942468"/>
      <w:bookmarkStart w:id="157" w:name="_Toc95008757"/>
      <w:bookmarkStart w:id="158" w:name="_Toc95009058"/>
      <w:bookmarkStart w:id="159" w:name="_Toc95010158"/>
      <w:bookmarkStart w:id="160" w:name="_Toc96678041"/>
      <w:bookmarkStart w:id="161" w:name="_Toc112733783"/>
      <w:bookmarkStart w:id="162" w:name="_Toc112733993"/>
      <w:bookmarkStart w:id="163" w:name="_Toc116182955"/>
      <w:bookmarkStart w:id="164" w:name="_Toc251924115"/>
      <w:bookmarkStart w:id="165" w:name="_Toc31178678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4E51E4">
        <w:t>Publication of research income and publications returns</w:t>
      </w:r>
      <w:bookmarkEnd w:id="160"/>
      <w:bookmarkEnd w:id="161"/>
      <w:bookmarkEnd w:id="162"/>
      <w:bookmarkEnd w:id="163"/>
      <w:bookmarkEnd w:id="164"/>
      <w:bookmarkEnd w:id="165"/>
    </w:p>
    <w:p w:rsidR="002845DE" w:rsidRPr="004E51E4" w:rsidRDefault="002845DE" w:rsidP="002845DE">
      <w:pPr>
        <w:pStyle w:val="BodyText1"/>
      </w:pPr>
      <w:r w:rsidRPr="004E51E4">
        <w:t>HERDC data is published on the department’s website at:</w:t>
      </w:r>
    </w:p>
    <w:p w:rsidR="002845DE" w:rsidRPr="004E51E4" w:rsidRDefault="00B92314" w:rsidP="002845DE">
      <w:pPr>
        <w:pStyle w:val="BodyText1"/>
        <w:rPr>
          <w:rStyle w:val="Hyperlink"/>
          <w:color w:val="auto"/>
        </w:rPr>
      </w:pPr>
      <w:hyperlink r:id="rId17" w:history="1">
        <w:r w:rsidR="002845DE" w:rsidRPr="004E51E4">
          <w:rPr>
            <w:rStyle w:val="Hyperlink"/>
            <w:color w:val="auto"/>
          </w:rPr>
          <w:t>http://www.innovation.gov.au/Research/ResearchBlockGrants/Pages/RBGFundingFormulaeData.aspx</w:t>
        </w:r>
      </w:hyperlink>
    </w:p>
    <w:p w:rsidR="002845DE" w:rsidRPr="004E51E4" w:rsidRDefault="002845DE" w:rsidP="002845DE">
      <w:pPr>
        <w:pStyle w:val="BodyText1"/>
      </w:pPr>
    </w:p>
    <w:p w:rsidR="002845DE" w:rsidRPr="004E51E4" w:rsidRDefault="002845DE" w:rsidP="002845DE">
      <w:pPr>
        <w:pStyle w:val="BodyText1"/>
      </w:pPr>
      <w:r w:rsidRPr="004E51E4">
        <w:t>The research income and publications data provided by HEPs may be used to inform other analyses conducted by the department.</w:t>
      </w:r>
    </w:p>
    <w:p w:rsidR="002845DE" w:rsidRPr="004E51E4" w:rsidRDefault="002845DE" w:rsidP="002845DE">
      <w:pPr>
        <w:pStyle w:val="BodyText1"/>
      </w:pPr>
      <w:r w:rsidRPr="004E51E4">
        <w:t>….</w:t>
      </w:r>
    </w:p>
    <w:p w:rsidR="002845DE" w:rsidRPr="004E51E4" w:rsidRDefault="002845DE" w:rsidP="002845DE">
      <w:pPr>
        <w:pStyle w:val="BodyText1"/>
      </w:pPr>
      <w:bookmarkStart w:id="166" w:name="_Toc168817189"/>
      <w:bookmarkStart w:id="167" w:name="_Toc168824807"/>
      <w:bookmarkStart w:id="168" w:name="_Toc96675226"/>
      <w:bookmarkStart w:id="169" w:name="_Toc168817190"/>
      <w:bookmarkStart w:id="170" w:name="_Toc168824808"/>
      <w:bookmarkStart w:id="171" w:name="_Toc168817193"/>
      <w:bookmarkStart w:id="172" w:name="_Toc168824811"/>
      <w:bookmarkEnd w:id="166"/>
      <w:bookmarkEnd w:id="167"/>
      <w:bookmarkEnd w:id="168"/>
      <w:bookmarkEnd w:id="169"/>
      <w:bookmarkEnd w:id="170"/>
      <w:bookmarkEnd w:id="171"/>
      <w:bookmarkEnd w:id="172"/>
    </w:p>
    <w:p w:rsidR="002845DE" w:rsidRPr="004E51E4" w:rsidRDefault="002845DE" w:rsidP="002845DE">
      <w:pPr>
        <w:pStyle w:val="BodyText21"/>
        <w:rPr>
          <w:i/>
          <w:iCs/>
        </w:rPr>
      </w:pPr>
      <w:bookmarkStart w:id="173" w:name="_Toc168817196"/>
      <w:bookmarkStart w:id="174" w:name="_Toc168824814"/>
      <w:bookmarkStart w:id="175" w:name="_Toc172537504"/>
      <w:bookmarkStart w:id="176" w:name="_Toc168817198"/>
      <w:bookmarkStart w:id="177" w:name="_Toc168824816"/>
      <w:bookmarkStart w:id="178" w:name="_Toc96678050"/>
      <w:bookmarkStart w:id="179" w:name="_Toc112733792"/>
      <w:bookmarkStart w:id="180" w:name="_Toc112734002"/>
      <w:bookmarkStart w:id="181" w:name="_Toc116182980"/>
      <w:bookmarkStart w:id="182" w:name="_Ref117478130"/>
      <w:bookmarkStart w:id="183" w:name="_Ref217106016"/>
      <w:bookmarkStart w:id="184" w:name="_Toc87171314"/>
      <w:bookmarkEnd w:id="173"/>
      <w:bookmarkEnd w:id="174"/>
      <w:bookmarkEnd w:id="175"/>
      <w:bookmarkEnd w:id="176"/>
      <w:bookmarkEnd w:id="177"/>
      <w:r w:rsidRPr="004E51E4">
        <w:rPr>
          <w:i/>
          <w:iCs/>
        </w:rPr>
        <w:t xml:space="preserve"> “Research publications may be produced in any appropriate format, such as print, publication online, or publication in digital form on separate media such as a CD.</w:t>
      </w:r>
    </w:p>
    <w:p w:rsidR="002845DE" w:rsidRPr="004E51E4" w:rsidRDefault="002845DE" w:rsidP="002845DE">
      <w:pPr>
        <w:pStyle w:val="BodyText21"/>
      </w:pPr>
    </w:p>
    <w:p w:rsidR="002845DE" w:rsidRPr="004E51E4" w:rsidRDefault="002845DE" w:rsidP="002845DE">
      <w:pPr>
        <w:pStyle w:val="BodyText21"/>
        <w:spacing w:after="120"/>
        <w:rPr>
          <w:i/>
          <w:iCs/>
        </w:rPr>
      </w:pPr>
      <w:r w:rsidRPr="004E51E4">
        <w:rPr>
          <w:i/>
          <w:iCs/>
        </w:rPr>
        <w:t>Publication is more than the release of a work. It implies quality control (such as peer review or in-house quality control) and enhancement through processes such as assessment or review, editing, copy-editing, design, and conversion of the work to an appropriate format.”</w:t>
      </w:r>
    </w:p>
    <w:p w:rsidR="002845DE" w:rsidRPr="004E51E4" w:rsidRDefault="00A12ED5" w:rsidP="002845DE">
      <w:pPr>
        <w:pStyle w:val="BodyText1"/>
        <w:spacing w:after="60"/>
        <w:ind w:left="992"/>
        <w:rPr>
          <w:i/>
        </w:rPr>
      </w:pPr>
      <w:r w:rsidRPr="004E51E4">
        <w:rPr>
          <w:i/>
        </w:rPr>
        <w:t xml:space="preserve"> </w:t>
      </w:r>
      <w:r w:rsidR="002845DE" w:rsidRPr="004E51E4">
        <w:rPr>
          <w:i/>
        </w:rPr>
        <w:t>“For books and book chapters that are not published by a commercial publisher any of the following are acceptable as evidence of peer review:</w:t>
      </w:r>
    </w:p>
    <w:p w:rsidR="002845DE" w:rsidRPr="004E51E4" w:rsidRDefault="002845DE" w:rsidP="002845DE">
      <w:pPr>
        <w:pStyle w:val="ListBullet11"/>
      </w:pPr>
      <w:r w:rsidRPr="004E51E4">
        <w:t>there is a statement in the book which shows that contributions are peer reviewed and in the case of book chapters, which indicates which chapters are peer reviewed, if this does not apply to all content</w:t>
      </w:r>
    </w:p>
    <w:p w:rsidR="002845DE" w:rsidRPr="004E51E4" w:rsidRDefault="002845DE" w:rsidP="002845DE">
      <w:pPr>
        <w:pStyle w:val="ListBullet11"/>
      </w:pPr>
      <w:r w:rsidRPr="004E51E4">
        <w:t>there is a statement or acknowledgement from the publisher or editor which shows that contributions are peer reviewed</w:t>
      </w:r>
    </w:p>
    <w:p w:rsidR="002845DE" w:rsidRPr="004E51E4" w:rsidRDefault="002845DE" w:rsidP="002845DE">
      <w:pPr>
        <w:pStyle w:val="ListBullet11"/>
      </w:pPr>
      <w:proofErr w:type="gramStart"/>
      <w:r w:rsidRPr="004E51E4">
        <w:t>a</w:t>
      </w:r>
      <w:proofErr w:type="gramEnd"/>
      <w:r w:rsidRPr="004E51E4">
        <w:t xml:space="preserve"> copy of a reviewer’s assessment relating to the book or book chapter.”</w:t>
      </w:r>
    </w:p>
    <w:p w:rsidR="002845DE" w:rsidRPr="004E51E4" w:rsidRDefault="00A12ED5" w:rsidP="002845DE">
      <w:pPr>
        <w:pStyle w:val="BodyText1"/>
      </w:pPr>
      <w:bookmarkStart w:id="185" w:name="_Toc116182985"/>
      <w:bookmarkStart w:id="186" w:name="_Ref117398489"/>
      <w:bookmarkStart w:id="187" w:name="_Ref117485216"/>
      <w:bookmarkStart w:id="188" w:name="_Ref117485539"/>
      <w:bookmarkStart w:id="189" w:name="_Ref124324157"/>
      <w:bookmarkStart w:id="190" w:name="_Ref216077473"/>
      <w:bookmarkStart w:id="191" w:name="_Ref217291601"/>
      <w:bookmarkStart w:id="192" w:name="_Toc251924128"/>
      <w:bookmarkStart w:id="193" w:name="_Toc96678060"/>
      <w:bookmarkStart w:id="194" w:name="_Toc112733803"/>
      <w:bookmarkStart w:id="195" w:name="_Toc112734013"/>
      <w:bookmarkStart w:id="196" w:name="_Ref114289192"/>
      <w:bookmarkStart w:id="197" w:name="_Toc87171321"/>
      <w:bookmarkStart w:id="198" w:name="OLE_LINK8"/>
      <w:bookmarkStart w:id="199" w:name="_Toc87171317"/>
      <w:bookmarkStart w:id="200" w:name="_Toc96678056"/>
      <w:bookmarkStart w:id="201" w:name="_Toc112733799"/>
      <w:bookmarkStart w:id="202" w:name="_Toc112734009"/>
      <w:bookmarkEnd w:id="7"/>
      <w:bookmarkEnd w:id="8"/>
      <w:bookmarkEnd w:id="9"/>
      <w:bookmarkEnd w:id="178"/>
      <w:bookmarkEnd w:id="179"/>
      <w:bookmarkEnd w:id="180"/>
      <w:bookmarkEnd w:id="181"/>
      <w:bookmarkEnd w:id="182"/>
      <w:bookmarkEnd w:id="183"/>
      <w:bookmarkEnd w:id="184"/>
      <w:r w:rsidRPr="004E51E4">
        <w:t>…</w:t>
      </w:r>
    </w:p>
    <w:p w:rsidR="007C7FED" w:rsidRPr="004E51E4" w:rsidRDefault="007C7FED" w:rsidP="007C7FED">
      <w:pPr>
        <w:pStyle w:val="HeadingSection"/>
      </w:pPr>
      <w:r w:rsidRPr="004E51E4">
        <w:t>Part C</w:t>
      </w:r>
    </w:p>
    <w:p w:rsidR="007C7FED" w:rsidRPr="004E51E4" w:rsidRDefault="007C7FED" w:rsidP="007C7FED">
      <w:pPr>
        <w:pStyle w:val="Boxed1"/>
        <w:rPr>
          <w:rStyle w:val="Strong"/>
        </w:rPr>
      </w:pPr>
      <w:r w:rsidRPr="004E51E4">
        <w:rPr>
          <w:rStyle w:val="Strong"/>
        </w:rPr>
        <w:t>Part C provides the information necessary for HEPs to determine what can and cannot be included in Research Publications Return - Return 2.</w:t>
      </w:r>
    </w:p>
    <w:p w:rsidR="007C7FED" w:rsidRPr="004E51E4" w:rsidRDefault="007C7FED" w:rsidP="007C7FED">
      <w:pPr>
        <w:pStyle w:val="HeadingSection"/>
      </w:pPr>
    </w:p>
    <w:p w:rsidR="007C7FED" w:rsidRPr="004E51E4" w:rsidRDefault="007C7FED" w:rsidP="007C7FED">
      <w:pPr>
        <w:pStyle w:val="Heading1"/>
      </w:pPr>
      <w:r w:rsidRPr="004E51E4">
        <w:t>Research Publications Return - Return 2</w:t>
      </w:r>
    </w:p>
    <w:p w:rsidR="007C7FED" w:rsidRPr="004E51E4" w:rsidRDefault="007C7FED" w:rsidP="007C7FED">
      <w:pPr>
        <w:pStyle w:val="Heading2"/>
        <w:numPr>
          <w:ilvl w:val="1"/>
          <w:numId w:val="5"/>
        </w:numPr>
        <w:tabs>
          <w:tab w:val="left" w:pos="700"/>
        </w:tabs>
      </w:pPr>
      <w:r w:rsidRPr="004E51E4">
        <w:t>General requirements</w:t>
      </w:r>
    </w:p>
    <w:p w:rsidR="007C7FED" w:rsidRPr="004E51E4" w:rsidRDefault="007C7FED" w:rsidP="007C7FED">
      <w:pPr>
        <w:pStyle w:val="BodyText1"/>
      </w:pPr>
      <w:r w:rsidRPr="004E51E4">
        <w:t>In the Research Publications Return - Return 2, HEPs must report the total number of books, book chapters, journal articles and conference papers.</w:t>
      </w:r>
    </w:p>
    <w:p w:rsidR="007C7FED" w:rsidRPr="004E51E4" w:rsidRDefault="007C7FED" w:rsidP="007C7FED">
      <w:pPr>
        <w:pStyle w:val="BodyText1"/>
      </w:pPr>
    </w:p>
    <w:p w:rsidR="007C7FED" w:rsidRPr="004E51E4" w:rsidRDefault="007C7FED" w:rsidP="007C7FED">
      <w:pPr>
        <w:pStyle w:val="BodyText1"/>
        <w:spacing w:after="120"/>
      </w:pPr>
      <w:r w:rsidRPr="004E51E4">
        <w:t>To be counted, each research publication must:</w:t>
      </w:r>
    </w:p>
    <w:p w:rsidR="007C7FED" w:rsidRPr="004E51E4" w:rsidRDefault="007C7FED" w:rsidP="007C7FED">
      <w:pPr>
        <w:pStyle w:val="ListBullet11"/>
      </w:pPr>
      <w:r w:rsidRPr="004E51E4">
        <w:lastRenderedPageBreak/>
        <w:t xml:space="preserve">comply with the definition of research (as defined at </w:t>
      </w:r>
      <w:r w:rsidRPr="004E51E4">
        <w:rPr>
          <w:rStyle w:val="Strong"/>
        </w:rPr>
        <w:t>section 1.3.10</w:t>
      </w:r>
      <w:r w:rsidRPr="004E51E4">
        <w:t>)</w:t>
      </w:r>
    </w:p>
    <w:p w:rsidR="007C7FED" w:rsidRPr="004E51E4" w:rsidRDefault="007C7FED" w:rsidP="007C7FED">
      <w:pPr>
        <w:pStyle w:val="ListBullet11"/>
        <w:numPr>
          <w:ilvl w:val="0"/>
          <w:numId w:val="0"/>
        </w:numPr>
        <w:ind w:left="360"/>
      </w:pPr>
    </w:p>
    <w:p w:rsidR="007C7FED" w:rsidRPr="004E51E4" w:rsidRDefault="007C7FED" w:rsidP="007C7FED">
      <w:pPr>
        <w:pStyle w:val="ListBullet11"/>
      </w:pPr>
      <w:r w:rsidRPr="004E51E4">
        <w:t>only be counted once by each HEP</w:t>
      </w:r>
    </w:p>
    <w:p w:rsidR="007C7FED" w:rsidRPr="004E51E4" w:rsidRDefault="007C7FED" w:rsidP="007C7FED">
      <w:pPr>
        <w:pStyle w:val="ListBullet31"/>
      </w:pPr>
      <w:r w:rsidRPr="004E51E4">
        <w:t>e.g. if a conference paper is published in conference proceedings and is subsequently included as a chapter in a book, it can be counted as a chapter or as a conference paper but not both</w:t>
      </w:r>
    </w:p>
    <w:p w:rsidR="007C7FED" w:rsidRPr="004E51E4" w:rsidRDefault="007C7FED" w:rsidP="007C7FED">
      <w:pPr>
        <w:pStyle w:val="BodyText1"/>
      </w:pPr>
    </w:p>
    <w:p w:rsidR="007C7FED" w:rsidRPr="004E51E4" w:rsidRDefault="007C7FED" w:rsidP="007C7FED">
      <w:pPr>
        <w:pStyle w:val="BodyText1"/>
        <w:spacing w:after="120"/>
      </w:pPr>
      <w:proofErr w:type="gramStart"/>
      <w:r w:rsidRPr="004E51E4">
        <w:t>and</w:t>
      </w:r>
      <w:proofErr w:type="gramEnd"/>
      <w:r w:rsidRPr="004E51E4">
        <w:t xml:space="preserve"> be characterised by:</w:t>
      </w:r>
    </w:p>
    <w:p w:rsidR="007C7FED" w:rsidRPr="004E51E4" w:rsidRDefault="007C7FED" w:rsidP="007C7FED">
      <w:pPr>
        <w:pStyle w:val="ListBullet11"/>
      </w:pPr>
      <w:r w:rsidRPr="004E51E4">
        <w:t>substantial scholarly activity, as evidenced by discussion of the relevant literature, an awareness of the history and antecedents of work described, and provided in a format which allows a reader to trace sources of the work, including through citations and footnotes</w:t>
      </w:r>
    </w:p>
    <w:p w:rsidR="007C7FED" w:rsidRPr="004E51E4" w:rsidRDefault="007C7FED" w:rsidP="007C7FED">
      <w:pPr>
        <w:pStyle w:val="ListBullet11"/>
      </w:pPr>
      <w:proofErr w:type="gramStart"/>
      <w:r w:rsidRPr="004E51E4">
        <w:t>originality</w:t>
      </w:r>
      <w:proofErr w:type="gramEnd"/>
      <w:r w:rsidRPr="004E51E4">
        <w:t xml:space="preserve"> (i.e. not a compilation of existing works. See important notes below regarding the treatment of scholarly editions and scholarly translations)</w:t>
      </w:r>
    </w:p>
    <w:p w:rsidR="007C7FED" w:rsidRPr="004E51E4" w:rsidRDefault="007C7FED" w:rsidP="007C7FED">
      <w:pPr>
        <w:pStyle w:val="ListBullet11"/>
      </w:pPr>
      <w:proofErr w:type="gramStart"/>
      <w:r w:rsidRPr="004E51E4">
        <w:t>veracity/validity</w:t>
      </w:r>
      <w:proofErr w:type="gramEnd"/>
      <w:r w:rsidRPr="004E51E4">
        <w:t xml:space="preserve"> through a peer review process or by satisfying the quality control processes of a commercial publisher (as defined at </w:t>
      </w:r>
      <w:r w:rsidRPr="004E51E4">
        <w:rPr>
          <w:b/>
        </w:rPr>
        <w:t>section 1.3.4</w:t>
      </w:r>
      <w:r w:rsidRPr="004E51E4">
        <w:t>).</w:t>
      </w:r>
    </w:p>
    <w:p w:rsidR="007C7FED" w:rsidRPr="004E51E4" w:rsidRDefault="007C7FED" w:rsidP="007C7FED">
      <w:pPr>
        <w:pStyle w:val="ListBullet11"/>
      </w:pPr>
      <w:r w:rsidRPr="004E51E4">
        <w:t>increasing the stock of knowledge</w:t>
      </w:r>
    </w:p>
    <w:p w:rsidR="007C7FED" w:rsidRPr="004E51E4" w:rsidRDefault="007C7FED" w:rsidP="007C7FED">
      <w:pPr>
        <w:pStyle w:val="ListBullet11"/>
      </w:pPr>
      <w:proofErr w:type="gramStart"/>
      <w:r w:rsidRPr="004E51E4">
        <w:t>being</w:t>
      </w:r>
      <w:proofErr w:type="gramEnd"/>
      <w:r w:rsidRPr="004E51E4">
        <w:t xml:space="preserve"> in a form that enables dissemination of knowledge.</w:t>
      </w:r>
    </w:p>
    <w:p w:rsidR="007C7FED" w:rsidRPr="004E51E4" w:rsidRDefault="007C7FED" w:rsidP="007C7FED">
      <w:pPr>
        <w:pStyle w:val="BodyText1"/>
      </w:pPr>
    </w:p>
    <w:p w:rsidR="007C7FED" w:rsidRPr="004E51E4" w:rsidRDefault="007C7FED" w:rsidP="007C7FED">
      <w:pPr>
        <w:pStyle w:val="Boxed1"/>
        <w:rPr>
          <w:rStyle w:val="Strong"/>
        </w:rPr>
      </w:pPr>
      <w:r w:rsidRPr="004E51E4">
        <w:rPr>
          <w:rStyle w:val="Strong"/>
        </w:rPr>
        <w:t>Important note:</w:t>
      </w:r>
    </w:p>
    <w:p w:rsidR="007C7FED" w:rsidRPr="004E51E4" w:rsidRDefault="007C7FED" w:rsidP="007C7FED">
      <w:pPr>
        <w:pStyle w:val="Boxed1"/>
      </w:pPr>
    </w:p>
    <w:p w:rsidR="007C7FED" w:rsidRPr="004E51E4" w:rsidRDefault="007C7FED" w:rsidP="007C7FED">
      <w:pPr>
        <w:pStyle w:val="Boxed1"/>
      </w:pPr>
      <w:r w:rsidRPr="004E51E4">
        <w:t>HEPs must provide unweighted publications data only. In determining HEPs’ allocations from the Research Training Scheme, Joint Research Engagement, Australian Postgraduate Awards, and International Postgraduate Research Scholarships the department will weight books 5:1 compared with the other research publication categories.</w:t>
      </w:r>
    </w:p>
    <w:p w:rsidR="007C7FED" w:rsidRPr="004E51E4" w:rsidRDefault="007C7FED" w:rsidP="007C7FED">
      <w:pPr>
        <w:pStyle w:val="Boxed1"/>
      </w:pPr>
    </w:p>
    <w:p w:rsidR="007C7FED" w:rsidRPr="004E51E4" w:rsidRDefault="007C7FED" w:rsidP="007C7FED">
      <w:pPr>
        <w:pStyle w:val="Boxed1"/>
      </w:pPr>
      <w:r w:rsidRPr="004E51E4">
        <w:t>Scholarly editions and scholarly translations must have a major demonstrable original research component in the edition or translation to be considered for inclusion in a HEP's research publications return.</w:t>
      </w:r>
    </w:p>
    <w:p w:rsidR="007C7FED" w:rsidRPr="004E51E4" w:rsidRDefault="007C7FED" w:rsidP="007C7FED">
      <w:pPr>
        <w:pStyle w:val="Boxed1"/>
      </w:pPr>
    </w:p>
    <w:p w:rsidR="007C7FED" w:rsidRPr="004E51E4" w:rsidRDefault="007C7FED" w:rsidP="007C7FED">
      <w:pPr>
        <w:pStyle w:val="Boxed1"/>
      </w:pPr>
      <w:r w:rsidRPr="004E51E4">
        <w:t xml:space="preserve">The author of the research publication must be affiliated with the claiming HEP (as set out in </w:t>
      </w:r>
      <w:r w:rsidRPr="004E51E4">
        <w:rPr>
          <w:rStyle w:val="Strong"/>
        </w:rPr>
        <w:t xml:space="preserve">section </w:t>
      </w:r>
      <w:hyperlink w:anchor="_Toc168817252" w:history="1">
        <w:r w:rsidRPr="004E51E4">
          <w:rPr>
            <w:rStyle w:val="Strong"/>
          </w:rPr>
          <w:t>9.4</w:t>
        </w:r>
      </w:hyperlink>
      <w:r w:rsidRPr="004E51E4">
        <w:rPr>
          <w:rStyle w:val="Strong"/>
        </w:rPr>
        <w:t xml:space="preserve"> of Part C</w:t>
      </w:r>
      <w:r w:rsidRPr="004E51E4">
        <w:t>).</w:t>
      </w:r>
    </w:p>
    <w:p w:rsidR="007C7FED" w:rsidRPr="004E51E4" w:rsidRDefault="007C7FED" w:rsidP="007C7FED">
      <w:pPr>
        <w:pStyle w:val="Boxed1"/>
      </w:pPr>
    </w:p>
    <w:p w:rsidR="007C7FED" w:rsidRPr="004E51E4" w:rsidRDefault="007C7FED" w:rsidP="007C7FED">
      <w:pPr>
        <w:pStyle w:val="Boxed1"/>
      </w:pPr>
      <w:r w:rsidRPr="004E51E4">
        <w:t xml:space="preserve">For categories other than book chapters, where there are multiple authors, the count must be apportioned according to the number of authors (see also </w:t>
      </w:r>
      <w:r w:rsidRPr="004E51E4">
        <w:rPr>
          <w:rStyle w:val="Strong"/>
        </w:rPr>
        <w:t xml:space="preserve">section </w:t>
      </w:r>
      <w:hyperlink w:anchor="_9.5_Apportioning_authors" w:history="1">
        <w:r w:rsidRPr="004E51E4">
          <w:rPr>
            <w:rStyle w:val="Strong"/>
          </w:rPr>
          <w:t>9.5</w:t>
        </w:r>
      </w:hyperlink>
      <w:r w:rsidRPr="004E51E4">
        <w:rPr>
          <w:rStyle w:val="Strong"/>
        </w:rPr>
        <w:t xml:space="preserve"> of Part C</w:t>
      </w:r>
      <w:r w:rsidRPr="004E51E4">
        <w:t>).</w:t>
      </w:r>
    </w:p>
    <w:p w:rsidR="007C7FED" w:rsidRPr="004E51E4" w:rsidRDefault="007C7FED" w:rsidP="007C7FED">
      <w:pPr>
        <w:pStyle w:val="Boxed1"/>
      </w:pPr>
    </w:p>
    <w:p w:rsidR="007C7FED" w:rsidRPr="004E51E4" w:rsidRDefault="007C7FED" w:rsidP="007C7FED">
      <w:pPr>
        <w:pStyle w:val="Boxed1"/>
      </w:pPr>
      <w:r w:rsidRPr="004E51E4">
        <w:t xml:space="preserve">Book chapters (including apportioning of authors) should be calculated using the methodology at </w:t>
      </w:r>
      <w:hyperlink w:anchor="_APPENDIX_D_-_" w:history="1">
        <w:r w:rsidRPr="004E51E4">
          <w:rPr>
            <w:rStyle w:val="Strong"/>
          </w:rPr>
          <w:t>Appendix D</w:t>
        </w:r>
      </w:hyperlink>
      <w:r w:rsidRPr="004E51E4">
        <w:t>.</w:t>
      </w:r>
    </w:p>
    <w:p w:rsidR="007C7FED" w:rsidRPr="004E51E4" w:rsidRDefault="007C7FED" w:rsidP="007C7FED">
      <w:pPr>
        <w:pStyle w:val="BodyText1"/>
      </w:pPr>
    </w:p>
    <w:p w:rsidR="007C7FED" w:rsidRPr="004E51E4" w:rsidRDefault="007C7FED" w:rsidP="007C7FED">
      <w:pPr>
        <w:pStyle w:val="BodyText1"/>
      </w:pPr>
    </w:p>
    <w:p w:rsidR="007C7FED" w:rsidRPr="004E51E4" w:rsidRDefault="007C7FED" w:rsidP="007C7FED">
      <w:pPr>
        <w:pStyle w:val="BodyText1"/>
      </w:pPr>
    </w:p>
    <w:p w:rsidR="007C7FED" w:rsidRPr="004E51E4" w:rsidRDefault="007C7FED" w:rsidP="007C7FED">
      <w:pPr>
        <w:pStyle w:val="Heading2"/>
        <w:numPr>
          <w:ilvl w:val="1"/>
          <w:numId w:val="5"/>
        </w:numPr>
        <w:tabs>
          <w:tab w:val="left" w:pos="700"/>
        </w:tabs>
      </w:pPr>
      <w:r w:rsidRPr="004E51E4">
        <w:t>Year of publication</w:t>
      </w:r>
    </w:p>
    <w:p w:rsidR="007C7FED" w:rsidRPr="004E51E4" w:rsidRDefault="007C7FED" w:rsidP="007C7FED">
      <w:pPr>
        <w:pStyle w:val="BodyText1"/>
        <w:spacing w:after="120"/>
      </w:pPr>
      <w:r w:rsidRPr="004E51E4">
        <w:t>The fundamental principles that underpin the publications data are:</w:t>
      </w:r>
    </w:p>
    <w:p w:rsidR="007C7FED" w:rsidRPr="004E51E4" w:rsidRDefault="007C7FED" w:rsidP="007C7FED">
      <w:pPr>
        <w:pStyle w:val="ListBullet11"/>
      </w:pPr>
      <w:r w:rsidRPr="004E51E4">
        <w:t>The publication is claimed in the appropriate year.</w:t>
      </w:r>
    </w:p>
    <w:p w:rsidR="007C7FED" w:rsidRPr="004E51E4" w:rsidRDefault="007C7FED" w:rsidP="007C7FED">
      <w:pPr>
        <w:pStyle w:val="ListBullet11"/>
      </w:pPr>
      <w:r w:rsidRPr="004E51E4">
        <w:t>The year of publication must be verifiable.</w:t>
      </w:r>
    </w:p>
    <w:p w:rsidR="007C7FED" w:rsidRPr="004E51E4" w:rsidRDefault="007C7FED" w:rsidP="007C7FED">
      <w:pPr>
        <w:pStyle w:val="ListBullet11"/>
      </w:pPr>
      <w:r w:rsidRPr="004E51E4">
        <w:t>The publication is claimed once only.</w:t>
      </w:r>
    </w:p>
    <w:p w:rsidR="007C7FED" w:rsidRPr="004E51E4" w:rsidRDefault="007C7FED" w:rsidP="007C7FED">
      <w:pPr>
        <w:pStyle w:val="BodyText1"/>
      </w:pPr>
    </w:p>
    <w:p w:rsidR="007C7FED" w:rsidRPr="004E51E4" w:rsidRDefault="007C7FED" w:rsidP="007C7FED">
      <w:pPr>
        <w:pStyle w:val="BodyText1"/>
        <w:spacing w:after="120"/>
      </w:pPr>
      <w:r w:rsidRPr="004E51E4">
        <w:t>To be able to count publications in the 2013 submission of Research Publications Return - Return 2:</w:t>
      </w:r>
    </w:p>
    <w:p w:rsidR="007C7FED" w:rsidRPr="004E51E4" w:rsidRDefault="007C7FED" w:rsidP="007C7FED">
      <w:pPr>
        <w:pStyle w:val="ListBullet11"/>
      </w:pPr>
      <w:r w:rsidRPr="004E51E4">
        <w:t>the research must have been published in the 2012 calendar year, and</w:t>
      </w:r>
    </w:p>
    <w:p w:rsidR="007C7FED" w:rsidRPr="004E51E4" w:rsidRDefault="007C7FED" w:rsidP="007C7FED">
      <w:pPr>
        <w:pStyle w:val="ListBullet11"/>
      </w:pPr>
      <w:r w:rsidRPr="004E51E4">
        <w:t>2012 must be stated as the year of publication within or on the work being claimed.</w:t>
      </w:r>
    </w:p>
    <w:p w:rsidR="007C7FED" w:rsidRPr="004E51E4" w:rsidRDefault="007C7FED" w:rsidP="007C7FED">
      <w:pPr>
        <w:pStyle w:val="BodyText1"/>
      </w:pPr>
    </w:p>
    <w:p w:rsidR="007C7FED" w:rsidRPr="004E51E4" w:rsidRDefault="007C7FED" w:rsidP="007C7FED">
      <w:pPr>
        <w:pStyle w:val="BodyText1"/>
      </w:pPr>
      <w:r w:rsidRPr="004E51E4">
        <w:t>The definition of published in this context is the date the publication was released to its intended audience. Publications which are published as ‘advance’ or ‘in press online’ may be reported either in the year that they published online or the year of final publication. (The key requirement, as stated above, is that the publication is claimed only once).</w:t>
      </w:r>
    </w:p>
    <w:p w:rsidR="007C7FED" w:rsidRPr="004E51E4" w:rsidRDefault="007C7FED" w:rsidP="007C7FED">
      <w:pPr>
        <w:pStyle w:val="BodyText1"/>
      </w:pPr>
    </w:p>
    <w:p w:rsidR="007C7FED" w:rsidRPr="004E51E4" w:rsidRDefault="007C7FED" w:rsidP="007C7FED">
      <w:pPr>
        <w:pStyle w:val="BodyText1"/>
        <w:spacing w:after="120"/>
      </w:pPr>
      <w:r w:rsidRPr="004E51E4">
        <w:t>Letters from authors, editors etc stating that a research publication was published in 2012, even though 2012 is not stated within or on the work as the year of publication, are not acceptable evidence of the year of publication. There are two exceptions:</w:t>
      </w:r>
    </w:p>
    <w:p w:rsidR="007C7FED" w:rsidRPr="004E51E4" w:rsidRDefault="007C7FED" w:rsidP="007C7FED">
      <w:pPr>
        <w:pStyle w:val="ListBullet11"/>
      </w:pPr>
      <w:r w:rsidRPr="004E51E4">
        <w:t>For journal articles and/or conference publications that are produced on CD or are web-based, and do not contain a date published within or on the work being claimed, a letter from a journal editor or conference organiser verifying the published date may be accepted.</w:t>
      </w:r>
    </w:p>
    <w:p w:rsidR="007C7FED" w:rsidRPr="004E51E4" w:rsidRDefault="007C7FED" w:rsidP="007C7FED">
      <w:pPr>
        <w:pStyle w:val="ListBullet11"/>
      </w:pPr>
      <w:r w:rsidRPr="004E51E4">
        <w:t>The date a conference was held may be acceptable evidence of the year of publication.</w:t>
      </w:r>
    </w:p>
    <w:p w:rsidR="007C7FED" w:rsidRPr="004E51E4" w:rsidRDefault="007C7FED" w:rsidP="007C7FED">
      <w:pPr>
        <w:pStyle w:val="BodyText1"/>
      </w:pPr>
    </w:p>
    <w:p w:rsidR="007C7FED" w:rsidRPr="004E51E4" w:rsidRDefault="007C7FED" w:rsidP="007C7FED">
      <w:pPr>
        <w:pStyle w:val="BodyText1"/>
      </w:pPr>
      <w:r w:rsidRPr="004E51E4">
        <w:t>The year of publication is normally the latest of the year indicated as published, printed or the year of copyright. A publication with a 2013 copyright date can be reported in the 2012 collection, provided it has a publication date of 2012, and it is not counted again in the 2013 collection.</w:t>
      </w:r>
    </w:p>
    <w:p w:rsidR="007C7FED" w:rsidRPr="004E51E4" w:rsidRDefault="007C7FED" w:rsidP="007C7FED">
      <w:pPr>
        <w:pStyle w:val="BodyText1"/>
      </w:pPr>
    </w:p>
    <w:p w:rsidR="007C7FED" w:rsidRPr="004E51E4" w:rsidRDefault="007C7FED" w:rsidP="007C7FED">
      <w:pPr>
        <w:pStyle w:val="BodyText1"/>
      </w:pPr>
      <w:r w:rsidRPr="004E51E4">
        <w:t xml:space="preserve">Pages showing the stated year of publication must be included in verification material (see </w:t>
      </w:r>
      <w:r w:rsidRPr="004E51E4">
        <w:rPr>
          <w:rStyle w:val="Strong"/>
        </w:rPr>
        <w:t xml:space="preserve">section </w:t>
      </w:r>
      <w:hyperlink w:anchor="_Toc168817257" w:history="1">
        <w:r w:rsidRPr="004E51E4">
          <w:rPr>
            <w:rStyle w:val="Strong"/>
          </w:rPr>
          <w:t>9.7</w:t>
        </w:r>
      </w:hyperlink>
      <w:r w:rsidRPr="004E51E4">
        <w:rPr>
          <w:rStyle w:val="Strong"/>
        </w:rPr>
        <w:t xml:space="preserve"> of Part C</w:t>
      </w:r>
      <w:r w:rsidRPr="004E51E4">
        <w:t>).</w:t>
      </w:r>
    </w:p>
    <w:p w:rsidR="007C7FED" w:rsidRPr="004E51E4" w:rsidRDefault="007C7FED" w:rsidP="007C7FED">
      <w:pPr>
        <w:pStyle w:val="BodyText1"/>
      </w:pPr>
    </w:p>
    <w:p w:rsidR="007C7FED" w:rsidRPr="004E51E4" w:rsidRDefault="007C7FED" w:rsidP="007C7FED">
      <w:pPr>
        <w:pStyle w:val="BodyText1"/>
        <w:rPr>
          <w:rStyle w:val="Strong"/>
        </w:rPr>
      </w:pPr>
      <w:r w:rsidRPr="004E51E4">
        <w:rPr>
          <w:rStyle w:val="Strong"/>
        </w:rPr>
        <w:t>Expanded year of publication definition</w:t>
      </w:r>
    </w:p>
    <w:p w:rsidR="007C7FED" w:rsidRPr="004E51E4" w:rsidRDefault="007C7FED" w:rsidP="007C7FED">
      <w:pPr>
        <w:pStyle w:val="BodyText1"/>
      </w:pPr>
      <w:r w:rsidRPr="004E51E4">
        <w:t>HEPs must be able to demonstrate (in the verification material that they maintain) that the publication was not produced until after the submission date for that year’s publication return i.e. that the publication, although containing a 2011 publication date, was not published until after 30 June 2012. A letter from the publisher will be considered sufficient verification material to support the claim.</w:t>
      </w:r>
    </w:p>
    <w:p w:rsidR="007C7FED" w:rsidRPr="004E51E4" w:rsidRDefault="007C7FED" w:rsidP="007C7FED">
      <w:pPr>
        <w:pStyle w:val="BodyText1"/>
      </w:pPr>
    </w:p>
    <w:p w:rsidR="007C7FED" w:rsidRPr="004E51E4" w:rsidRDefault="007C7FED" w:rsidP="007C7FED">
      <w:pPr>
        <w:pStyle w:val="BodyText1"/>
      </w:pPr>
      <w:r w:rsidRPr="004E51E4">
        <w:t xml:space="preserve">Only those publications which were published after the submission date for the 2011 data collection and contain a 2011 publication date may be included under this provision. </w:t>
      </w:r>
    </w:p>
    <w:p w:rsidR="007C7FED" w:rsidRPr="004E51E4" w:rsidRDefault="007C7FED" w:rsidP="007C7FED">
      <w:pPr>
        <w:pStyle w:val="BodyText1"/>
      </w:pPr>
    </w:p>
    <w:p w:rsidR="007C7FED" w:rsidRPr="004E51E4" w:rsidRDefault="007C7FED" w:rsidP="007C7FED">
      <w:pPr>
        <w:pStyle w:val="Heading2"/>
        <w:numPr>
          <w:ilvl w:val="1"/>
          <w:numId w:val="5"/>
        </w:numPr>
        <w:tabs>
          <w:tab w:val="left" w:pos="700"/>
        </w:tabs>
      </w:pPr>
      <w:r w:rsidRPr="004E51E4">
        <w:t>Publication categories counted in Research Publication Return - Return 2</w:t>
      </w:r>
    </w:p>
    <w:p w:rsidR="007C7FED" w:rsidRPr="004E51E4" w:rsidRDefault="007C7FED" w:rsidP="007C7FED">
      <w:pPr>
        <w:pStyle w:val="Heading3"/>
        <w:rPr>
          <w:color w:val="7030A0"/>
        </w:rPr>
      </w:pPr>
      <w:r w:rsidRPr="004E51E4">
        <w:rPr>
          <w:color w:val="7030A0"/>
        </w:rPr>
        <w:t>Books</w:t>
      </w:r>
    </w:p>
    <w:p w:rsidR="007C7FED" w:rsidRPr="004E51E4" w:rsidRDefault="007C7FED" w:rsidP="007C7FED">
      <w:pPr>
        <w:pStyle w:val="BodyText21"/>
        <w:rPr>
          <w:color w:val="7030A0"/>
        </w:rPr>
      </w:pPr>
      <w:r w:rsidRPr="004E51E4">
        <w:rPr>
          <w:color w:val="7030A0"/>
        </w:rPr>
        <w:t xml:space="preserve">To be included in this category the publication must meet the definition of research as amplified in the general requirements for research publications (see </w:t>
      </w:r>
      <w:r w:rsidRPr="004E51E4">
        <w:rPr>
          <w:rStyle w:val="Strong"/>
          <w:color w:val="7030A0"/>
        </w:rPr>
        <w:t xml:space="preserve">section </w:t>
      </w:r>
      <w:hyperlink w:anchor="_9.1_General_requirements" w:history="1">
        <w:r w:rsidRPr="004E51E4">
          <w:rPr>
            <w:rStyle w:val="Strong"/>
            <w:color w:val="7030A0"/>
          </w:rPr>
          <w:t>9.1</w:t>
        </w:r>
      </w:hyperlink>
      <w:r w:rsidRPr="004E51E4">
        <w:rPr>
          <w:rStyle w:val="Strong"/>
          <w:color w:val="7030A0"/>
        </w:rPr>
        <w:t xml:space="preserve"> of Part C</w:t>
      </w:r>
      <w:r w:rsidRPr="004E51E4">
        <w:rPr>
          <w:color w:val="7030A0"/>
        </w:rPr>
        <w:t>) and must meet all of the following:</w:t>
      </w:r>
    </w:p>
    <w:p w:rsidR="007C7FED" w:rsidRPr="004E51E4" w:rsidRDefault="007C7FED" w:rsidP="007C7FED">
      <w:pPr>
        <w:pStyle w:val="ListBullet11"/>
        <w:tabs>
          <w:tab w:val="clear" w:pos="360"/>
          <w:tab w:val="num" w:pos="961"/>
        </w:tabs>
        <w:ind w:left="961"/>
        <w:rPr>
          <w:color w:val="7030A0"/>
        </w:rPr>
      </w:pPr>
      <w:r w:rsidRPr="004E51E4">
        <w:rPr>
          <w:color w:val="7030A0"/>
        </w:rPr>
        <w:t>must be a major work of scholarship</w:t>
      </w:r>
    </w:p>
    <w:p w:rsidR="007C7FED" w:rsidRPr="004E51E4" w:rsidRDefault="007C7FED" w:rsidP="007C7FED">
      <w:pPr>
        <w:pStyle w:val="ListBullet11"/>
        <w:ind w:left="961"/>
        <w:rPr>
          <w:color w:val="7030A0"/>
        </w:rPr>
      </w:pPr>
      <w:r w:rsidRPr="004E51E4">
        <w:rPr>
          <w:color w:val="7030A0"/>
        </w:rPr>
        <w:t>must have an International Standard Book Number (ISBN)</w:t>
      </w:r>
    </w:p>
    <w:p w:rsidR="007C7FED" w:rsidRPr="004E51E4" w:rsidRDefault="007C7FED" w:rsidP="007C7FED">
      <w:pPr>
        <w:pStyle w:val="ListBullet11"/>
        <w:ind w:left="961"/>
        <w:rPr>
          <w:color w:val="7030A0"/>
        </w:rPr>
      </w:pPr>
      <w:r w:rsidRPr="004E51E4">
        <w:rPr>
          <w:color w:val="7030A0"/>
        </w:rPr>
        <w:t>must be written entirely by a single author, or by joint authors who share responsibility for the whole book</w:t>
      </w:r>
    </w:p>
    <w:p w:rsidR="007C7FED" w:rsidRPr="004E51E4" w:rsidRDefault="007C7FED" w:rsidP="007C7FED">
      <w:pPr>
        <w:pStyle w:val="ListBullet11"/>
        <w:ind w:left="961"/>
        <w:rPr>
          <w:color w:val="7030A0"/>
        </w:rPr>
      </w:pPr>
      <w:r w:rsidRPr="004E51E4">
        <w:rPr>
          <w:color w:val="7030A0"/>
        </w:rPr>
        <w:t xml:space="preserve">must have been published by a commercial publisher, as defined at </w:t>
      </w:r>
      <w:r w:rsidRPr="004E51E4">
        <w:rPr>
          <w:rStyle w:val="Strong"/>
          <w:bCs w:val="0"/>
          <w:color w:val="7030A0"/>
        </w:rPr>
        <w:t>section 1.3.4</w:t>
      </w:r>
      <w:r w:rsidRPr="004E51E4">
        <w:rPr>
          <w:color w:val="7030A0"/>
        </w:rPr>
        <w:t xml:space="preserve"> or if not published by a commercial publisher, must have been peer reviewed, as defined at </w:t>
      </w:r>
      <w:r w:rsidRPr="004E51E4">
        <w:rPr>
          <w:rStyle w:val="Strong"/>
          <w:color w:val="7030A0"/>
        </w:rPr>
        <w:t>sections 1.3.9 and 9.6</w:t>
      </w:r>
    </w:p>
    <w:p w:rsidR="007C7FED" w:rsidRPr="004E51E4" w:rsidRDefault="007C7FED" w:rsidP="007C7FED">
      <w:pPr>
        <w:pStyle w:val="ListBullet11"/>
        <w:ind w:left="961"/>
        <w:rPr>
          <w:color w:val="7030A0"/>
        </w:rPr>
      </w:pPr>
      <w:proofErr w:type="gramStart"/>
      <w:r w:rsidRPr="004E51E4">
        <w:rPr>
          <w:color w:val="7030A0"/>
        </w:rPr>
        <w:t>the</w:t>
      </w:r>
      <w:proofErr w:type="gramEnd"/>
      <w:r w:rsidRPr="004E51E4">
        <w:rPr>
          <w:color w:val="7030A0"/>
        </w:rPr>
        <w:t xml:space="preserve"> author must be affiliated with the claiming HEP as set out in </w:t>
      </w:r>
      <w:r w:rsidRPr="004E51E4">
        <w:rPr>
          <w:rStyle w:val="Strong"/>
          <w:color w:val="7030A0"/>
        </w:rPr>
        <w:t>section 9.4 of Part C</w:t>
      </w:r>
      <w:r w:rsidRPr="004E51E4">
        <w:rPr>
          <w:color w:val="7030A0"/>
        </w:rPr>
        <w:t>.</w:t>
      </w:r>
    </w:p>
    <w:p w:rsidR="007C7FED" w:rsidRPr="004E51E4" w:rsidRDefault="007C7FED" w:rsidP="007C7FED">
      <w:pPr>
        <w:pStyle w:val="BodyText21"/>
        <w:rPr>
          <w:color w:val="7030A0"/>
        </w:rPr>
      </w:pPr>
    </w:p>
    <w:p w:rsidR="007C7FED" w:rsidRPr="004E51E4" w:rsidRDefault="007C7FED" w:rsidP="007C7FED">
      <w:pPr>
        <w:pStyle w:val="BodyText21"/>
        <w:rPr>
          <w:color w:val="7030A0"/>
        </w:rPr>
      </w:pPr>
      <w:r w:rsidRPr="004E51E4">
        <w:rPr>
          <w:color w:val="7030A0"/>
        </w:rPr>
        <w:t>The types of books that may meet the criteria include:</w:t>
      </w:r>
    </w:p>
    <w:p w:rsidR="007C7FED" w:rsidRPr="004E51E4" w:rsidRDefault="007C7FED" w:rsidP="007C7FED">
      <w:pPr>
        <w:pStyle w:val="ListBullet11"/>
        <w:tabs>
          <w:tab w:val="clear" w:pos="360"/>
          <w:tab w:val="num" w:pos="961"/>
        </w:tabs>
        <w:ind w:left="961"/>
        <w:rPr>
          <w:color w:val="7030A0"/>
        </w:rPr>
      </w:pPr>
      <w:r w:rsidRPr="004E51E4">
        <w:rPr>
          <w:color w:val="7030A0"/>
        </w:rPr>
        <w:t>critical scholarly texts (e.g. music, medieval or classical texts)</w:t>
      </w:r>
    </w:p>
    <w:p w:rsidR="007C7FED" w:rsidRPr="004E51E4" w:rsidRDefault="007C7FED" w:rsidP="007C7FED">
      <w:pPr>
        <w:pStyle w:val="ListBullet11"/>
        <w:tabs>
          <w:tab w:val="clear" w:pos="360"/>
          <w:tab w:val="num" w:pos="961"/>
        </w:tabs>
        <w:ind w:left="961"/>
        <w:rPr>
          <w:color w:val="7030A0"/>
        </w:rPr>
      </w:pPr>
      <w:r w:rsidRPr="004E51E4">
        <w:rPr>
          <w:color w:val="7030A0"/>
        </w:rPr>
        <w:t>new interpretations of historical events</w:t>
      </w:r>
    </w:p>
    <w:p w:rsidR="007C7FED" w:rsidRPr="004E51E4" w:rsidRDefault="007C7FED" w:rsidP="007C7FED">
      <w:pPr>
        <w:pStyle w:val="ListBullet11"/>
        <w:tabs>
          <w:tab w:val="clear" w:pos="360"/>
          <w:tab w:val="num" w:pos="961"/>
        </w:tabs>
        <w:ind w:left="961"/>
        <w:rPr>
          <w:color w:val="7030A0"/>
        </w:rPr>
      </w:pPr>
      <w:proofErr w:type="gramStart"/>
      <w:r w:rsidRPr="004E51E4">
        <w:rPr>
          <w:color w:val="7030A0"/>
        </w:rPr>
        <w:lastRenderedPageBreak/>
        <w:t>new</w:t>
      </w:r>
      <w:proofErr w:type="gramEnd"/>
      <w:r w:rsidRPr="004E51E4">
        <w:rPr>
          <w:color w:val="7030A0"/>
        </w:rPr>
        <w:t xml:space="preserve"> ideas or perspectives based on established research findings.</w:t>
      </w:r>
    </w:p>
    <w:p w:rsidR="007C7FED" w:rsidRPr="004E51E4" w:rsidRDefault="007C7FED" w:rsidP="007C7FED">
      <w:pPr>
        <w:pStyle w:val="BodyText21"/>
        <w:rPr>
          <w:color w:val="7030A0"/>
        </w:rPr>
      </w:pPr>
      <w:r w:rsidRPr="004E51E4">
        <w:rPr>
          <w:color w:val="7030A0"/>
        </w:rPr>
        <w:t xml:space="preserve">The types of books that </w:t>
      </w:r>
      <w:r w:rsidRPr="004E51E4">
        <w:rPr>
          <w:b/>
          <w:color w:val="7030A0"/>
        </w:rPr>
        <w:t xml:space="preserve">do not meet the criteria </w:t>
      </w:r>
      <w:r w:rsidRPr="004E51E4">
        <w:rPr>
          <w:color w:val="7030A0"/>
        </w:rPr>
        <w:t>include:</w:t>
      </w:r>
    </w:p>
    <w:p w:rsidR="007C7FED" w:rsidRPr="004E51E4" w:rsidRDefault="007C7FED" w:rsidP="007C7FED">
      <w:pPr>
        <w:pStyle w:val="ListBullet11"/>
        <w:tabs>
          <w:tab w:val="clear" w:pos="360"/>
          <w:tab w:val="num" w:pos="961"/>
        </w:tabs>
        <w:ind w:left="961"/>
        <w:rPr>
          <w:color w:val="7030A0"/>
        </w:rPr>
      </w:pPr>
      <w:r w:rsidRPr="004E51E4">
        <w:rPr>
          <w:color w:val="7030A0"/>
        </w:rPr>
        <w:t>textbooks</w:t>
      </w:r>
    </w:p>
    <w:p w:rsidR="007C7FED" w:rsidRPr="004E51E4" w:rsidRDefault="007C7FED" w:rsidP="007C7FED">
      <w:pPr>
        <w:pStyle w:val="ListBullet11"/>
        <w:ind w:left="961"/>
        <w:rPr>
          <w:color w:val="7030A0"/>
        </w:rPr>
      </w:pPr>
      <w:r w:rsidRPr="004E51E4">
        <w:rPr>
          <w:color w:val="7030A0"/>
        </w:rPr>
        <w:t>anthologies</w:t>
      </w:r>
    </w:p>
    <w:p w:rsidR="007C7FED" w:rsidRPr="004E51E4" w:rsidRDefault="007C7FED" w:rsidP="007C7FED">
      <w:pPr>
        <w:pStyle w:val="ListBullet11"/>
        <w:ind w:left="961"/>
        <w:rPr>
          <w:color w:val="7030A0"/>
        </w:rPr>
      </w:pPr>
      <w:r w:rsidRPr="004E51E4">
        <w:rPr>
          <w:color w:val="7030A0"/>
        </w:rPr>
        <w:t>edited books</w:t>
      </w:r>
    </w:p>
    <w:p w:rsidR="007C7FED" w:rsidRPr="004E51E4" w:rsidRDefault="007C7FED" w:rsidP="007C7FED">
      <w:pPr>
        <w:pStyle w:val="ListBullet11"/>
        <w:ind w:left="961"/>
        <w:rPr>
          <w:color w:val="7030A0"/>
        </w:rPr>
      </w:pPr>
      <w:r w:rsidRPr="004E51E4">
        <w:rPr>
          <w:color w:val="7030A0"/>
        </w:rPr>
        <w:t>creative works such as novels</w:t>
      </w:r>
    </w:p>
    <w:p w:rsidR="007C7FED" w:rsidRPr="004E51E4" w:rsidRDefault="007C7FED" w:rsidP="007C7FED">
      <w:pPr>
        <w:pStyle w:val="ListBullet11"/>
        <w:ind w:left="961"/>
        <w:rPr>
          <w:color w:val="7030A0"/>
        </w:rPr>
      </w:pPr>
      <w:r w:rsidRPr="004E51E4">
        <w:rPr>
          <w:color w:val="7030A0"/>
        </w:rPr>
        <w:t>translations (unless they have a major demonstrable original research component)</w:t>
      </w:r>
    </w:p>
    <w:p w:rsidR="007C7FED" w:rsidRPr="004E51E4" w:rsidRDefault="007C7FED" w:rsidP="007C7FED">
      <w:pPr>
        <w:pStyle w:val="ListBullet11"/>
        <w:ind w:left="961"/>
        <w:rPr>
          <w:color w:val="7030A0"/>
        </w:rPr>
      </w:pPr>
      <w:r w:rsidRPr="004E51E4">
        <w:rPr>
          <w:color w:val="7030A0"/>
        </w:rPr>
        <w:t>revisions or new editions</w:t>
      </w:r>
    </w:p>
    <w:p w:rsidR="007C7FED" w:rsidRPr="004E51E4" w:rsidRDefault="007C7FED" w:rsidP="007C7FED">
      <w:pPr>
        <w:pStyle w:val="ListBullet11"/>
        <w:ind w:left="961"/>
        <w:rPr>
          <w:color w:val="7030A0"/>
        </w:rPr>
      </w:pPr>
      <w:r w:rsidRPr="004E51E4">
        <w:rPr>
          <w:color w:val="7030A0"/>
        </w:rPr>
        <w:t>manuals and handbooks</w:t>
      </w:r>
    </w:p>
    <w:p w:rsidR="007C7FED" w:rsidRPr="004E51E4" w:rsidRDefault="007C7FED" w:rsidP="007C7FED">
      <w:pPr>
        <w:pStyle w:val="ListBullet11"/>
        <w:ind w:left="961"/>
        <w:rPr>
          <w:color w:val="7030A0"/>
        </w:rPr>
      </w:pPr>
      <w:r w:rsidRPr="004E51E4">
        <w:rPr>
          <w:color w:val="7030A0"/>
        </w:rPr>
        <w:t>theses (PhD, Masters and Honours)</w:t>
      </w:r>
    </w:p>
    <w:p w:rsidR="007C7FED" w:rsidRPr="004E51E4" w:rsidRDefault="007C7FED" w:rsidP="007C7FED">
      <w:pPr>
        <w:pStyle w:val="BodyText21"/>
      </w:pPr>
    </w:p>
    <w:p w:rsidR="007C7FED" w:rsidRPr="004E51E4" w:rsidRDefault="007C7FED" w:rsidP="007C7FED">
      <w:pPr>
        <w:pStyle w:val="Boxed2"/>
        <w:tabs>
          <w:tab w:val="left" w:pos="4260"/>
        </w:tabs>
        <w:rPr>
          <w:rStyle w:val="Strong"/>
          <w:color w:val="7030A0"/>
        </w:rPr>
      </w:pPr>
      <w:r w:rsidRPr="004E51E4">
        <w:rPr>
          <w:rStyle w:val="Strong"/>
          <w:color w:val="7030A0"/>
        </w:rPr>
        <w:t>Important note:</w:t>
      </w:r>
      <w:r w:rsidRPr="004E51E4">
        <w:rPr>
          <w:rStyle w:val="Strong"/>
          <w:color w:val="7030A0"/>
        </w:rPr>
        <w:tab/>
      </w:r>
    </w:p>
    <w:p w:rsidR="007C7FED" w:rsidRPr="004E51E4" w:rsidRDefault="007C7FED" w:rsidP="007C7FED">
      <w:pPr>
        <w:pStyle w:val="Boxed2"/>
        <w:rPr>
          <w:color w:val="7030A0"/>
        </w:rPr>
      </w:pPr>
    </w:p>
    <w:p w:rsidR="007C7FED" w:rsidRPr="004E51E4" w:rsidRDefault="007C7FED" w:rsidP="007C7FED">
      <w:pPr>
        <w:pStyle w:val="Boxed2"/>
        <w:rPr>
          <w:color w:val="7030A0"/>
        </w:rPr>
      </w:pPr>
      <w:r w:rsidRPr="004E51E4">
        <w:rPr>
          <w:color w:val="7030A0"/>
        </w:rPr>
        <w:t xml:space="preserve">Many of the books published by professional bodies do not report original research findings but report the results of evaluations, or compile existing information for the benefit of professionals or practitioners. It is important that HEPs assess these publications very carefully against the definition of research provided at </w:t>
      </w:r>
      <w:r w:rsidRPr="004E51E4">
        <w:rPr>
          <w:rStyle w:val="Strong"/>
          <w:color w:val="7030A0"/>
        </w:rPr>
        <w:t>section 1.3.10</w:t>
      </w:r>
      <w:r w:rsidRPr="004E51E4">
        <w:rPr>
          <w:color w:val="7030A0"/>
        </w:rPr>
        <w:t xml:space="preserve"> and only count those publications which are major works of scholarship and report original research activities for the first time. Freely available research-related reports published by external institutes or public agencies and departments are also unlikely to meet these criteria.</w:t>
      </w:r>
    </w:p>
    <w:p w:rsidR="007C7FED" w:rsidRPr="004E51E4" w:rsidRDefault="007C7FED" w:rsidP="007C7FED">
      <w:pPr>
        <w:pStyle w:val="Boxed2"/>
        <w:rPr>
          <w:color w:val="7030A0"/>
        </w:rPr>
      </w:pPr>
    </w:p>
    <w:p w:rsidR="007C7FED" w:rsidRPr="004E51E4" w:rsidRDefault="007C7FED" w:rsidP="007C7FED">
      <w:pPr>
        <w:pStyle w:val="Boxed2"/>
        <w:rPr>
          <w:color w:val="7030A0"/>
        </w:rPr>
      </w:pPr>
      <w:r w:rsidRPr="004E51E4">
        <w:rPr>
          <w:color w:val="7030A0"/>
        </w:rPr>
        <w:t>The department will monitor and audit publications, as necessary, to ensure there is consistency of approach.</w:t>
      </w:r>
    </w:p>
    <w:p w:rsidR="007C7FED" w:rsidRPr="004E51E4" w:rsidRDefault="007C7FED" w:rsidP="007C7FED">
      <w:pPr>
        <w:pStyle w:val="BodyText21"/>
      </w:pPr>
    </w:p>
    <w:p w:rsidR="007C7FED" w:rsidRPr="004E51E4" w:rsidRDefault="007C7FED" w:rsidP="007C7FED">
      <w:pPr>
        <w:pStyle w:val="Heading3"/>
        <w:keepLines/>
        <w:rPr>
          <w:color w:val="008000"/>
        </w:rPr>
      </w:pPr>
      <w:r w:rsidRPr="004E51E4">
        <w:rPr>
          <w:color w:val="008000"/>
        </w:rPr>
        <w:t>Book chapters</w:t>
      </w:r>
    </w:p>
    <w:p w:rsidR="007C7FED" w:rsidRPr="004E51E4" w:rsidRDefault="007C7FED" w:rsidP="007C7FED">
      <w:pPr>
        <w:pStyle w:val="BodyText21"/>
        <w:keepNext/>
        <w:keepLines/>
        <w:rPr>
          <w:color w:val="008000"/>
        </w:rPr>
      </w:pPr>
      <w:r w:rsidRPr="004E51E4">
        <w:rPr>
          <w:color w:val="008000"/>
        </w:rPr>
        <w:t>This category refers to a contribution, consisting substantially of new material, to an edited compilation in which the material is subject to editorial scrutiny.</w:t>
      </w:r>
    </w:p>
    <w:p w:rsidR="007C7FED" w:rsidRPr="004E51E4" w:rsidRDefault="007C7FED" w:rsidP="007C7FED">
      <w:pPr>
        <w:pStyle w:val="BodyText21"/>
        <w:keepNext/>
        <w:keepLines/>
        <w:rPr>
          <w:color w:val="008000"/>
        </w:rPr>
      </w:pPr>
    </w:p>
    <w:p w:rsidR="007C7FED" w:rsidRPr="004E51E4" w:rsidRDefault="007C7FED" w:rsidP="007C7FED">
      <w:pPr>
        <w:pStyle w:val="BodyText21"/>
        <w:keepNext/>
        <w:keepLines/>
        <w:rPr>
          <w:color w:val="008000"/>
        </w:rPr>
      </w:pPr>
      <w:r w:rsidRPr="004E51E4">
        <w:rPr>
          <w:color w:val="008000"/>
        </w:rPr>
        <w:t xml:space="preserve">To be included in this category the publication must meet the definition of research as amplified in the general requirements for research publications (see </w:t>
      </w:r>
      <w:r w:rsidRPr="004E51E4">
        <w:rPr>
          <w:rStyle w:val="Strong"/>
          <w:color w:val="008000"/>
        </w:rPr>
        <w:t xml:space="preserve">section </w:t>
      </w:r>
      <w:hyperlink w:anchor="_General_requirements" w:history="1">
        <w:r w:rsidRPr="004E51E4">
          <w:rPr>
            <w:rStyle w:val="Strong"/>
            <w:color w:val="008000"/>
          </w:rPr>
          <w:t>9.1</w:t>
        </w:r>
      </w:hyperlink>
      <w:r w:rsidRPr="004E51E4">
        <w:rPr>
          <w:rStyle w:val="Strong"/>
          <w:color w:val="008000"/>
        </w:rPr>
        <w:t xml:space="preserve"> of Part C</w:t>
      </w:r>
      <w:r w:rsidRPr="004E51E4">
        <w:rPr>
          <w:color w:val="008000"/>
        </w:rPr>
        <w:t>) and:</w:t>
      </w:r>
    </w:p>
    <w:p w:rsidR="007C7FED" w:rsidRPr="004E51E4" w:rsidRDefault="007C7FED" w:rsidP="007C7FED">
      <w:pPr>
        <w:pStyle w:val="ListBullet11"/>
        <w:tabs>
          <w:tab w:val="clear" w:pos="360"/>
          <w:tab w:val="num" w:pos="961"/>
        </w:tabs>
        <w:ind w:left="961"/>
        <w:rPr>
          <w:color w:val="008000"/>
        </w:rPr>
      </w:pPr>
      <w:r w:rsidRPr="004E51E4">
        <w:rPr>
          <w:color w:val="008000"/>
        </w:rPr>
        <w:t>must have an ISBN</w:t>
      </w:r>
    </w:p>
    <w:p w:rsidR="007C7FED" w:rsidRPr="004E51E4" w:rsidRDefault="007C7FED" w:rsidP="007C7FED">
      <w:pPr>
        <w:pStyle w:val="ListBullet11"/>
        <w:ind w:left="961"/>
        <w:rPr>
          <w:color w:val="008000"/>
        </w:rPr>
      </w:pPr>
      <w:r w:rsidRPr="004E51E4">
        <w:rPr>
          <w:color w:val="008000"/>
        </w:rPr>
        <w:t xml:space="preserve">must have been published by a commercial publisher, as defined at </w:t>
      </w:r>
      <w:r w:rsidRPr="004E51E4">
        <w:rPr>
          <w:b/>
          <w:color w:val="008000"/>
        </w:rPr>
        <w:t xml:space="preserve">section 1.3.4 </w:t>
      </w:r>
      <w:r w:rsidRPr="004E51E4">
        <w:rPr>
          <w:color w:val="008000"/>
        </w:rPr>
        <w:t xml:space="preserve">or if not published by a commercial publisher, must have been peer reviewed, as defined at </w:t>
      </w:r>
      <w:r w:rsidRPr="004E51E4">
        <w:rPr>
          <w:b/>
          <w:color w:val="008000"/>
        </w:rPr>
        <w:t>sections 1.3.9 and 9.6</w:t>
      </w:r>
    </w:p>
    <w:p w:rsidR="007C7FED" w:rsidRPr="004E51E4" w:rsidRDefault="007C7FED" w:rsidP="007C7FED">
      <w:pPr>
        <w:pStyle w:val="ListBullet11"/>
        <w:ind w:left="961"/>
        <w:rPr>
          <w:color w:val="008000"/>
        </w:rPr>
      </w:pPr>
      <w:proofErr w:type="gramStart"/>
      <w:r w:rsidRPr="004E51E4">
        <w:rPr>
          <w:color w:val="008000"/>
        </w:rPr>
        <w:t>the</w:t>
      </w:r>
      <w:proofErr w:type="gramEnd"/>
      <w:r w:rsidRPr="004E51E4">
        <w:rPr>
          <w:color w:val="008000"/>
        </w:rPr>
        <w:t xml:space="preserve"> author must be affiliated with the claiming HEP as set out in </w:t>
      </w:r>
      <w:r w:rsidRPr="004E51E4">
        <w:rPr>
          <w:rStyle w:val="Strong"/>
          <w:color w:val="008000"/>
        </w:rPr>
        <w:t>section 9.4 of Part C.</w:t>
      </w:r>
    </w:p>
    <w:p w:rsidR="007C7FED" w:rsidRPr="004E51E4" w:rsidRDefault="007C7FED" w:rsidP="007C7FED">
      <w:pPr>
        <w:pStyle w:val="BodyText21"/>
        <w:rPr>
          <w:color w:val="008000"/>
        </w:rPr>
      </w:pPr>
    </w:p>
    <w:p w:rsidR="007C7FED" w:rsidRPr="004E51E4" w:rsidRDefault="007C7FED" w:rsidP="007C7FED">
      <w:pPr>
        <w:pStyle w:val="BodyText21"/>
        <w:rPr>
          <w:color w:val="008000"/>
        </w:rPr>
      </w:pPr>
      <w:r w:rsidRPr="004E51E4">
        <w:rPr>
          <w:color w:val="008000"/>
        </w:rPr>
        <w:t xml:space="preserve">A book chapter may be included if it has been published previously as long as it constitutes </w:t>
      </w:r>
      <w:r w:rsidRPr="004E51E4">
        <w:rPr>
          <w:rStyle w:val="Strong"/>
          <w:color w:val="008000"/>
        </w:rPr>
        <w:t>substantial new knowledge</w:t>
      </w:r>
      <w:r w:rsidRPr="004E51E4">
        <w:rPr>
          <w:color w:val="008000"/>
        </w:rPr>
        <w:t xml:space="preserve"> and constitutes original research. The types of book chapters that may meet the criteria include:</w:t>
      </w:r>
    </w:p>
    <w:p w:rsidR="007C7FED" w:rsidRPr="004E51E4" w:rsidRDefault="007C7FED" w:rsidP="007C7FED">
      <w:pPr>
        <w:pStyle w:val="ListBullet11"/>
        <w:tabs>
          <w:tab w:val="clear" w:pos="360"/>
          <w:tab w:val="num" w:pos="961"/>
        </w:tabs>
        <w:ind w:left="961"/>
        <w:rPr>
          <w:color w:val="008000"/>
        </w:rPr>
      </w:pPr>
      <w:r w:rsidRPr="004E51E4">
        <w:rPr>
          <w:color w:val="008000"/>
        </w:rPr>
        <w:t>a scholarly introduction of chapter length to an edited volume, where the content of the introduction reports research and makes a substantial contribution to a defined area of knowledge</w:t>
      </w:r>
    </w:p>
    <w:p w:rsidR="007C7FED" w:rsidRPr="004E51E4" w:rsidRDefault="007C7FED" w:rsidP="007C7FED">
      <w:pPr>
        <w:pStyle w:val="ListBullet11"/>
        <w:ind w:left="961"/>
        <w:rPr>
          <w:color w:val="008000"/>
        </w:rPr>
      </w:pPr>
      <w:r w:rsidRPr="004E51E4">
        <w:rPr>
          <w:color w:val="008000"/>
        </w:rPr>
        <w:t>a critical scholarly text of chapter length, e.g. in music, medieval or classical texts</w:t>
      </w:r>
    </w:p>
    <w:p w:rsidR="007C7FED" w:rsidRPr="004E51E4" w:rsidRDefault="007C7FED" w:rsidP="007C7FED">
      <w:pPr>
        <w:pStyle w:val="ListBullet11"/>
        <w:ind w:left="961"/>
        <w:rPr>
          <w:color w:val="008000"/>
        </w:rPr>
      </w:pPr>
      <w:proofErr w:type="gramStart"/>
      <w:r w:rsidRPr="004E51E4">
        <w:rPr>
          <w:color w:val="008000"/>
        </w:rPr>
        <w:t>critical</w:t>
      </w:r>
      <w:proofErr w:type="gramEnd"/>
      <w:r w:rsidRPr="004E51E4">
        <w:rPr>
          <w:color w:val="008000"/>
        </w:rPr>
        <w:t xml:space="preserve"> reviews of current research.</w:t>
      </w:r>
    </w:p>
    <w:p w:rsidR="007C7FED" w:rsidRPr="004E51E4" w:rsidRDefault="007C7FED" w:rsidP="007C7FED">
      <w:pPr>
        <w:pStyle w:val="BodyText21"/>
        <w:rPr>
          <w:color w:val="008000"/>
        </w:rPr>
      </w:pPr>
    </w:p>
    <w:p w:rsidR="007C7FED" w:rsidRPr="004E51E4" w:rsidRDefault="007C7FED" w:rsidP="007C7FED">
      <w:pPr>
        <w:pStyle w:val="BodyText21"/>
        <w:rPr>
          <w:color w:val="008000"/>
        </w:rPr>
      </w:pPr>
      <w:r w:rsidRPr="004E51E4">
        <w:rPr>
          <w:color w:val="008000"/>
        </w:rPr>
        <w:t>Unless they meet all of the criteria for inclusion, the following book chapters must be excluded:</w:t>
      </w:r>
    </w:p>
    <w:p w:rsidR="007C7FED" w:rsidRPr="004E51E4" w:rsidRDefault="007C7FED" w:rsidP="007C7FED">
      <w:pPr>
        <w:pStyle w:val="ListBullet11"/>
        <w:tabs>
          <w:tab w:val="clear" w:pos="360"/>
          <w:tab w:val="num" w:pos="961"/>
        </w:tabs>
        <w:ind w:left="961"/>
        <w:rPr>
          <w:color w:val="008000"/>
        </w:rPr>
      </w:pPr>
      <w:r w:rsidRPr="004E51E4">
        <w:rPr>
          <w:color w:val="008000"/>
        </w:rPr>
        <w:lastRenderedPageBreak/>
        <w:t>chapters in textbooks</w:t>
      </w:r>
    </w:p>
    <w:p w:rsidR="007C7FED" w:rsidRPr="004E51E4" w:rsidRDefault="007C7FED" w:rsidP="007C7FED">
      <w:pPr>
        <w:pStyle w:val="ListBullet11"/>
        <w:ind w:left="961"/>
        <w:rPr>
          <w:color w:val="008000"/>
        </w:rPr>
      </w:pPr>
      <w:r w:rsidRPr="004E51E4">
        <w:rPr>
          <w:color w:val="008000"/>
        </w:rPr>
        <w:t>entries in reference books</w:t>
      </w:r>
    </w:p>
    <w:p w:rsidR="007C7FED" w:rsidRPr="004E51E4" w:rsidRDefault="007C7FED" w:rsidP="007C7FED">
      <w:pPr>
        <w:pStyle w:val="ListBullet11"/>
        <w:ind w:left="961"/>
        <w:rPr>
          <w:color w:val="008000"/>
        </w:rPr>
      </w:pPr>
      <w:r w:rsidRPr="004E51E4">
        <w:rPr>
          <w:color w:val="008000"/>
        </w:rPr>
        <w:t>anthologies</w:t>
      </w:r>
    </w:p>
    <w:p w:rsidR="007C7FED" w:rsidRPr="004E51E4" w:rsidRDefault="007C7FED" w:rsidP="007C7FED">
      <w:pPr>
        <w:pStyle w:val="ListBullet11"/>
        <w:ind w:left="961"/>
        <w:rPr>
          <w:color w:val="008000"/>
        </w:rPr>
      </w:pPr>
      <w:r w:rsidRPr="004E51E4">
        <w:rPr>
          <w:color w:val="008000"/>
        </w:rPr>
        <w:t>revisions of chapters in edited books</w:t>
      </w:r>
    </w:p>
    <w:p w:rsidR="007C7FED" w:rsidRPr="004E51E4" w:rsidRDefault="007C7FED" w:rsidP="007C7FED">
      <w:pPr>
        <w:pStyle w:val="ListBullet11"/>
        <w:ind w:left="961"/>
        <w:rPr>
          <w:color w:val="008000"/>
        </w:rPr>
      </w:pPr>
      <w:r w:rsidRPr="004E51E4">
        <w:rPr>
          <w:color w:val="008000"/>
        </w:rPr>
        <w:t>forewords</w:t>
      </w:r>
    </w:p>
    <w:p w:rsidR="007C7FED" w:rsidRPr="004E51E4" w:rsidRDefault="007C7FED" w:rsidP="007C7FED">
      <w:pPr>
        <w:pStyle w:val="ListBullet11"/>
        <w:ind w:left="961"/>
        <w:rPr>
          <w:color w:val="008000"/>
        </w:rPr>
      </w:pPr>
      <w:r w:rsidRPr="004E51E4">
        <w:rPr>
          <w:color w:val="008000"/>
        </w:rPr>
        <w:t>brief introductions</w:t>
      </w:r>
    </w:p>
    <w:p w:rsidR="007C7FED" w:rsidRPr="004E51E4" w:rsidRDefault="007C7FED" w:rsidP="007C7FED">
      <w:pPr>
        <w:pStyle w:val="ListBullet11"/>
        <w:ind w:left="961"/>
        <w:rPr>
          <w:color w:val="008000"/>
        </w:rPr>
      </w:pPr>
      <w:r w:rsidRPr="004E51E4">
        <w:rPr>
          <w:color w:val="008000"/>
        </w:rPr>
        <w:t>brief editorials</w:t>
      </w:r>
    </w:p>
    <w:p w:rsidR="007C7FED" w:rsidRPr="004E51E4" w:rsidRDefault="007C7FED" w:rsidP="007C7FED">
      <w:pPr>
        <w:pStyle w:val="ListBullet11"/>
        <w:ind w:left="961"/>
        <w:rPr>
          <w:color w:val="008000"/>
        </w:rPr>
      </w:pPr>
      <w:r w:rsidRPr="004E51E4">
        <w:rPr>
          <w:color w:val="008000"/>
        </w:rPr>
        <w:t>appendices</w:t>
      </w:r>
    </w:p>
    <w:p w:rsidR="007C7FED" w:rsidRPr="004E51E4" w:rsidRDefault="007C7FED" w:rsidP="007C7FED">
      <w:pPr>
        <w:pStyle w:val="ListBullet11"/>
        <w:ind w:left="961"/>
        <w:rPr>
          <w:color w:val="008000"/>
        </w:rPr>
      </w:pPr>
      <w:r w:rsidRPr="004E51E4">
        <w:rPr>
          <w:color w:val="008000"/>
        </w:rPr>
        <w:t>literary or creative pieces such as collections of short stories; and</w:t>
      </w:r>
    </w:p>
    <w:p w:rsidR="007C7FED" w:rsidRPr="004E51E4" w:rsidRDefault="007C7FED" w:rsidP="007C7FED">
      <w:pPr>
        <w:pStyle w:val="ListBullet11"/>
        <w:ind w:left="961"/>
        <w:rPr>
          <w:color w:val="008000"/>
        </w:rPr>
      </w:pPr>
      <w:r w:rsidRPr="004E51E4">
        <w:rPr>
          <w:color w:val="008000"/>
        </w:rPr>
        <w:t>translations (unless they have a major demonstrable original research component)</w:t>
      </w:r>
    </w:p>
    <w:p w:rsidR="007C7FED" w:rsidRPr="002C1B7A" w:rsidRDefault="007C7FED" w:rsidP="007C7FED">
      <w:pPr>
        <w:pStyle w:val="BodyText21"/>
        <w:rPr>
          <w:color w:val="008000"/>
        </w:rPr>
      </w:pPr>
    </w:p>
    <w:p w:rsidR="007C7FED" w:rsidRDefault="00B92314" w:rsidP="007C7FED">
      <w:pPr>
        <w:pStyle w:val="BodyText21"/>
        <w:rPr>
          <w:color w:val="008000"/>
        </w:rPr>
      </w:pPr>
      <w:hyperlink w:anchor="_APPENDIX_D_-_" w:history="1">
        <w:r w:rsidR="007C7FED" w:rsidRPr="002C1B7A">
          <w:rPr>
            <w:rStyle w:val="Strong"/>
            <w:color w:val="008000"/>
          </w:rPr>
          <w:t>Appendix D</w:t>
        </w:r>
      </w:hyperlink>
      <w:r w:rsidR="007C7FED" w:rsidRPr="002C1B7A">
        <w:rPr>
          <w:color w:val="008000"/>
        </w:rPr>
        <w:t xml:space="preserve"> outlines the book chapter calculation methodology.</w:t>
      </w:r>
    </w:p>
    <w:p w:rsidR="002C1B7A" w:rsidRPr="002C1B7A" w:rsidRDefault="002C1B7A" w:rsidP="002C1B7A">
      <w:pPr>
        <w:pStyle w:val="HeadingSection"/>
        <w:rPr>
          <w:color w:val="008000"/>
        </w:rPr>
      </w:pPr>
      <w:r w:rsidRPr="002C1B7A">
        <w:rPr>
          <w:color w:val="008000"/>
        </w:rPr>
        <w:t xml:space="preserve">Appendix </w:t>
      </w:r>
      <w:bookmarkStart w:id="203" w:name="_Toc96678111"/>
      <w:bookmarkStart w:id="204" w:name="_Toc112733852"/>
      <w:bookmarkStart w:id="205" w:name="_Toc112734062"/>
      <w:bookmarkStart w:id="206" w:name="_Toc116183068"/>
      <w:r w:rsidRPr="002C1B7A">
        <w:rPr>
          <w:color w:val="008000"/>
        </w:rPr>
        <w:t>D - Book chapter calculation methodology</w:t>
      </w:r>
      <w:bookmarkEnd w:id="203"/>
      <w:bookmarkEnd w:id="204"/>
      <w:bookmarkEnd w:id="205"/>
      <w:bookmarkEnd w:id="206"/>
    </w:p>
    <w:p w:rsidR="002C1B7A" w:rsidRPr="002C1B7A" w:rsidRDefault="002C1B7A" w:rsidP="002C1B7A">
      <w:pPr>
        <w:pStyle w:val="Boxed1"/>
        <w:rPr>
          <w:rStyle w:val="Strong"/>
          <w:color w:val="008000"/>
        </w:rPr>
      </w:pPr>
      <w:r w:rsidRPr="002C1B7A">
        <w:rPr>
          <w:rStyle w:val="Strong"/>
          <w:color w:val="008000"/>
        </w:rPr>
        <w:t>Calculation of book chapter weighting</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To count book chapters, use the following methodology.</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The calculation should be done for each author and then aggregated for all authors at the HEP, to obtain a total score for contributions to the book.</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The first chapter contributed to by an author is given a value of 1. Remaining chapters in the book contributed to by the same author are scored on a pro-rata basis.</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1</w:t>
      </w:r>
    </w:p>
    <w:p w:rsidR="002C1B7A" w:rsidRPr="002C1B7A" w:rsidRDefault="002C1B7A" w:rsidP="002C1B7A">
      <w:pPr>
        <w:pStyle w:val="Boxed1"/>
        <w:rPr>
          <w:color w:val="008000"/>
        </w:rPr>
      </w:pPr>
      <w:r w:rsidRPr="002C1B7A">
        <w:rPr>
          <w:color w:val="008000"/>
        </w:rPr>
        <w:t>Identify a chapter to which the author contributes alone, or with as few other contributors as possible.</w:t>
      </w:r>
    </w:p>
    <w:p w:rsidR="002C1B7A" w:rsidRPr="002C1B7A" w:rsidRDefault="002C1B7A" w:rsidP="002C1B7A">
      <w:pPr>
        <w:pStyle w:val="Boxed1"/>
        <w:rPr>
          <w:color w:val="008000"/>
        </w:rPr>
      </w:pPr>
      <w:r w:rsidRPr="002C1B7A">
        <w:rPr>
          <w:color w:val="008000"/>
        </w:rPr>
        <w:t>The value of that chapter for the author is 1 divided by the total number of contributors to that chapter.</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2</w:t>
      </w:r>
    </w:p>
    <w:p w:rsidR="002C1B7A" w:rsidRPr="002C1B7A" w:rsidRDefault="002C1B7A" w:rsidP="002C1B7A">
      <w:pPr>
        <w:pStyle w:val="Boxed1"/>
        <w:rPr>
          <w:color w:val="008000"/>
        </w:rPr>
      </w:pPr>
      <w:r w:rsidRPr="002C1B7A">
        <w:rPr>
          <w:color w:val="008000"/>
        </w:rPr>
        <w:t>The value of the remaining chapters for the author is calculated by adding the share of each remaining chapter contributed by the author, then multiplying by 4 and dividing by one less than the number of chapters in the book.</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3</w:t>
      </w:r>
    </w:p>
    <w:p w:rsidR="002C1B7A" w:rsidRPr="002C1B7A" w:rsidRDefault="002C1B7A" w:rsidP="002C1B7A">
      <w:pPr>
        <w:pStyle w:val="Boxed1"/>
        <w:rPr>
          <w:color w:val="008000"/>
        </w:rPr>
      </w:pPr>
      <w:r w:rsidRPr="002C1B7A">
        <w:rPr>
          <w:color w:val="008000"/>
        </w:rPr>
        <w:t>The total value of the book for the author is derived by adding the figures derived from step 1 and step 2.</w:t>
      </w:r>
    </w:p>
    <w:p w:rsidR="002C1B7A" w:rsidRPr="004E51E4" w:rsidRDefault="002C1B7A" w:rsidP="002C1B7A">
      <w:pPr>
        <w:pStyle w:val="BodyText1"/>
      </w:pPr>
    </w:p>
    <w:p w:rsidR="002C1B7A" w:rsidRPr="002C1B7A" w:rsidRDefault="002C1B7A" w:rsidP="002C1B7A">
      <w:pPr>
        <w:pStyle w:val="Boxed1"/>
        <w:rPr>
          <w:rStyle w:val="Strong"/>
          <w:color w:val="008000"/>
        </w:rPr>
      </w:pPr>
      <w:r w:rsidRPr="002C1B7A">
        <w:rPr>
          <w:rStyle w:val="Strong"/>
          <w:color w:val="008000"/>
        </w:rPr>
        <w:t>Example A</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In a book of 16 chapters, author A contributes 1 solely-authored chapter.</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1</w:t>
      </w:r>
    </w:p>
    <w:p w:rsidR="002C1B7A" w:rsidRPr="002C1B7A" w:rsidRDefault="002C1B7A" w:rsidP="002C1B7A">
      <w:pPr>
        <w:pStyle w:val="Boxed1"/>
        <w:rPr>
          <w:color w:val="008000"/>
        </w:rPr>
      </w:pPr>
      <w:r w:rsidRPr="002C1B7A">
        <w:rPr>
          <w:color w:val="008000"/>
        </w:rPr>
        <w:t>The value is 1 divided by 1 equals 1.</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2</w:t>
      </w:r>
    </w:p>
    <w:p w:rsidR="002C1B7A" w:rsidRPr="002C1B7A" w:rsidRDefault="002C1B7A" w:rsidP="002C1B7A">
      <w:pPr>
        <w:pStyle w:val="Boxed1"/>
        <w:rPr>
          <w:color w:val="008000"/>
        </w:rPr>
      </w:pPr>
      <w:r w:rsidRPr="002C1B7A">
        <w:rPr>
          <w:color w:val="008000"/>
        </w:rPr>
        <w:t>There are no further chapters to count.</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3</w:t>
      </w:r>
    </w:p>
    <w:p w:rsidR="002C1B7A" w:rsidRPr="002C1B7A" w:rsidRDefault="002C1B7A" w:rsidP="002C1B7A">
      <w:pPr>
        <w:pStyle w:val="Boxed1"/>
        <w:rPr>
          <w:color w:val="008000"/>
        </w:rPr>
      </w:pPr>
      <w:r w:rsidRPr="002C1B7A">
        <w:rPr>
          <w:color w:val="008000"/>
        </w:rPr>
        <w:t>1 plus 0 equals 1. Author A’s contribution is worth 1.</w:t>
      </w:r>
    </w:p>
    <w:p w:rsidR="002C1B7A" w:rsidRPr="002C1B7A" w:rsidRDefault="002C1B7A" w:rsidP="002C1B7A">
      <w:pPr>
        <w:pStyle w:val="Boxed1"/>
        <w:rPr>
          <w:rStyle w:val="Strong"/>
          <w:color w:val="008000"/>
        </w:rPr>
      </w:pPr>
    </w:p>
    <w:p w:rsidR="002C1B7A" w:rsidRPr="002C1B7A" w:rsidRDefault="002C1B7A" w:rsidP="002C1B7A">
      <w:pPr>
        <w:pStyle w:val="Boxed1"/>
        <w:rPr>
          <w:rStyle w:val="Strong"/>
          <w:color w:val="008000"/>
        </w:rPr>
      </w:pPr>
      <w:r w:rsidRPr="002C1B7A">
        <w:rPr>
          <w:rStyle w:val="Strong"/>
          <w:color w:val="008000"/>
        </w:rPr>
        <w:t>Example B</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lastRenderedPageBreak/>
        <w:t>In a book of 16 chapters, author B contributes 2 chapters alone, 1 chapter in conjunction with 1 other author, 1 chapter in conjunction with 2 other authors and 1 chapter in conjunction with 4 other authors.</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1</w:t>
      </w:r>
    </w:p>
    <w:p w:rsidR="002C1B7A" w:rsidRPr="002C1B7A" w:rsidRDefault="002C1B7A" w:rsidP="002C1B7A">
      <w:pPr>
        <w:pStyle w:val="Boxed1"/>
        <w:rPr>
          <w:color w:val="008000"/>
        </w:rPr>
      </w:pPr>
      <w:r w:rsidRPr="002C1B7A">
        <w:rPr>
          <w:color w:val="008000"/>
        </w:rPr>
        <w:t>One of the chapters contributed alone should be counted here. The value is 1 divided by 1 equals 1.</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2</w:t>
      </w:r>
    </w:p>
    <w:p w:rsidR="002C1B7A" w:rsidRPr="002C1B7A" w:rsidRDefault="002C1B7A" w:rsidP="002C1B7A">
      <w:pPr>
        <w:pStyle w:val="Boxed1"/>
        <w:rPr>
          <w:color w:val="008000"/>
        </w:rPr>
      </w:pPr>
      <w:r w:rsidRPr="002C1B7A">
        <w:rPr>
          <w:color w:val="008000"/>
        </w:rPr>
        <w:t>The author has contributed a whole, a half, a third, and a fifth respectively to four of the fifteen remaining chapters in the book. Thus the value of those other chapters is (1+0.5+0.33+0.2)*4</w:t>
      </w:r>
      <w:proofErr w:type="gramStart"/>
      <w:r w:rsidRPr="002C1B7A">
        <w:rPr>
          <w:color w:val="008000"/>
        </w:rPr>
        <w:t>/(</w:t>
      </w:r>
      <w:proofErr w:type="gramEnd"/>
      <w:r w:rsidRPr="002C1B7A">
        <w:rPr>
          <w:color w:val="008000"/>
        </w:rPr>
        <w:t>16-1) = 0.54.</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3</w:t>
      </w:r>
    </w:p>
    <w:p w:rsidR="002C1B7A" w:rsidRPr="002C1B7A" w:rsidRDefault="002C1B7A" w:rsidP="002C1B7A">
      <w:pPr>
        <w:pStyle w:val="Boxed1"/>
        <w:rPr>
          <w:color w:val="008000"/>
        </w:rPr>
      </w:pPr>
      <w:r w:rsidRPr="002C1B7A">
        <w:rPr>
          <w:color w:val="008000"/>
        </w:rPr>
        <w:t>The total value of the book for the author is 1.54 (1 derived from step 1 plus 0.54 from step 2).</w:t>
      </w:r>
    </w:p>
    <w:p w:rsidR="002C1B7A" w:rsidRPr="004E51E4" w:rsidRDefault="002C1B7A" w:rsidP="002C1B7A">
      <w:pPr>
        <w:pStyle w:val="BodyText1"/>
      </w:pPr>
    </w:p>
    <w:p w:rsidR="002C1B7A" w:rsidRPr="002C1B7A" w:rsidRDefault="002C1B7A" w:rsidP="002C1B7A">
      <w:pPr>
        <w:pStyle w:val="Boxed1"/>
        <w:rPr>
          <w:rStyle w:val="Strong"/>
          <w:color w:val="008000"/>
        </w:rPr>
      </w:pPr>
      <w:r w:rsidRPr="002C1B7A">
        <w:rPr>
          <w:rStyle w:val="Strong"/>
          <w:color w:val="008000"/>
        </w:rPr>
        <w:t>Example C</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In a book of 21 chapters, author B contributes 1 chapter in conjunction with 1 other author and 1 chapter in conjunction with 2 other authors.</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1</w:t>
      </w:r>
    </w:p>
    <w:p w:rsidR="002C1B7A" w:rsidRPr="002C1B7A" w:rsidRDefault="002C1B7A" w:rsidP="002C1B7A">
      <w:pPr>
        <w:pStyle w:val="Boxed1"/>
        <w:rPr>
          <w:color w:val="008000"/>
        </w:rPr>
      </w:pPr>
      <w:r w:rsidRPr="002C1B7A">
        <w:rPr>
          <w:color w:val="008000"/>
        </w:rPr>
        <w:t>The chapter contributed with 1 other author is the one with least contributors. Choose this chapter for step 1. The value of this chapter is 0.5 (chapter value of 1 divided by 2 contributors).</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2</w:t>
      </w:r>
    </w:p>
    <w:p w:rsidR="002C1B7A" w:rsidRPr="002C1B7A" w:rsidRDefault="002C1B7A" w:rsidP="002C1B7A">
      <w:pPr>
        <w:pStyle w:val="Boxed1"/>
        <w:rPr>
          <w:color w:val="008000"/>
        </w:rPr>
      </w:pPr>
      <w:r w:rsidRPr="002C1B7A">
        <w:rPr>
          <w:color w:val="008000"/>
        </w:rPr>
        <w:t>The other chapter contributed is worth 0.33 multiplied by 4 divided by 20 (20 being the number of chapters remaining after the one given credit in step 1), equals 0.07.</w:t>
      </w:r>
    </w:p>
    <w:p w:rsidR="002C1B7A" w:rsidRPr="004E51E4" w:rsidRDefault="002C1B7A" w:rsidP="002C1B7A">
      <w:pPr>
        <w:pStyle w:val="Boxed1"/>
      </w:pPr>
    </w:p>
    <w:p w:rsidR="002C1B7A" w:rsidRPr="002C1B7A" w:rsidRDefault="002C1B7A" w:rsidP="002C1B7A">
      <w:pPr>
        <w:pStyle w:val="Boxed1"/>
        <w:rPr>
          <w:rStyle w:val="Strong"/>
          <w:color w:val="008000"/>
        </w:rPr>
      </w:pPr>
      <w:r w:rsidRPr="002C1B7A">
        <w:rPr>
          <w:rStyle w:val="Strong"/>
          <w:color w:val="008000"/>
        </w:rPr>
        <w:t>Step 3</w:t>
      </w:r>
    </w:p>
    <w:p w:rsidR="002C1B7A" w:rsidRPr="002C1B7A" w:rsidRDefault="002C1B7A" w:rsidP="002C1B7A">
      <w:pPr>
        <w:pStyle w:val="Boxed1"/>
        <w:rPr>
          <w:color w:val="008000"/>
        </w:rPr>
      </w:pPr>
      <w:r w:rsidRPr="002C1B7A">
        <w:rPr>
          <w:color w:val="008000"/>
        </w:rPr>
        <w:t>The total value of the book to the author is 0.57 (0.5 derived from step 1 plus 0.07 derived from step 2).</w:t>
      </w:r>
    </w:p>
    <w:p w:rsidR="002C1B7A" w:rsidRPr="004E51E4" w:rsidRDefault="002C1B7A" w:rsidP="002C1B7A">
      <w:pPr>
        <w:pStyle w:val="BodyText1"/>
      </w:pPr>
    </w:p>
    <w:p w:rsidR="002C1B7A" w:rsidRPr="002C1B7A" w:rsidRDefault="002C1B7A" w:rsidP="002C1B7A">
      <w:pPr>
        <w:pStyle w:val="Boxed1"/>
        <w:rPr>
          <w:rStyle w:val="Strong"/>
          <w:color w:val="008000"/>
        </w:rPr>
      </w:pPr>
      <w:r w:rsidRPr="002C1B7A">
        <w:rPr>
          <w:rStyle w:val="Strong"/>
          <w:color w:val="008000"/>
        </w:rPr>
        <w:t>Example D</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In a book of 21 chapters, author D contributes 2 chapters in collaboration with 1 other, 3 chapters in conjunction with 3 others, and 1 with 4 others.</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1</w:t>
      </w:r>
    </w:p>
    <w:p w:rsidR="002C1B7A" w:rsidRPr="002C1B7A" w:rsidRDefault="002C1B7A" w:rsidP="002C1B7A">
      <w:pPr>
        <w:pStyle w:val="Boxed1"/>
        <w:rPr>
          <w:color w:val="008000"/>
        </w:rPr>
      </w:pPr>
      <w:r w:rsidRPr="002C1B7A">
        <w:rPr>
          <w:color w:val="008000"/>
        </w:rPr>
        <w:t xml:space="preserve">Count a chapter shared with 1 other here. </w:t>
      </w:r>
      <w:proofErr w:type="gramStart"/>
      <w:r w:rsidRPr="002C1B7A">
        <w:rPr>
          <w:color w:val="008000"/>
        </w:rPr>
        <w:t>Value 0.5.</w:t>
      </w:r>
      <w:proofErr w:type="gramEnd"/>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2</w:t>
      </w:r>
    </w:p>
    <w:p w:rsidR="002C1B7A" w:rsidRPr="002C1B7A" w:rsidRDefault="002C1B7A" w:rsidP="002C1B7A">
      <w:pPr>
        <w:pStyle w:val="Boxed1"/>
        <w:rPr>
          <w:color w:val="008000"/>
        </w:rPr>
      </w:pPr>
      <w:r w:rsidRPr="002C1B7A">
        <w:rPr>
          <w:color w:val="008000"/>
        </w:rPr>
        <w:t>The value of the other chapters is (0.5+0.25+0.25+0.25+0.2)*4</w:t>
      </w:r>
      <w:proofErr w:type="gramStart"/>
      <w:r w:rsidRPr="002C1B7A">
        <w:rPr>
          <w:color w:val="008000"/>
        </w:rPr>
        <w:t>/(</w:t>
      </w:r>
      <w:proofErr w:type="gramEnd"/>
      <w:r w:rsidRPr="002C1B7A">
        <w:rPr>
          <w:color w:val="008000"/>
        </w:rPr>
        <w:t>21-1) = 0.29.</w:t>
      </w:r>
    </w:p>
    <w:p w:rsidR="002C1B7A" w:rsidRPr="002C1B7A" w:rsidRDefault="002C1B7A" w:rsidP="002C1B7A">
      <w:pPr>
        <w:pStyle w:val="Boxed1"/>
        <w:rPr>
          <w:color w:val="008000"/>
        </w:rPr>
      </w:pPr>
    </w:p>
    <w:p w:rsidR="002C1B7A" w:rsidRPr="002C1B7A" w:rsidRDefault="002C1B7A" w:rsidP="002C1B7A">
      <w:pPr>
        <w:pStyle w:val="Boxed1"/>
        <w:rPr>
          <w:rStyle w:val="Strong"/>
          <w:color w:val="008000"/>
        </w:rPr>
      </w:pPr>
      <w:r w:rsidRPr="002C1B7A">
        <w:rPr>
          <w:rStyle w:val="Strong"/>
          <w:color w:val="008000"/>
        </w:rPr>
        <w:t>Step 3</w:t>
      </w:r>
    </w:p>
    <w:p w:rsidR="002C1B7A" w:rsidRPr="002C1B7A" w:rsidRDefault="002C1B7A" w:rsidP="002C1B7A">
      <w:pPr>
        <w:pStyle w:val="Boxed1"/>
        <w:rPr>
          <w:color w:val="008000"/>
        </w:rPr>
      </w:pPr>
      <w:r w:rsidRPr="002C1B7A">
        <w:rPr>
          <w:color w:val="008000"/>
        </w:rPr>
        <w:t>Total value is 0.5+0.29 = 0.79.</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If authors C and D are contributors from the same HEP to the same book, the HEP will be credited with 1.36 (0.57+0.79) in category B from that book.</w:t>
      </w:r>
    </w:p>
    <w:p w:rsidR="002C1B7A" w:rsidRPr="002C1B7A" w:rsidRDefault="002C1B7A" w:rsidP="002C1B7A">
      <w:pPr>
        <w:pStyle w:val="Boxed1"/>
        <w:rPr>
          <w:color w:val="008000"/>
        </w:rPr>
      </w:pPr>
    </w:p>
    <w:p w:rsidR="002C1B7A" w:rsidRPr="002C1B7A" w:rsidRDefault="002C1B7A" w:rsidP="002C1B7A">
      <w:pPr>
        <w:pStyle w:val="Boxed1"/>
        <w:rPr>
          <w:color w:val="008000"/>
        </w:rPr>
      </w:pPr>
      <w:r w:rsidRPr="002C1B7A">
        <w:rPr>
          <w:color w:val="008000"/>
        </w:rPr>
        <w:t xml:space="preserve">The Department has placed a </w:t>
      </w:r>
      <w:proofErr w:type="spellStart"/>
      <w:r w:rsidRPr="002C1B7A">
        <w:rPr>
          <w:color w:val="008000"/>
        </w:rPr>
        <w:t>spreadsheet</w:t>
      </w:r>
      <w:proofErr w:type="spellEnd"/>
      <w:r w:rsidRPr="002C1B7A">
        <w:rPr>
          <w:color w:val="008000"/>
        </w:rPr>
        <w:t xml:space="preserve"> on the web site which HEPs should use to calculate automatically the value of an author’s contribution to an edited book.</w:t>
      </w:r>
    </w:p>
    <w:p w:rsidR="002C1B7A" w:rsidRPr="004E51E4" w:rsidRDefault="002C1B7A" w:rsidP="002C1B7A"/>
    <w:p w:rsidR="002C1B7A" w:rsidRPr="002C1B7A" w:rsidRDefault="002C1B7A" w:rsidP="002C1B7A">
      <w:pPr>
        <w:pStyle w:val="StrongUnderline"/>
      </w:pPr>
    </w:p>
    <w:p w:rsidR="007C7FED" w:rsidRPr="002C1B7A" w:rsidRDefault="007C7FED" w:rsidP="007C7FED">
      <w:pPr>
        <w:pStyle w:val="Heading3"/>
        <w:rPr>
          <w:color w:val="943634" w:themeColor="accent2" w:themeShade="BF"/>
        </w:rPr>
      </w:pPr>
      <w:r w:rsidRPr="002C1B7A">
        <w:rPr>
          <w:color w:val="943634" w:themeColor="accent2" w:themeShade="BF"/>
        </w:rPr>
        <w:lastRenderedPageBreak/>
        <w:t>Journal articles</w:t>
      </w:r>
    </w:p>
    <w:p w:rsidR="007C7FED" w:rsidRPr="002C1B7A" w:rsidRDefault="007C7FED" w:rsidP="007C7FED">
      <w:pPr>
        <w:pStyle w:val="BodyText21"/>
        <w:rPr>
          <w:color w:val="943634" w:themeColor="accent2" w:themeShade="BF"/>
        </w:rPr>
      </w:pPr>
      <w:r w:rsidRPr="002C1B7A">
        <w:rPr>
          <w:color w:val="943634" w:themeColor="accent2" w:themeShade="BF"/>
        </w:rPr>
        <w:t xml:space="preserve">To be included in this category the journal article must meet the definition of research as amplified in the general requirements for research publications (see </w:t>
      </w:r>
      <w:r w:rsidRPr="002C1B7A">
        <w:rPr>
          <w:rStyle w:val="Strong"/>
          <w:color w:val="943634" w:themeColor="accent2" w:themeShade="BF"/>
        </w:rPr>
        <w:t>section 9.1 of Part C</w:t>
      </w:r>
      <w:r w:rsidRPr="002C1B7A">
        <w:rPr>
          <w:color w:val="943634" w:themeColor="accent2" w:themeShade="BF"/>
        </w:rPr>
        <w:t>) and:</w:t>
      </w:r>
    </w:p>
    <w:p w:rsidR="007C7FED" w:rsidRPr="002C1B7A" w:rsidRDefault="007C7FED" w:rsidP="007C7FED">
      <w:pPr>
        <w:pStyle w:val="ListBullet11"/>
        <w:tabs>
          <w:tab w:val="clear" w:pos="360"/>
          <w:tab w:val="num" w:pos="961"/>
        </w:tabs>
        <w:ind w:left="961"/>
        <w:rPr>
          <w:color w:val="943634" w:themeColor="accent2" w:themeShade="BF"/>
        </w:rPr>
      </w:pPr>
      <w:r w:rsidRPr="002C1B7A">
        <w:rPr>
          <w:color w:val="943634" w:themeColor="accent2" w:themeShade="BF"/>
        </w:rPr>
        <w:t>must be published in a scholarly journal</w:t>
      </w:r>
    </w:p>
    <w:p w:rsidR="007C7FED" w:rsidRPr="002C1B7A" w:rsidRDefault="007C7FED" w:rsidP="007C7FED">
      <w:pPr>
        <w:pStyle w:val="ListBullet11"/>
        <w:ind w:left="961"/>
        <w:rPr>
          <w:color w:val="943634" w:themeColor="accent2" w:themeShade="BF"/>
        </w:rPr>
      </w:pPr>
      <w:proofErr w:type="gramStart"/>
      <w:r w:rsidRPr="002C1B7A">
        <w:rPr>
          <w:color w:val="943634" w:themeColor="accent2" w:themeShade="BF"/>
        </w:rPr>
        <w:t>must</w:t>
      </w:r>
      <w:proofErr w:type="gramEnd"/>
      <w:r w:rsidRPr="002C1B7A">
        <w:rPr>
          <w:color w:val="943634" w:themeColor="accent2" w:themeShade="BF"/>
        </w:rPr>
        <w:t xml:space="preserve"> have been peer-reviewed as defined at </w:t>
      </w:r>
      <w:r w:rsidRPr="002C1B7A">
        <w:rPr>
          <w:b/>
          <w:color w:val="943634" w:themeColor="accent2" w:themeShade="BF"/>
        </w:rPr>
        <w:t xml:space="preserve">section </w:t>
      </w:r>
      <w:hyperlink w:anchor="_9.6_Peer_review" w:history="1">
        <w:r w:rsidRPr="002C1B7A">
          <w:rPr>
            <w:b/>
            <w:color w:val="943634" w:themeColor="accent2" w:themeShade="BF"/>
          </w:rPr>
          <w:t>9.6</w:t>
        </w:r>
      </w:hyperlink>
      <w:r w:rsidRPr="002C1B7A">
        <w:rPr>
          <w:b/>
          <w:color w:val="943634" w:themeColor="accent2" w:themeShade="BF"/>
        </w:rPr>
        <w:t xml:space="preserve"> of Part C</w:t>
      </w:r>
      <w:r w:rsidRPr="002C1B7A">
        <w:rPr>
          <w:color w:val="943634" w:themeColor="accent2" w:themeShade="BF"/>
        </w:rPr>
        <w:t>. Note: the fact that an article has been peer reviewed does not automatically mean that it is eligible. The article must still meet the definition of research as well as all other criteria</w:t>
      </w:r>
    </w:p>
    <w:p w:rsidR="007C7FED" w:rsidRPr="002C1B7A" w:rsidRDefault="007C7FED" w:rsidP="007C7FED">
      <w:pPr>
        <w:pStyle w:val="ListBullet11"/>
        <w:keepNext/>
        <w:keepLines/>
        <w:ind w:left="961"/>
        <w:rPr>
          <w:color w:val="943634" w:themeColor="accent2" w:themeShade="BF"/>
        </w:rPr>
      </w:pPr>
      <w:r w:rsidRPr="002C1B7A">
        <w:rPr>
          <w:color w:val="943634" w:themeColor="accent2" w:themeShade="BF"/>
        </w:rPr>
        <w:t>must have an International Standard Serial Number (ISSN)</w:t>
      </w:r>
    </w:p>
    <w:p w:rsidR="007C7FED" w:rsidRPr="002C1B7A" w:rsidRDefault="007C7FED" w:rsidP="007C7FED">
      <w:pPr>
        <w:pStyle w:val="ListBullet31"/>
        <w:keepNext/>
        <w:keepLines/>
        <w:ind w:left="1491" w:hanging="357"/>
        <w:rPr>
          <w:color w:val="943634" w:themeColor="accent2" w:themeShade="BF"/>
        </w:rPr>
      </w:pPr>
      <w:r w:rsidRPr="002C1B7A">
        <w:rPr>
          <w:color w:val="943634" w:themeColor="accent2" w:themeShade="BF"/>
        </w:rPr>
        <w:t>Some journals may be regularly published as separate volumes with an ISBN rather than an ISSN. Provided that the publication is clearly identified as an edition of a journal, and not a book, articles in such publications may be eligible if they meet all other criteria</w:t>
      </w:r>
    </w:p>
    <w:p w:rsidR="007C7FED" w:rsidRPr="002C1B7A" w:rsidRDefault="007C7FED" w:rsidP="007C7FED">
      <w:pPr>
        <w:pStyle w:val="ListBullet31"/>
        <w:ind w:left="1491" w:hanging="357"/>
        <w:rPr>
          <w:color w:val="943634" w:themeColor="accent2" w:themeShade="BF"/>
        </w:rPr>
      </w:pPr>
      <w:r w:rsidRPr="002C1B7A">
        <w:rPr>
          <w:color w:val="943634" w:themeColor="accent2" w:themeShade="BF"/>
        </w:rPr>
        <w:t>If an ISSN does not appear in the journal:</w:t>
      </w:r>
    </w:p>
    <w:p w:rsidR="007C7FED" w:rsidRPr="002C1B7A" w:rsidRDefault="007C7FED" w:rsidP="007C7FED">
      <w:pPr>
        <w:pStyle w:val="ListBullet4"/>
        <w:rPr>
          <w:color w:val="943634" w:themeColor="accent2" w:themeShade="BF"/>
        </w:rPr>
      </w:pPr>
      <w:r w:rsidRPr="002C1B7A">
        <w:rPr>
          <w:color w:val="943634" w:themeColor="accent2" w:themeShade="BF"/>
        </w:rPr>
        <w:t>external evidence such as an ISSN number being cited in an extract from an authoritative journal listing, such as the Thomson-Reuters Master Journals List or from the Scopus database; or</w:t>
      </w:r>
    </w:p>
    <w:p w:rsidR="007C7FED" w:rsidRPr="002C1B7A" w:rsidRDefault="007C7FED" w:rsidP="007C7FED">
      <w:pPr>
        <w:pStyle w:val="ListBullet41"/>
        <w:spacing w:before="0" w:after="0"/>
        <w:rPr>
          <w:color w:val="943634" w:themeColor="accent2" w:themeShade="BF"/>
        </w:rPr>
      </w:pPr>
      <w:r w:rsidRPr="002C1B7A">
        <w:rPr>
          <w:color w:val="943634" w:themeColor="accent2" w:themeShade="BF"/>
        </w:rPr>
        <w:t>evidence that the journal is classified as ‘refereed’ in the Ulrich’s Knowledgebase;</w:t>
      </w:r>
    </w:p>
    <w:p w:rsidR="007C7FED" w:rsidRPr="002C1B7A" w:rsidRDefault="007C7FED" w:rsidP="007C7FED">
      <w:pPr>
        <w:pStyle w:val="ListBullet11"/>
        <w:ind w:left="961"/>
        <w:rPr>
          <w:color w:val="943634" w:themeColor="accent2" w:themeShade="BF"/>
        </w:rPr>
      </w:pPr>
      <w:proofErr w:type="gramStart"/>
      <w:r w:rsidRPr="002C1B7A">
        <w:rPr>
          <w:color w:val="943634" w:themeColor="accent2" w:themeShade="BF"/>
        </w:rPr>
        <w:t>the</w:t>
      </w:r>
      <w:proofErr w:type="gramEnd"/>
      <w:r w:rsidRPr="002C1B7A">
        <w:rPr>
          <w:color w:val="943634" w:themeColor="accent2" w:themeShade="BF"/>
        </w:rPr>
        <w:t xml:space="preserve"> author must be affiliated with the claiming HEP as set out in </w:t>
      </w:r>
      <w:r w:rsidRPr="002C1B7A">
        <w:rPr>
          <w:rStyle w:val="Strong"/>
          <w:color w:val="943634" w:themeColor="accent2" w:themeShade="BF"/>
        </w:rPr>
        <w:t>section 9.4 of Part C.</w:t>
      </w:r>
    </w:p>
    <w:p w:rsidR="007C7FED" w:rsidRPr="002C1B7A" w:rsidRDefault="007C7FED" w:rsidP="007C7FED">
      <w:pPr>
        <w:pStyle w:val="BodyText21"/>
        <w:rPr>
          <w:color w:val="943634" w:themeColor="accent2" w:themeShade="BF"/>
        </w:rPr>
      </w:pPr>
      <w:r w:rsidRPr="002C1B7A">
        <w:rPr>
          <w:color w:val="943634" w:themeColor="accent2" w:themeShade="BF"/>
        </w:rPr>
        <w:t>The types of journal articles that may meet the criteria include:</w:t>
      </w:r>
    </w:p>
    <w:p w:rsidR="007C7FED" w:rsidRPr="002C1B7A" w:rsidRDefault="007C7FED" w:rsidP="007C7FED">
      <w:pPr>
        <w:pStyle w:val="ListBullet11"/>
        <w:tabs>
          <w:tab w:val="clear" w:pos="360"/>
          <w:tab w:val="num" w:pos="-173"/>
        </w:tabs>
        <w:ind w:left="961"/>
        <w:rPr>
          <w:color w:val="943634" w:themeColor="accent2" w:themeShade="BF"/>
        </w:rPr>
      </w:pPr>
      <w:r w:rsidRPr="002C1B7A">
        <w:rPr>
          <w:color w:val="943634" w:themeColor="accent2" w:themeShade="BF"/>
        </w:rPr>
        <w:t>commentaries and communications of original research</w:t>
      </w:r>
    </w:p>
    <w:p w:rsidR="007C7FED" w:rsidRPr="002C1B7A" w:rsidRDefault="007C7FED" w:rsidP="007C7FED">
      <w:pPr>
        <w:pStyle w:val="ListBullet11"/>
        <w:tabs>
          <w:tab w:val="clear" w:pos="360"/>
          <w:tab w:val="num" w:pos="-173"/>
        </w:tabs>
        <w:ind w:left="961"/>
        <w:rPr>
          <w:color w:val="943634" w:themeColor="accent2" w:themeShade="BF"/>
        </w:rPr>
      </w:pPr>
      <w:r w:rsidRPr="002C1B7A">
        <w:rPr>
          <w:color w:val="943634" w:themeColor="accent2" w:themeShade="BF"/>
        </w:rPr>
        <w:t>research notes</w:t>
      </w:r>
    </w:p>
    <w:p w:rsidR="007C7FED" w:rsidRPr="002C1B7A" w:rsidRDefault="007C7FED" w:rsidP="007C7FED">
      <w:pPr>
        <w:pStyle w:val="ListBullet11"/>
        <w:ind w:left="961"/>
        <w:rPr>
          <w:color w:val="943634" w:themeColor="accent2" w:themeShade="BF"/>
        </w:rPr>
      </w:pPr>
      <w:r w:rsidRPr="002C1B7A">
        <w:rPr>
          <w:color w:val="943634" w:themeColor="accent2" w:themeShade="BF"/>
        </w:rPr>
        <w:t xml:space="preserve">letters to journals, provided that the letter satisfies the definition of research (as defined at </w:t>
      </w:r>
      <w:r w:rsidRPr="002C1B7A">
        <w:rPr>
          <w:rStyle w:val="Strong"/>
          <w:color w:val="943634" w:themeColor="accent2" w:themeShade="BF"/>
        </w:rPr>
        <w:t>section 1.3.10</w:t>
      </w:r>
      <w:r w:rsidRPr="002C1B7A">
        <w:rPr>
          <w:color w:val="943634" w:themeColor="accent2" w:themeShade="BF"/>
        </w:rPr>
        <w:t>) and the requirements for journal articles in this section</w:t>
      </w:r>
    </w:p>
    <w:p w:rsidR="007C7FED" w:rsidRPr="002C1B7A" w:rsidRDefault="007C7FED" w:rsidP="007C7FED">
      <w:pPr>
        <w:pStyle w:val="ListBullet11"/>
        <w:ind w:left="961"/>
        <w:rPr>
          <w:color w:val="943634" w:themeColor="accent2" w:themeShade="BF"/>
        </w:rPr>
      </w:pPr>
      <w:r w:rsidRPr="002C1B7A">
        <w:rPr>
          <w:color w:val="943634" w:themeColor="accent2" w:themeShade="BF"/>
        </w:rPr>
        <w:t>critical scholarly texts which appear in article form</w:t>
      </w:r>
    </w:p>
    <w:p w:rsidR="007C7FED" w:rsidRPr="002C1B7A" w:rsidRDefault="007C7FED" w:rsidP="007C7FED">
      <w:pPr>
        <w:pStyle w:val="ListBullet11"/>
        <w:ind w:left="961"/>
        <w:rPr>
          <w:color w:val="943634" w:themeColor="accent2" w:themeShade="BF"/>
        </w:rPr>
      </w:pPr>
      <w:r w:rsidRPr="002C1B7A">
        <w:rPr>
          <w:color w:val="943634" w:themeColor="accent2" w:themeShade="BF"/>
        </w:rPr>
        <w:t>articles reviewing multiple works or an entire field of research</w:t>
      </w:r>
    </w:p>
    <w:p w:rsidR="007C7FED" w:rsidRPr="002C1B7A" w:rsidRDefault="007C7FED" w:rsidP="007C7FED">
      <w:pPr>
        <w:pStyle w:val="ListBullet11"/>
        <w:ind w:left="961"/>
        <w:rPr>
          <w:color w:val="943634" w:themeColor="accent2" w:themeShade="BF"/>
        </w:rPr>
      </w:pPr>
      <w:r w:rsidRPr="002C1B7A">
        <w:rPr>
          <w:color w:val="943634" w:themeColor="accent2" w:themeShade="BF"/>
        </w:rPr>
        <w:t>invited papers in journals</w:t>
      </w:r>
    </w:p>
    <w:p w:rsidR="007C7FED" w:rsidRPr="002C1B7A" w:rsidRDefault="007C7FED" w:rsidP="007C7FED">
      <w:pPr>
        <w:pStyle w:val="ListBullet11"/>
        <w:ind w:left="961"/>
        <w:rPr>
          <w:color w:val="943634" w:themeColor="accent2" w:themeShade="BF"/>
        </w:rPr>
      </w:pPr>
      <w:r w:rsidRPr="002C1B7A">
        <w:rPr>
          <w:color w:val="943634" w:themeColor="accent2" w:themeShade="BF"/>
        </w:rPr>
        <w:t>articles in journals which are targeted to both scholars and professionals</w:t>
      </w:r>
    </w:p>
    <w:p w:rsidR="007C7FED" w:rsidRPr="002C1B7A" w:rsidRDefault="007C7FED" w:rsidP="007C7FED">
      <w:pPr>
        <w:pStyle w:val="ListBullet11"/>
        <w:ind w:left="961"/>
        <w:rPr>
          <w:color w:val="943634" w:themeColor="accent2" w:themeShade="BF"/>
        </w:rPr>
      </w:pPr>
      <w:proofErr w:type="gramStart"/>
      <w:r w:rsidRPr="002C1B7A">
        <w:rPr>
          <w:color w:val="943634" w:themeColor="accent2" w:themeShade="BF"/>
        </w:rPr>
        <w:t>articles</w:t>
      </w:r>
      <w:proofErr w:type="gramEnd"/>
      <w:r w:rsidRPr="002C1B7A">
        <w:rPr>
          <w:color w:val="943634" w:themeColor="accent2" w:themeShade="BF"/>
        </w:rPr>
        <w:t xml:space="preserve"> in a stand-alone series.</w:t>
      </w:r>
    </w:p>
    <w:p w:rsidR="007C7FED" w:rsidRPr="002C1B7A" w:rsidRDefault="007C7FED" w:rsidP="007C7FED">
      <w:pPr>
        <w:pStyle w:val="BodyText21"/>
        <w:rPr>
          <w:color w:val="943634" w:themeColor="accent2" w:themeShade="BF"/>
        </w:rPr>
      </w:pPr>
    </w:p>
    <w:p w:rsidR="007C7FED" w:rsidRPr="002C1B7A" w:rsidRDefault="007C7FED" w:rsidP="007C7FED">
      <w:pPr>
        <w:pStyle w:val="BodyText21"/>
        <w:rPr>
          <w:color w:val="943634" w:themeColor="accent2" w:themeShade="BF"/>
        </w:rPr>
      </w:pPr>
      <w:r w:rsidRPr="002C1B7A">
        <w:rPr>
          <w:color w:val="943634" w:themeColor="accent2" w:themeShade="BF"/>
        </w:rPr>
        <w:t xml:space="preserve">The types of journal articles that </w:t>
      </w:r>
      <w:r w:rsidRPr="002C1B7A">
        <w:rPr>
          <w:b/>
          <w:color w:val="943634" w:themeColor="accent2" w:themeShade="BF"/>
        </w:rPr>
        <w:t>do not meet the criteria</w:t>
      </w:r>
      <w:r w:rsidRPr="002C1B7A">
        <w:rPr>
          <w:color w:val="943634" w:themeColor="accent2" w:themeShade="BF"/>
        </w:rPr>
        <w:t xml:space="preserve"> include:</w:t>
      </w:r>
    </w:p>
    <w:p w:rsidR="007C7FED" w:rsidRPr="002C1B7A" w:rsidRDefault="007C7FED" w:rsidP="007C7FED">
      <w:pPr>
        <w:pStyle w:val="ListBullet11"/>
        <w:tabs>
          <w:tab w:val="clear" w:pos="360"/>
          <w:tab w:val="num" w:pos="961"/>
        </w:tabs>
        <w:ind w:left="961"/>
        <w:rPr>
          <w:color w:val="943634" w:themeColor="accent2" w:themeShade="BF"/>
        </w:rPr>
      </w:pPr>
      <w:r w:rsidRPr="002C1B7A">
        <w:rPr>
          <w:color w:val="943634" w:themeColor="accent2" w:themeShade="BF"/>
        </w:rPr>
        <w:t>letters to the editor</w:t>
      </w:r>
    </w:p>
    <w:p w:rsidR="007C7FED" w:rsidRPr="002C1B7A" w:rsidRDefault="007C7FED" w:rsidP="007C7FED">
      <w:pPr>
        <w:pStyle w:val="ListBullet11"/>
        <w:ind w:left="961"/>
        <w:rPr>
          <w:color w:val="943634" w:themeColor="accent2" w:themeShade="BF"/>
        </w:rPr>
      </w:pPr>
      <w:r w:rsidRPr="002C1B7A">
        <w:rPr>
          <w:color w:val="943634" w:themeColor="accent2" w:themeShade="BF"/>
        </w:rPr>
        <w:t>case studies</w:t>
      </w:r>
    </w:p>
    <w:p w:rsidR="007C7FED" w:rsidRPr="002C1B7A" w:rsidRDefault="007C7FED" w:rsidP="007C7FED">
      <w:pPr>
        <w:pStyle w:val="ListBullet11"/>
        <w:ind w:left="961"/>
        <w:rPr>
          <w:color w:val="943634" w:themeColor="accent2" w:themeShade="BF"/>
        </w:rPr>
      </w:pPr>
      <w:r w:rsidRPr="002C1B7A">
        <w:rPr>
          <w:color w:val="943634" w:themeColor="accent2" w:themeShade="BF"/>
        </w:rPr>
        <w:t>articles designed to inform practitioners on existing knowledge in a professional field</w:t>
      </w:r>
    </w:p>
    <w:p w:rsidR="007C7FED" w:rsidRPr="002C1B7A" w:rsidRDefault="007C7FED" w:rsidP="007C7FED">
      <w:pPr>
        <w:pStyle w:val="ListBullet11"/>
        <w:ind w:left="961"/>
        <w:rPr>
          <w:color w:val="943634" w:themeColor="accent2" w:themeShade="BF"/>
        </w:rPr>
      </w:pPr>
      <w:r w:rsidRPr="002C1B7A">
        <w:rPr>
          <w:color w:val="943634" w:themeColor="accent2" w:themeShade="BF"/>
        </w:rPr>
        <w:t>articles in newspapers and popular magazines</w:t>
      </w:r>
    </w:p>
    <w:p w:rsidR="007C7FED" w:rsidRPr="002C1B7A" w:rsidRDefault="007C7FED" w:rsidP="007C7FED">
      <w:pPr>
        <w:pStyle w:val="ListBullet11"/>
        <w:ind w:left="961"/>
        <w:rPr>
          <w:color w:val="943634" w:themeColor="accent2" w:themeShade="BF"/>
        </w:rPr>
      </w:pPr>
      <w:r w:rsidRPr="002C1B7A">
        <w:rPr>
          <w:color w:val="943634" w:themeColor="accent2" w:themeShade="BF"/>
        </w:rPr>
        <w:t>editorials</w:t>
      </w:r>
    </w:p>
    <w:p w:rsidR="007C7FED" w:rsidRPr="002C1B7A" w:rsidRDefault="007C7FED" w:rsidP="007C7FED">
      <w:pPr>
        <w:pStyle w:val="ListBullet11"/>
        <w:ind w:left="961"/>
        <w:rPr>
          <w:color w:val="943634" w:themeColor="accent2" w:themeShade="BF"/>
        </w:rPr>
      </w:pPr>
      <w:r w:rsidRPr="002C1B7A">
        <w:rPr>
          <w:color w:val="943634" w:themeColor="accent2" w:themeShade="BF"/>
        </w:rPr>
        <w:t>book reviews</w:t>
      </w:r>
    </w:p>
    <w:p w:rsidR="007C7FED" w:rsidRPr="002C1B7A" w:rsidRDefault="007C7FED" w:rsidP="007C7FED">
      <w:pPr>
        <w:pStyle w:val="ListBullet11"/>
        <w:ind w:left="961"/>
        <w:rPr>
          <w:color w:val="943634" w:themeColor="accent2" w:themeShade="BF"/>
        </w:rPr>
      </w:pPr>
      <w:r w:rsidRPr="002C1B7A">
        <w:rPr>
          <w:color w:val="943634" w:themeColor="accent2" w:themeShade="BF"/>
        </w:rPr>
        <w:t>brief commentaries and communications of original research</w:t>
      </w:r>
    </w:p>
    <w:p w:rsidR="007C7FED" w:rsidRPr="002C1B7A" w:rsidRDefault="007C7FED" w:rsidP="007C7FED">
      <w:pPr>
        <w:pStyle w:val="ListBullet11"/>
        <w:ind w:left="961"/>
        <w:rPr>
          <w:color w:val="943634" w:themeColor="accent2" w:themeShade="BF"/>
        </w:rPr>
      </w:pPr>
      <w:proofErr w:type="gramStart"/>
      <w:r w:rsidRPr="002C1B7A">
        <w:rPr>
          <w:color w:val="943634" w:themeColor="accent2" w:themeShade="BF"/>
        </w:rPr>
        <w:t>reviews</w:t>
      </w:r>
      <w:proofErr w:type="gramEnd"/>
      <w:r w:rsidRPr="002C1B7A">
        <w:rPr>
          <w:color w:val="943634" w:themeColor="accent2" w:themeShade="BF"/>
        </w:rPr>
        <w:t xml:space="preserve"> of art exhibitions, concerts, theatre productions.</w:t>
      </w:r>
    </w:p>
    <w:p w:rsidR="007C7FED" w:rsidRPr="002C1B7A" w:rsidRDefault="007C7FED" w:rsidP="007C7FED">
      <w:pPr>
        <w:pStyle w:val="Heading3"/>
        <w:rPr>
          <w:color w:val="002060"/>
        </w:rPr>
      </w:pPr>
      <w:r w:rsidRPr="002C1B7A">
        <w:rPr>
          <w:color w:val="002060"/>
        </w:rPr>
        <w:t>Conference publications</w:t>
      </w:r>
    </w:p>
    <w:p w:rsidR="007C7FED" w:rsidRPr="002C1B7A" w:rsidRDefault="007C7FED" w:rsidP="007C7FED">
      <w:pPr>
        <w:pStyle w:val="BodyText21"/>
        <w:rPr>
          <w:color w:val="002060"/>
        </w:rPr>
      </w:pPr>
      <w:r w:rsidRPr="002C1B7A">
        <w:rPr>
          <w:color w:val="002060"/>
        </w:rPr>
        <w:t xml:space="preserve">To be included in this category the conference publication must meet the definition of research as amplified in the general requirements for research publications (see </w:t>
      </w:r>
      <w:r w:rsidRPr="002C1B7A">
        <w:rPr>
          <w:rStyle w:val="Strong"/>
          <w:color w:val="002060"/>
        </w:rPr>
        <w:t xml:space="preserve">section </w:t>
      </w:r>
      <w:hyperlink w:anchor="_General_requirements" w:history="1">
        <w:r w:rsidRPr="002C1B7A">
          <w:rPr>
            <w:rStyle w:val="Strong"/>
            <w:color w:val="002060"/>
          </w:rPr>
          <w:t>9.1</w:t>
        </w:r>
      </w:hyperlink>
      <w:r w:rsidRPr="002C1B7A">
        <w:rPr>
          <w:rStyle w:val="Strong"/>
          <w:color w:val="002060"/>
        </w:rPr>
        <w:t xml:space="preserve"> of Part C</w:t>
      </w:r>
      <w:r w:rsidRPr="002C1B7A">
        <w:rPr>
          <w:color w:val="002060"/>
        </w:rPr>
        <w:t>) and must:</w:t>
      </w:r>
    </w:p>
    <w:p w:rsidR="007C7FED" w:rsidRPr="002C1B7A" w:rsidRDefault="007C7FED" w:rsidP="007C7FED">
      <w:pPr>
        <w:pStyle w:val="ListBullet11"/>
        <w:tabs>
          <w:tab w:val="clear" w:pos="360"/>
          <w:tab w:val="num" w:pos="961"/>
        </w:tabs>
        <w:ind w:left="961"/>
        <w:rPr>
          <w:color w:val="002060"/>
        </w:rPr>
      </w:pPr>
      <w:proofErr w:type="gramStart"/>
      <w:r w:rsidRPr="002C1B7A">
        <w:rPr>
          <w:color w:val="002060"/>
        </w:rPr>
        <w:t>be</w:t>
      </w:r>
      <w:proofErr w:type="gramEnd"/>
      <w:r w:rsidRPr="002C1B7A">
        <w:rPr>
          <w:color w:val="002060"/>
        </w:rPr>
        <w:t xml:space="preserve"> published in full. The papers may appear in any format, e.g. a volume of proceedings, a special edition of a journal, a normal issue of a journal, a book or a monograph, CD or conference or organisational web site</w:t>
      </w:r>
    </w:p>
    <w:p w:rsidR="007C7FED" w:rsidRPr="002C1B7A" w:rsidRDefault="007C7FED" w:rsidP="007C7FED">
      <w:pPr>
        <w:pStyle w:val="ListBullet11"/>
        <w:ind w:left="961"/>
        <w:rPr>
          <w:color w:val="002060"/>
        </w:rPr>
      </w:pPr>
      <w:r w:rsidRPr="002C1B7A">
        <w:rPr>
          <w:color w:val="002060"/>
        </w:rPr>
        <w:t xml:space="preserve">be peer reviewed (see </w:t>
      </w:r>
      <w:r w:rsidRPr="002C1B7A">
        <w:rPr>
          <w:rStyle w:val="Strong"/>
          <w:color w:val="002060"/>
        </w:rPr>
        <w:t xml:space="preserve">section </w:t>
      </w:r>
      <w:hyperlink w:anchor="_9.6_Peer_review" w:history="1">
        <w:r w:rsidRPr="002C1B7A">
          <w:rPr>
            <w:rStyle w:val="Strong"/>
            <w:color w:val="002060"/>
          </w:rPr>
          <w:t>9.6</w:t>
        </w:r>
      </w:hyperlink>
      <w:r w:rsidRPr="002C1B7A">
        <w:rPr>
          <w:rStyle w:val="Strong"/>
          <w:color w:val="002060"/>
        </w:rPr>
        <w:t xml:space="preserve"> of Part C</w:t>
      </w:r>
      <w:r w:rsidRPr="002C1B7A">
        <w:rPr>
          <w:color w:val="002060"/>
        </w:rPr>
        <w:t>)</w:t>
      </w:r>
    </w:p>
    <w:p w:rsidR="007C7FED" w:rsidRPr="002C1B7A" w:rsidRDefault="007C7FED" w:rsidP="007C7FED">
      <w:pPr>
        <w:pStyle w:val="ListBullet11"/>
        <w:ind w:left="961"/>
        <w:rPr>
          <w:color w:val="002060"/>
        </w:rPr>
      </w:pPr>
      <w:r w:rsidRPr="002C1B7A">
        <w:rPr>
          <w:color w:val="002060"/>
        </w:rPr>
        <w:lastRenderedPageBreak/>
        <w:t>be presented at conferences, workshops or seminars of national or international significance</w:t>
      </w:r>
    </w:p>
    <w:p w:rsidR="007C7FED" w:rsidRPr="002C1B7A" w:rsidRDefault="007C7FED" w:rsidP="007C7FED">
      <w:pPr>
        <w:pStyle w:val="ListBullet11"/>
        <w:ind w:left="961"/>
        <w:rPr>
          <w:color w:val="002060"/>
        </w:rPr>
      </w:pPr>
      <w:proofErr w:type="gramStart"/>
      <w:r w:rsidRPr="002C1B7A">
        <w:rPr>
          <w:color w:val="002060"/>
        </w:rPr>
        <w:t>the</w:t>
      </w:r>
      <w:proofErr w:type="gramEnd"/>
      <w:r w:rsidRPr="002C1B7A">
        <w:rPr>
          <w:color w:val="002060"/>
        </w:rPr>
        <w:t xml:space="preserve"> author must be affiliated with the claiming HEP, as set out in </w:t>
      </w:r>
      <w:r w:rsidRPr="002C1B7A">
        <w:rPr>
          <w:rStyle w:val="Strong"/>
          <w:color w:val="002060"/>
        </w:rPr>
        <w:t>section 9.4 of Part C</w:t>
      </w:r>
      <w:r w:rsidRPr="002C1B7A">
        <w:rPr>
          <w:color w:val="002060"/>
        </w:rPr>
        <w:t>.</w:t>
      </w:r>
    </w:p>
    <w:p w:rsidR="007C7FED" w:rsidRPr="002C1B7A" w:rsidRDefault="007C7FED" w:rsidP="007C7FED">
      <w:pPr>
        <w:pStyle w:val="Boxed2"/>
        <w:rPr>
          <w:rStyle w:val="Strong"/>
          <w:color w:val="002060"/>
        </w:rPr>
      </w:pPr>
      <w:r w:rsidRPr="002C1B7A">
        <w:rPr>
          <w:rStyle w:val="Strong"/>
          <w:color w:val="002060"/>
        </w:rPr>
        <w:t>Important note:</w:t>
      </w:r>
    </w:p>
    <w:p w:rsidR="007C7FED" w:rsidRPr="002C1B7A" w:rsidRDefault="007C7FED" w:rsidP="007C7FED">
      <w:pPr>
        <w:pStyle w:val="Boxed2"/>
        <w:rPr>
          <w:color w:val="002060"/>
        </w:rPr>
      </w:pPr>
    </w:p>
    <w:p w:rsidR="007C7FED" w:rsidRPr="002C1B7A" w:rsidRDefault="007C7FED" w:rsidP="007C7FED">
      <w:pPr>
        <w:pStyle w:val="Boxed2"/>
        <w:rPr>
          <w:color w:val="002060"/>
        </w:rPr>
      </w:pPr>
      <w:r w:rsidRPr="002C1B7A">
        <w:rPr>
          <w:color w:val="002060"/>
        </w:rPr>
        <w:t>Conference publications do not require an ISBN or need to be published by a commercial publisher.</w:t>
      </w:r>
    </w:p>
    <w:p w:rsidR="007C7FED" w:rsidRPr="002C1B7A" w:rsidRDefault="007C7FED" w:rsidP="007C7FED">
      <w:pPr>
        <w:pStyle w:val="BodyText21"/>
        <w:rPr>
          <w:color w:val="002060"/>
        </w:rPr>
      </w:pPr>
    </w:p>
    <w:p w:rsidR="007C7FED" w:rsidRPr="002C1B7A" w:rsidRDefault="007C7FED" w:rsidP="007C7FED">
      <w:pPr>
        <w:pStyle w:val="BodyText21"/>
        <w:keepNext/>
        <w:keepLines/>
        <w:rPr>
          <w:color w:val="002060"/>
        </w:rPr>
      </w:pPr>
      <w:r w:rsidRPr="002C1B7A">
        <w:rPr>
          <w:color w:val="002060"/>
        </w:rPr>
        <w:t xml:space="preserve">The types of conference publications that do not meet the criteria include: </w:t>
      </w:r>
    </w:p>
    <w:p w:rsidR="007C7FED" w:rsidRPr="002C1B7A" w:rsidRDefault="007C7FED" w:rsidP="007C7FED">
      <w:pPr>
        <w:pStyle w:val="ListBullet11"/>
        <w:keepNext/>
        <w:keepLines/>
        <w:tabs>
          <w:tab w:val="clear" w:pos="360"/>
          <w:tab w:val="num" w:pos="961"/>
        </w:tabs>
        <w:ind w:left="961"/>
        <w:rPr>
          <w:color w:val="002060"/>
        </w:rPr>
      </w:pPr>
      <w:r w:rsidRPr="002C1B7A">
        <w:rPr>
          <w:color w:val="002060"/>
        </w:rPr>
        <w:t>papers that appear only in a volume handed out to conference participants</w:t>
      </w:r>
    </w:p>
    <w:p w:rsidR="007C7FED" w:rsidRPr="002C1B7A" w:rsidRDefault="007C7FED" w:rsidP="007C7FED">
      <w:pPr>
        <w:pStyle w:val="ListBullet11"/>
        <w:keepNext/>
        <w:keepLines/>
        <w:tabs>
          <w:tab w:val="clear" w:pos="360"/>
          <w:tab w:val="num" w:pos="961"/>
        </w:tabs>
        <w:ind w:left="961"/>
        <w:rPr>
          <w:color w:val="002060"/>
        </w:rPr>
      </w:pPr>
      <w:r w:rsidRPr="002C1B7A">
        <w:rPr>
          <w:color w:val="002060"/>
        </w:rPr>
        <w:t>keynote addresses</w:t>
      </w:r>
    </w:p>
    <w:p w:rsidR="007C7FED" w:rsidRPr="002C1B7A" w:rsidRDefault="007C7FED" w:rsidP="007C7FED">
      <w:pPr>
        <w:pStyle w:val="ListBullet11"/>
        <w:ind w:left="961"/>
        <w:rPr>
          <w:color w:val="002060"/>
        </w:rPr>
      </w:pPr>
      <w:r w:rsidRPr="002C1B7A">
        <w:rPr>
          <w:color w:val="002060"/>
        </w:rPr>
        <w:t>plenary addresses</w:t>
      </w:r>
    </w:p>
    <w:p w:rsidR="007C7FED" w:rsidRPr="002C1B7A" w:rsidRDefault="007C7FED" w:rsidP="007C7FED">
      <w:pPr>
        <w:pStyle w:val="ListBullet11"/>
        <w:ind w:left="961"/>
        <w:rPr>
          <w:color w:val="002060"/>
        </w:rPr>
      </w:pPr>
      <w:r w:rsidRPr="002C1B7A">
        <w:rPr>
          <w:color w:val="002060"/>
        </w:rPr>
        <w:t>poster presentations</w:t>
      </w:r>
    </w:p>
    <w:p w:rsidR="007C7FED" w:rsidRPr="002C1B7A" w:rsidRDefault="007C7FED" w:rsidP="007C7FED">
      <w:pPr>
        <w:pStyle w:val="ListBullet11"/>
        <w:ind w:left="961"/>
        <w:rPr>
          <w:color w:val="002060"/>
        </w:rPr>
      </w:pPr>
      <w:proofErr w:type="gramStart"/>
      <w:r w:rsidRPr="002C1B7A">
        <w:rPr>
          <w:color w:val="002060"/>
        </w:rPr>
        <w:t>abstracts</w:t>
      </w:r>
      <w:proofErr w:type="gramEnd"/>
      <w:r w:rsidRPr="002C1B7A">
        <w:rPr>
          <w:color w:val="002060"/>
        </w:rPr>
        <w:t xml:space="preserve"> of conference publications.</w:t>
      </w:r>
    </w:p>
    <w:p w:rsidR="007C7FED" w:rsidRPr="004E51E4" w:rsidRDefault="007C7FED" w:rsidP="007C7FED">
      <w:pPr>
        <w:pStyle w:val="BodyText21"/>
      </w:pPr>
    </w:p>
    <w:p w:rsidR="007C7FED" w:rsidRPr="004E51E4" w:rsidRDefault="007C7FED" w:rsidP="007C7FED">
      <w:pPr>
        <w:pStyle w:val="Heading2"/>
        <w:numPr>
          <w:ilvl w:val="1"/>
          <w:numId w:val="5"/>
        </w:numPr>
        <w:tabs>
          <w:tab w:val="left" w:pos="700"/>
        </w:tabs>
      </w:pPr>
      <w:r w:rsidRPr="004E51E4">
        <w:t>Author affiliation</w:t>
      </w:r>
    </w:p>
    <w:p w:rsidR="007C7FED" w:rsidRPr="004E51E4" w:rsidRDefault="007C7FED" w:rsidP="007C7FED">
      <w:pPr>
        <w:pStyle w:val="BodyText1"/>
      </w:pPr>
      <w:r w:rsidRPr="004E51E4">
        <w:t>The author of the research publication being counted in the Research Publication Return - Return 2 must be affiliated with the claiming HEP and the affiliation must be identified either within or on the work being claimed.</w:t>
      </w:r>
    </w:p>
    <w:p w:rsidR="007C7FED" w:rsidRPr="004E51E4" w:rsidRDefault="007C7FED" w:rsidP="007C7FED">
      <w:pPr>
        <w:pStyle w:val="BodyText1"/>
      </w:pPr>
    </w:p>
    <w:p w:rsidR="007C7FED" w:rsidRPr="004E51E4" w:rsidRDefault="007C7FED" w:rsidP="007C7FED">
      <w:pPr>
        <w:pStyle w:val="BodyText1"/>
        <w:spacing w:after="120"/>
      </w:pPr>
      <w:r w:rsidRPr="004E51E4">
        <w:t>Where author affiliation with the claiming HEP is not identified within a work, the following evidence retained in verification material would be sufficient to demonstrate author affiliation and should include:</w:t>
      </w:r>
    </w:p>
    <w:p w:rsidR="007C7FED" w:rsidRPr="004E51E4" w:rsidRDefault="007C7FED" w:rsidP="007C7FED">
      <w:pPr>
        <w:pStyle w:val="ListBullet11"/>
      </w:pPr>
      <w:r w:rsidRPr="004E51E4">
        <w:t>a statement from the author indicating that he or she undertook the research leading to the publication in his or her capacity as a staff member or student of the HEP and either</w:t>
      </w:r>
    </w:p>
    <w:p w:rsidR="007C7FED" w:rsidRPr="004E51E4" w:rsidRDefault="007C7FED" w:rsidP="007C7FED">
      <w:pPr>
        <w:pStyle w:val="ListBullet31"/>
        <w:ind w:left="1491" w:hanging="357"/>
      </w:pPr>
      <w:r w:rsidRPr="004E51E4">
        <w:t>a statement from the Director of Human Resources or Dean of Students (or equivalent) indicating that the author was an appointee or student of the HEP in 2012 (or earlier if that was when the research leading to the publication was conducted) or</w:t>
      </w:r>
    </w:p>
    <w:p w:rsidR="007C7FED" w:rsidRPr="004E51E4" w:rsidRDefault="007C7FED" w:rsidP="007C7FED">
      <w:pPr>
        <w:pStyle w:val="ListBullet31"/>
        <w:ind w:left="1491" w:hanging="357"/>
      </w:pPr>
      <w:proofErr w:type="gramStart"/>
      <w:r w:rsidRPr="004E51E4">
        <w:t>an</w:t>
      </w:r>
      <w:proofErr w:type="gramEnd"/>
      <w:r w:rsidRPr="004E51E4">
        <w:t xml:space="preserve"> extract from the HEP’s staff or student list that lists the author.</w:t>
      </w:r>
    </w:p>
    <w:p w:rsidR="007C7FED" w:rsidRPr="004E51E4" w:rsidRDefault="007C7FED" w:rsidP="007C7FED">
      <w:pPr>
        <w:pStyle w:val="BodyText1"/>
      </w:pPr>
    </w:p>
    <w:p w:rsidR="007C7FED" w:rsidRPr="004E51E4" w:rsidRDefault="007C7FED" w:rsidP="007C7FED">
      <w:pPr>
        <w:pStyle w:val="BodyText1"/>
      </w:pPr>
      <w:r w:rsidRPr="004E51E4">
        <w:t xml:space="preserve">Students (domestic or international) are considered to be those students undertaking HDR training to achieve a Research Doctorate (including Professional Doctorates) or a Research Masters (see </w:t>
      </w:r>
      <w:r w:rsidRPr="004E51E4">
        <w:rPr>
          <w:rStyle w:val="Strong"/>
        </w:rPr>
        <w:t>section 1.3.6</w:t>
      </w:r>
      <w:r w:rsidRPr="004E51E4">
        <w:t xml:space="preserve"> for definition of higher degree by research training).</w:t>
      </w:r>
    </w:p>
    <w:p w:rsidR="007C7FED" w:rsidRPr="004E51E4" w:rsidRDefault="007C7FED" w:rsidP="007C7FED">
      <w:pPr>
        <w:pStyle w:val="BodyText1"/>
      </w:pPr>
    </w:p>
    <w:p w:rsidR="007C7FED" w:rsidRPr="004E51E4" w:rsidRDefault="007C7FED" w:rsidP="007C7FED">
      <w:pPr>
        <w:pStyle w:val="BodyText1"/>
      </w:pPr>
      <w:r w:rsidRPr="004E51E4">
        <w:t>Where a publication shows that an author has affiliation to more than one HEP (e.g. Janet Harvey, Tutor in Economics, HEP X; PhD student, HEP Y), each Australian HEP named in that by-line can each count the publication in its respective Research Publication Return - Return 2.</w:t>
      </w:r>
    </w:p>
    <w:p w:rsidR="007C7FED" w:rsidRPr="004E51E4" w:rsidRDefault="007C7FED" w:rsidP="007C7FED">
      <w:pPr>
        <w:pStyle w:val="BodyText1"/>
      </w:pPr>
    </w:p>
    <w:p w:rsidR="007C7FED" w:rsidRPr="004E51E4" w:rsidRDefault="007C7FED" w:rsidP="007C7FED">
      <w:pPr>
        <w:pStyle w:val="BodyText1"/>
      </w:pPr>
      <w:r w:rsidRPr="004E51E4">
        <w:t>Adjunct fellows, honorary staff members and staff on leave are considered affiliated with a HEP if the HEP is identified in the by-line.</w:t>
      </w:r>
    </w:p>
    <w:p w:rsidR="007C7FED" w:rsidRPr="004E51E4" w:rsidRDefault="007C7FED" w:rsidP="007C7FED">
      <w:pPr>
        <w:pStyle w:val="BodyText1"/>
      </w:pPr>
    </w:p>
    <w:p w:rsidR="007C7FED" w:rsidRPr="004E51E4" w:rsidRDefault="007C7FED" w:rsidP="007C7FED">
      <w:pPr>
        <w:pStyle w:val="Heading2"/>
        <w:numPr>
          <w:ilvl w:val="1"/>
          <w:numId w:val="5"/>
        </w:numPr>
        <w:tabs>
          <w:tab w:val="left" w:pos="700"/>
        </w:tabs>
      </w:pPr>
      <w:r w:rsidRPr="004E51E4">
        <w:t>Apportioning authors</w:t>
      </w:r>
    </w:p>
    <w:p w:rsidR="007C7FED" w:rsidRPr="002C1B7A" w:rsidRDefault="007C7FED" w:rsidP="007C7FED">
      <w:pPr>
        <w:pStyle w:val="BodyText1"/>
        <w:rPr>
          <w:color w:val="0070C0"/>
        </w:rPr>
      </w:pPr>
      <w:r w:rsidRPr="002C1B7A">
        <w:rPr>
          <w:b/>
          <w:color w:val="0070C0"/>
        </w:rPr>
        <w:t xml:space="preserve">For categories </w:t>
      </w:r>
      <w:r w:rsidRPr="002C1B7A">
        <w:rPr>
          <w:b/>
          <w:i/>
          <w:color w:val="0070C0"/>
        </w:rPr>
        <w:t>other</w:t>
      </w:r>
      <w:r w:rsidRPr="002C1B7A">
        <w:rPr>
          <w:b/>
          <w:color w:val="0070C0"/>
        </w:rPr>
        <w:t xml:space="preserve"> than Book Chapters</w:t>
      </w:r>
      <w:r w:rsidRPr="002C1B7A">
        <w:rPr>
          <w:color w:val="0070C0"/>
        </w:rPr>
        <w:t xml:space="preserve">, where there are multiple authors the count must be apportioned according to the number of authors. For example, if there are three </w:t>
      </w:r>
      <w:r w:rsidRPr="002C1B7A">
        <w:rPr>
          <w:color w:val="0070C0"/>
        </w:rPr>
        <w:lastRenderedPageBreak/>
        <w:t>authors of a publication, one third should be counted for each author who was a staff member or student of the reporting HEP</w:t>
      </w:r>
      <w:r w:rsidRPr="002C1B7A">
        <w:rPr>
          <w:rStyle w:val="FootnoteReference"/>
          <w:color w:val="0070C0"/>
        </w:rPr>
        <w:footnoteReference w:id="3"/>
      </w:r>
      <w:r w:rsidRPr="002C1B7A">
        <w:rPr>
          <w:color w:val="0070C0"/>
        </w:rPr>
        <w:t>.</w:t>
      </w:r>
    </w:p>
    <w:p w:rsidR="007C7FED" w:rsidRPr="002C1B7A" w:rsidRDefault="007C7FED" w:rsidP="007C7FED">
      <w:pPr>
        <w:pStyle w:val="BodyText1"/>
        <w:rPr>
          <w:color w:val="008000"/>
        </w:rPr>
      </w:pPr>
    </w:p>
    <w:p w:rsidR="007C7FED" w:rsidRPr="002C1B7A" w:rsidRDefault="007C7FED" w:rsidP="007C7FED">
      <w:pPr>
        <w:pStyle w:val="BodyText1"/>
        <w:rPr>
          <w:color w:val="008000"/>
        </w:rPr>
      </w:pPr>
      <w:r w:rsidRPr="002C1B7A">
        <w:rPr>
          <w:color w:val="008000"/>
        </w:rPr>
        <w:t xml:space="preserve">For Book Chapters, authors should be apportioned according to the methodology set out in </w:t>
      </w:r>
      <w:hyperlink w:anchor="_APPENDIX_D_-_" w:history="1">
        <w:r w:rsidRPr="002C1B7A">
          <w:rPr>
            <w:rStyle w:val="Strong"/>
            <w:color w:val="008000"/>
          </w:rPr>
          <w:t>Appendix D</w:t>
        </w:r>
      </w:hyperlink>
      <w:r w:rsidRPr="002C1B7A">
        <w:rPr>
          <w:color w:val="008000"/>
        </w:rPr>
        <w:t>.</w:t>
      </w:r>
    </w:p>
    <w:p w:rsidR="007C7FED" w:rsidRPr="004E51E4" w:rsidRDefault="007C7FED" w:rsidP="007C7FED">
      <w:pPr>
        <w:pStyle w:val="BodyText1"/>
      </w:pPr>
    </w:p>
    <w:p w:rsidR="007C7FED" w:rsidRPr="004E51E4" w:rsidRDefault="007C7FED" w:rsidP="007C7FED">
      <w:pPr>
        <w:pStyle w:val="Heading2"/>
        <w:numPr>
          <w:ilvl w:val="1"/>
          <w:numId w:val="5"/>
        </w:numPr>
        <w:tabs>
          <w:tab w:val="left" w:pos="700"/>
        </w:tabs>
      </w:pPr>
      <w:r w:rsidRPr="004E51E4">
        <w:t>Peer review</w:t>
      </w:r>
    </w:p>
    <w:p w:rsidR="007C7FED" w:rsidRPr="004E51E4" w:rsidRDefault="007C7FED" w:rsidP="007C7FED">
      <w:pPr>
        <w:pStyle w:val="BodyText1"/>
      </w:pPr>
      <w:r w:rsidRPr="004E51E4">
        <w:t>For the purposes of the HERDC, an acceptable peer review process is one that involves impartial and independent assessment or review of the research publication in its entirety before publication, conducted by independent, qualified experts. Independent in this context means independent of the author.</w:t>
      </w:r>
    </w:p>
    <w:p w:rsidR="007C7FED" w:rsidRPr="004E51E4" w:rsidRDefault="007C7FED" w:rsidP="007C7FED">
      <w:pPr>
        <w:pStyle w:val="BodyText1"/>
      </w:pPr>
    </w:p>
    <w:p w:rsidR="007C7FED" w:rsidRPr="004E51E4" w:rsidRDefault="007C7FED" w:rsidP="007C7FED">
      <w:pPr>
        <w:pStyle w:val="BodyText1"/>
      </w:pPr>
      <w:r w:rsidRPr="004E51E4">
        <w:t xml:space="preserve">Peer review is required for journal articles and conference publications. It is also required for books and book chapters that are not published by a commercial publisher (see </w:t>
      </w:r>
      <w:r w:rsidRPr="004E51E4">
        <w:rPr>
          <w:rStyle w:val="Strong"/>
        </w:rPr>
        <w:t>section 9.3</w:t>
      </w:r>
      <w:r w:rsidRPr="004E51E4">
        <w:t>) being counted in the Research Publications Return - Return 2.</w:t>
      </w:r>
    </w:p>
    <w:p w:rsidR="007C7FED" w:rsidRPr="004E51E4" w:rsidRDefault="007C7FED" w:rsidP="007C7FED">
      <w:pPr>
        <w:pStyle w:val="BodyText1"/>
      </w:pPr>
    </w:p>
    <w:p w:rsidR="007C7FED" w:rsidRPr="004E51E4" w:rsidRDefault="007C7FED" w:rsidP="007C7FED">
      <w:pPr>
        <w:pStyle w:val="BodyText1"/>
        <w:spacing w:after="120"/>
      </w:pPr>
      <w:r w:rsidRPr="004E51E4">
        <w:t>For journal articles, any of the following are acceptable as evidence of peer review:</w:t>
      </w:r>
    </w:p>
    <w:p w:rsidR="007C7FED" w:rsidRPr="004E51E4" w:rsidRDefault="007C7FED" w:rsidP="007C7FED">
      <w:pPr>
        <w:pStyle w:val="ListBullet11"/>
      </w:pPr>
      <w:r w:rsidRPr="004E51E4">
        <w:t>the journal is listed on the ARC's Excellence in Research for Australia (ERA) 2012 or 2010 journal lists</w:t>
      </w:r>
    </w:p>
    <w:p w:rsidR="007C7FED" w:rsidRPr="004E51E4" w:rsidRDefault="007C7FED" w:rsidP="007C7FED">
      <w:pPr>
        <w:pStyle w:val="ListBullet11"/>
      </w:pPr>
      <w:r w:rsidRPr="004E51E4">
        <w:t>the journal is listed in Thomson Reuters Web of Knowledge Master Journal List</w:t>
      </w:r>
    </w:p>
    <w:p w:rsidR="007C7FED" w:rsidRPr="004E51E4" w:rsidRDefault="007C7FED" w:rsidP="007C7FED">
      <w:pPr>
        <w:pStyle w:val="ListBullet11"/>
      </w:pPr>
      <w:r w:rsidRPr="004E51E4">
        <w:t>the journal is classified as ‘refereed’ in the Ulrich’s Knowledgebase</w:t>
      </w:r>
    </w:p>
    <w:p w:rsidR="007C7FED" w:rsidRPr="004E51E4" w:rsidRDefault="007C7FED" w:rsidP="007C7FED">
      <w:pPr>
        <w:pStyle w:val="ListBullet11"/>
      </w:pPr>
      <w:r w:rsidRPr="004E51E4">
        <w:t>there is a statement in the journal which shows that contributions are peer reviewed</w:t>
      </w:r>
    </w:p>
    <w:p w:rsidR="007C7FED" w:rsidRPr="004E51E4" w:rsidRDefault="007C7FED" w:rsidP="007C7FED">
      <w:pPr>
        <w:pStyle w:val="ListBullet11"/>
      </w:pPr>
      <w:r w:rsidRPr="004E51E4">
        <w:t>there is a statement or acknowledgement from the journal editor which shows that contributions are peer reviewed</w:t>
      </w:r>
    </w:p>
    <w:p w:rsidR="007C7FED" w:rsidRPr="004E51E4" w:rsidRDefault="007C7FED" w:rsidP="007C7FED">
      <w:pPr>
        <w:pStyle w:val="ListBullet11"/>
      </w:pPr>
      <w:proofErr w:type="gramStart"/>
      <w:r w:rsidRPr="004E51E4">
        <w:t>a</w:t>
      </w:r>
      <w:proofErr w:type="gramEnd"/>
      <w:r w:rsidRPr="004E51E4">
        <w:t xml:space="preserve"> copy of a reviewer’s assessment relating to the article.</w:t>
      </w:r>
    </w:p>
    <w:p w:rsidR="007C7FED" w:rsidRPr="004E51E4" w:rsidRDefault="007C7FED" w:rsidP="007C7FED">
      <w:pPr>
        <w:pStyle w:val="BodyText1"/>
      </w:pPr>
    </w:p>
    <w:p w:rsidR="007C7FED" w:rsidRPr="004E51E4" w:rsidRDefault="007C7FED" w:rsidP="007C7FED">
      <w:pPr>
        <w:pStyle w:val="BodyText1"/>
        <w:spacing w:after="120"/>
      </w:pPr>
      <w:r w:rsidRPr="004E51E4">
        <w:t>For conference publications, any of the following are acceptable as evidence of peer review:</w:t>
      </w:r>
    </w:p>
    <w:p w:rsidR="007C7FED" w:rsidRPr="004E51E4" w:rsidRDefault="007C7FED" w:rsidP="007C7FED">
      <w:pPr>
        <w:pStyle w:val="ListBullet11"/>
      </w:pPr>
      <w:r w:rsidRPr="004E51E4">
        <w:t>there is a statement in the conference proceedings which shows that contributions are peer reviewed</w:t>
      </w:r>
    </w:p>
    <w:p w:rsidR="007C7FED" w:rsidRPr="004E51E4" w:rsidRDefault="007C7FED" w:rsidP="007C7FED">
      <w:pPr>
        <w:pStyle w:val="ListBullet11"/>
      </w:pPr>
      <w:r w:rsidRPr="004E51E4">
        <w:t>there is a statement or acknowledgement from the conference proceedings editor which shows that contributions are peer reviewed</w:t>
      </w:r>
    </w:p>
    <w:p w:rsidR="007C7FED" w:rsidRPr="004E51E4" w:rsidRDefault="007C7FED" w:rsidP="007C7FED">
      <w:pPr>
        <w:pStyle w:val="ListBullet11"/>
      </w:pPr>
      <w:proofErr w:type="gramStart"/>
      <w:r w:rsidRPr="004E51E4">
        <w:t>a</w:t>
      </w:r>
      <w:proofErr w:type="gramEnd"/>
      <w:r w:rsidRPr="004E51E4">
        <w:t xml:space="preserve"> copy of a reviewer’s assessment relating to the conference paper.</w:t>
      </w:r>
    </w:p>
    <w:p w:rsidR="007C7FED" w:rsidRPr="004E51E4" w:rsidRDefault="007C7FED" w:rsidP="007C7FED">
      <w:pPr>
        <w:pStyle w:val="BodyText1"/>
      </w:pPr>
    </w:p>
    <w:p w:rsidR="007C7FED" w:rsidRPr="004E51E4" w:rsidRDefault="007C7FED" w:rsidP="007C7FED">
      <w:pPr>
        <w:pStyle w:val="BodyText1"/>
        <w:spacing w:after="120"/>
      </w:pPr>
      <w:r w:rsidRPr="004E51E4">
        <w:t>For books and book chapters that are not published by a commercial publisher any of the following are acceptable as evidence of peer review:</w:t>
      </w:r>
    </w:p>
    <w:p w:rsidR="007C7FED" w:rsidRPr="004E51E4" w:rsidRDefault="007C7FED" w:rsidP="007C7FED">
      <w:pPr>
        <w:pStyle w:val="ListBullet11"/>
      </w:pPr>
      <w:r w:rsidRPr="004E51E4">
        <w:t>there is a statement in the book which shows that contributions are peer reviewed and in the case of book chapters, which indicates which chapters are peer reviewed, if this does not apply to all content</w:t>
      </w:r>
    </w:p>
    <w:p w:rsidR="007C7FED" w:rsidRPr="004E51E4" w:rsidRDefault="007C7FED" w:rsidP="007C7FED">
      <w:pPr>
        <w:pStyle w:val="ListBullet11"/>
      </w:pPr>
      <w:r w:rsidRPr="004E51E4">
        <w:t>there is a statement or acknowledgement from the publisher or editor which shows that contributions are peer reviewed</w:t>
      </w:r>
    </w:p>
    <w:p w:rsidR="007C7FED" w:rsidRPr="004E51E4" w:rsidRDefault="007C7FED" w:rsidP="007C7FED">
      <w:pPr>
        <w:pStyle w:val="ListBullet11"/>
      </w:pPr>
      <w:proofErr w:type="gramStart"/>
      <w:r w:rsidRPr="004E51E4">
        <w:t>a</w:t>
      </w:r>
      <w:proofErr w:type="gramEnd"/>
      <w:r w:rsidRPr="004E51E4">
        <w:t xml:space="preserve"> copy of a reviewer’s assessment relating to the book or book chapter.</w:t>
      </w:r>
    </w:p>
    <w:p w:rsidR="007C7FED" w:rsidRPr="004E51E4" w:rsidRDefault="007C7FED" w:rsidP="007C7FED">
      <w:pPr>
        <w:pStyle w:val="BodyText1"/>
      </w:pPr>
    </w:p>
    <w:p w:rsidR="007C7FED" w:rsidRPr="004E51E4" w:rsidRDefault="007C7FED" w:rsidP="007C7FED">
      <w:pPr>
        <w:pStyle w:val="BodyText1"/>
      </w:pPr>
    </w:p>
    <w:p w:rsidR="007C7FED" w:rsidRPr="004E51E4" w:rsidRDefault="007C7FED" w:rsidP="007C7FED">
      <w:pPr>
        <w:pStyle w:val="Boxed1"/>
        <w:rPr>
          <w:rStyle w:val="Strong"/>
        </w:rPr>
      </w:pPr>
      <w:r w:rsidRPr="004E51E4">
        <w:rPr>
          <w:rStyle w:val="Strong"/>
        </w:rPr>
        <w:t>Important note:</w:t>
      </w:r>
    </w:p>
    <w:p w:rsidR="007C7FED" w:rsidRPr="004E51E4" w:rsidRDefault="007C7FED" w:rsidP="007C7FED">
      <w:pPr>
        <w:pStyle w:val="Boxed1"/>
      </w:pPr>
    </w:p>
    <w:p w:rsidR="007C7FED" w:rsidRPr="004E51E4" w:rsidRDefault="007C7FED" w:rsidP="007C7FED">
      <w:pPr>
        <w:pStyle w:val="Boxed1"/>
      </w:pPr>
      <w:r w:rsidRPr="004E51E4">
        <w:t xml:space="preserve">A statement from an author that a publication was peer reviewed is not acceptable. The </w:t>
      </w:r>
      <w:r w:rsidRPr="004E51E4">
        <w:lastRenderedPageBreak/>
        <w:t>existence of a national or international advisory board is also not sufficient evidence that all relevant publications were assessed by members of it.</w:t>
      </w:r>
    </w:p>
    <w:p w:rsidR="007C7FED" w:rsidRPr="004E51E4" w:rsidRDefault="007C7FED" w:rsidP="007C7FED">
      <w:pPr>
        <w:pStyle w:val="BodyText1"/>
      </w:pPr>
    </w:p>
    <w:p w:rsidR="007C7FED" w:rsidRPr="004E51E4" w:rsidRDefault="007C7FED" w:rsidP="007C7FED">
      <w:pPr>
        <w:pStyle w:val="BodyText21"/>
      </w:pPr>
      <w:r w:rsidRPr="004E51E4">
        <w:t>….</w:t>
      </w:r>
    </w:p>
    <w:bookmarkEnd w:id="10"/>
    <w:bookmarkEnd w:id="1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rsidR="002845DE" w:rsidRPr="004E51E4" w:rsidRDefault="002845DE" w:rsidP="002845DE">
      <w:pPr>
        <w:pStyle w:val="BodyText1"/>
      </w:pPr>
      <w:r w:rsidRPr="004E51E4">
        <w:t xml:space="preserve">In addition to the verification material set out above in </w:t>
      </w:r>
      <w:r w:rsidRPr="004E51E4">
        <w:rPr>
          <w:rStyle w:val="Strong"/>
        </w:rPr>
        <w:t>section 9.7 of Part C</w:t>
      </w:r>
      <w:r w:rsidRPr="004E51E4">
        <w:t xml:space="preserve">, the HEP must also be able to provide proof set out in </w:t>
      </w:r>
      <w:r w:rsidRPr="004E51E4">
        <w:rPr>
          <w:rStyle w:val="Strong"/>
        </w:rPr>
        <w:t>sections 9.7.1, 9.7.2, 9.7.3 and 9.7.4</w:t>
      </w:r>
      <w:r w:rsidRPr="004E51E4">
        <w:t>.</w:t>
      </w:r>
    </w:p>
    <w:p w:rsidR="002845DE" w:rsidRPr="004E51E4" w:rsidRDefault="002845DE" w:rsidP="002845DE">
      <w:pPr>
        <w:pStyle w:val="Heading3"/>
      </w:pPr>
      <w:bookmarkStart w:id="207" w:name="_Toc168817259"/>
      <w:bookmarkStart w:id="208" w:name="_Toc168824878"/>
      <w:bookmarkStart w:id="209" w:name="_Toc116183050"/>
      <w:bookmarkStart w:id="210" w:name="_Toc96678082"/>
      <w:bookmarkStart w:id="211" w:name="_Toc112733829"/>
      <w:bookmarkStart w:id="212" w:name="_Toc112734039"/>
      <w:bookmarkEnd w:id="207"/>
      <w:bookmarkEnd w:id="208"/>
      <w:r w:rsidRPr="004E51E4">
        <w:t>Books</w:t>
      </w:r>
      <w:bookmarkEnd w:id="209"/>
    </w:p>
    <w:bookmarkEnd w:id="210"/>
    <w:bookmarkEnd w:id="211"/>
    <w:bookmarkEnd w:id="212"/>
    <w:p w:rsidR="002845DE" w:rsidRPr="004E51E4" w:rsidRDefault="002845DE" w:rsidP="002845DE">
      <w:pPr>
        <w:pStyle w:val="BodyText21"/>
      </w:pPr>
      <w:r w:rsidRPr="004E51E4">
        <w:t xml:space="preserve">The HEP must be able to provide proof that the book was published by a commercial publisher (as defined at </w:t>
      </w:r>
      <w:r w:rsidRPr="004E51E4">
        <w:rPr>
          <w:rStyle w:val="Strong"/>
        </w:rPr>
        <w:t xml:space="preserve">section </w:t>
      </w:r>
      <w:r w:rsidRPr="004E51E4">
        <w:fldChar w:fldCharType="begin"/>
      </w:r>
      <w:r w:rsidRPr="004E51E4">
        <w:instrText xml:space="preserve"> REF _Ref117503564 \n \h  \* MERGEFORMAT </w:instrText>
      </w:r>
      <w:r w:rsidRPr="004E51E4">
        <w:fldChar w:fldCharType="separate"/>
      </w:r>
      <w:r w:rsidRPr="004E51E4">
        <w:rPr>
          <w:rStyle w:val="Strong"/>
        </w:rPr>
        <w:t>1.3.4</w:t>
      </w:r>
      <w:r w:rsidRPr="004E51E4">
        <w:fldChar w:fldCharType="end"/>
      </w:r>
      <w:r w:rsidRPr="004E51E4">
        <w:t xml:space="preserve">), OR proof of peer reviewing as set out in </w:t>
      </w:r>
      <w:r w:rsidRPr="004E51E4">
        <w:rPr>
          <w:rStyle w:val="Strong"/>
        </w:rPr>
        <w:t>section 9.6 of Part C</w:t>
      </w:r>
      <w:r w:rsidRPr="004E51E4">
        <w:t>.</w:t>
      </w:r>
    </w:p>
    <w:p w:rsidR="002845DE" w:rsidRPr="004E51E4" w:rsidRDefault="002845DE" w:rsidP="002845DE">
      <w:pPr>
        <w:pStyle w:val="Heading3"/>
      </w:pPr>
      <w:bookmarkStart w:id="213" w:name="_Toc168817261"/>
      <w:bookmarkStart w:id="214" w:name="_Toc168824880"/>
      <w:bookmarkStart w:id="215" w:name="_Toc116183051"/>
      <w:bookmarkEnd w:id="213"/>
      <w:bookmarkEnd w:id="214"/>
      <w:r w:rsidRPr="004E51E4">
        <w:t>Book chapters</w:t>
      </w:r>
      <w:bookmarkEnd w:id="215"/>
    </w:p>
    <w:p w:rsidR="002845DE" w:rsidRPr="004E51E4" w:rsidRDefault="002845DE" w:rsidP="002845DE">
      <w:pPr>
        <w:pStyle w:val="BodyText21"/>
      </w:pPr>
      <w:r w:rsidRPr="004E51E4">
        <w:t>The HEP must be able to provide:</w:t>
      </w:r>
    </w:p>
    <w:p w:rsidR="002845DE" w:rsidRPr="004E51E4" w:rsidRDefault="002845DE" w:rsidP="002845DE">
      <w:pPr>
        <w:pStyle w:val="ListBullet11"/>
        <w:tabs>
          <w:tab w:val="clear" w:pos="360"/>
          <w:tab w:val="num" w:pos="961"/>
        </w:tabs>
        <w:ind w:left="961"/>
      </w:pPr>
      <w:r w:rsidRPr="004E51E4">
        <w:t>the chapter</w:t>
      </w:r>
    </w:p>
    <w:p w:rsidR="002845DE" w:rsidRPr="004E51E4" w:rsidRDefault="002845DE" w:rsidP="002845DE">
      <w:pPr>
        <w:pStyle w:val="ListBullet11"/>
        <w:ind w:left="961"/>
      </w:pPr>
      <w:r w:rsidRPr="004E51E4">
        <w:t>if a new chapter in a revised edition, the contents page of the previous edition to indicate that the chapter is new</w:t>
      </w:r>
    </w:p>
    <w:p w:rsidR="002845DE" w:rsidRPr="004E51E4" w:rsidRDefault="002845DE" w:rsidP="002845DE">
      <w:pPr>
        <w:pStyle w:val="ListBullet11"/>
        <w:ind w:left="961"/>
      </w:pPr>
      <w:r w:rsidRPr="004E51E4">
        <w:t xml:space="preserve">a printout of the book chapter calculation </w:t>
      </w:r>
      <w:proofErr w:type="spellStart"/>
      <w:r w:rsidRPr="004E51E4">
        <w:t>spreadsheet</w:t>
      </w:r>
      <w:proofErr w:type="spellEnd"/>
    </w:p>
    <w:p w:rsidR="002845DE" w:rsidRPr="004E51E4" w:rsidRDefault="002845DE" w:rsidP="002845DE">
      <w:pPr>
        <w:pStyle w:val="ListBullet11"/>
        <w:ind w:left="961"/>
      </w:pPr>
      <w:proofErr w:type="gramStart"/>
      <w:r w:rsidRPr="004E51E4">
        <w:t>proof</w:t>
      </w:r>
      <w:proofErr w:type="gramEnd"/>
      <w:r w:rsidRPr="004E51E4">
        <w:t xml:space="preserve"> that the book was published by a commercial publisher (as defined at </w:t>
      </w:r>
      <w:r w:rsidRPr="004E51E4">
        <w:rPr>
          <w:rStyle w:val="Strong"/>
        </w:rPr>
        <w:t xml:space="preserve">section </w:t>
      </w:r>
      <w:r w:rsidRPr="004E51E4">
        <w:rPr>
          <w:rStyle w:val="Strong"/>
        </w:rPr>
        <w:fldChar w:fldCharType="begin"/>
      </w:r>
      <w:r w:rsidRPr="004E51E4">
        <w:rPr>
          <w:rStyle w:val="Strong"/>
        </w:rPr>
        <w:instrText xml:space="preserve"> REF _Ref117503564 \n \h  \* MERGEFORMAT </w:instrText>
      </w:r>
      <w:r w:rsidRPr="004E51E4">
        <w:rPr>
          <w:rStyle w:val="Strong"/>
        </w:rPr>
      </w:r>
      <w:r w:rsidRPr="004E51E4">
        <w:rPr>
          <w:rStyle w:val="Strong"/>
        </w:rPr>
        <w:fldChar w:fldCharType="separate"/>
      </w:r>
      <w:r w:rsidRPr="004E51E4">
        <w:rPr>
          <w:rStyle w:val="Strong"/>
        </w:rPr>
        <w:t>1.3.4</w:t>
      </w:r>
      <w:r w:rsidRPr="004E51E4">
        <w:rPr>
          <w:rStyle w:val="Strong"/>
        </w:rPr>
        <w:fldChar w:fldCharType="end"/>
      </w:r>
      <w:r w:rsidRPr="004E51E4">
        <w:t xml:space="preserve">), OR proof of peer reviewing as set out in </w:t>
      </w:r>
      <w:r w:rsidRPr="004E51E4">
        <w:rPr>
          <w:rStyle w:val="Strong"/>
        </w:rPr>
        <w:t>section 9.6 of Part C</w:t>
      </w:r>
      <w:r w:rsidRPr="004E51E4">
        <w:t>.</w:t>
      </w:r>
    </w:p>
    <w:p w:rsidR="002845DE" w:rsidRPr="004E51E4" w:rsidRDefault="002845DE" w:rsidP="002845DE">
      <w:pPr>
        <w:pStyle w:val="Heading3"/>
      </w:pPr>
      <w:bookmarkStart w:id="216" w:name="_Toc168817263"/>
      <w:bookmarkStart w:id="217" w:name="_Toc168824882"/>
      <w:bookmarkStart w:id="218" w:name="_Toc116183052"/>
      <w:bookmarkEnd w:id="216"/>
      <w:bookmarkEnd w:id="217"/>
      <w:r w:rsidRPr="004E51E4">
        <w:t>Journal articles</w:t>
      </w:r>
      <w:bookmarkEnd w:id="218"/>
    </w:p>
    <w:p w:rsidR="002845DE" w:rsidRPr="004E51E4" w:rsidRDefault="002845DE" w:rsidP="002845DE">
      <w:pPr>
        <w:pStyle w:val="BodyText21"/>
      </w:pPr>
      <w:r w:rsidRPr="004E51E4">
        <w:t>The HEP must be able to provide:</w:t>
      </w:r>
    </w:p>
    <w:p w:rsidR="002845DE" w:rsidRPr="004E51E4" w:rsidRDefault="002845DE" w:rsidP="002845DE">
      <w:pPr>
        <w:pStyle w:val="ListBullet11"/>
        <w:tabs>
          <w:tab w:val="clear" w:pos="360"/>
          <w:tab w:val="num" w:pos="961"/>
        </w:tabs>
        <w:ind w:left="961"/>
      </w:pPr>
      <w:r w:rsidRPr="004E51E4">
        <w:t>the article or offprint of the article</w:t>
      </w:r>
    </w:p>
    <w:p w:rsidR="002845DE" w:rsidRPr="004E51E4" w:rsidRDefault="002845DE" w:rsidP="002845DE">
      <w:pPr>
        <w:pStyle w:val="ListBullet11"/>
        <w:ind w:left="961"/>
      </w:pPr>
      <w:r w:rsidRPr="004E51E4">
        <w:t xml:space="preserve">proof of peer reviewing as set out in </w:t>
      </w:r>
      <w:r w:rsidRPr="004E51E4">
        <w:rPr>
          <w:rStyle w:val="Strong"/>
        </w:rPr>
        <w:t xml:space="preserve">section </w:t>
      </w:r>
      <w:hyperlink w:anchor="_9.6_Peer_review" w:history="1">
        <w:r w:rsidRPr="004E51E4">
          <w:rPr>
            <w:rStyle w:val="Strong"/>
          </w:rPr>
          <w:t>9.6</w:t>
        </w:r>
      </w:hyperlink>
      <w:r w:rsidRPr="004E51E4">
        <w:rPr>
          <w:rStyle w:val="Strong"/>
        </w:rPr>
        <w:t xml:space="preserve"> of Part C</w:t>
      </w:r>
    </w:p>
    <w:p w:rsidR="002845DE" w:rsidRPr="004E51E4" w:rsidRDefault="002845DE" w:rsidP="002845DE">
      <w:pPr>
        <w:pStyle w:val="ListBullet11"/>
        <w:ind w:left="961"/>
      </w:pPr>
      <w:r w:rsidRPr="004E51E4">
        <w:t>If an ISSN does not appear in the journal,</w:t>
      </w:r>
    </w:p>
    <w:p w:rsidR="002845DE" w:rsidRPr="004E51E4" w:rsidRDefault="002845DE" w:rsidP="002845DE">
      <w:pPr>
        <w:pStyle w:val="ListBullet31"/>
        <w:ind w:left="1491" w:hanging="357"/>
      </w:pPr>
      <w:r w:rsidRPr="004E51E4">
        <w:t xml:space="preserve">external evidence such as an ISSN number being cited in an extract from Thomson Reuters Web of Knowledge Masters Journal List or </w:t>
      </w:r>
    </w:p>
    <w:p w:rsidR="002845DE" w:rsidRPr="004E51E4" w:rsidRDefault="002845DE" w:rsidP="002845DE">
      <w:pPr>
        <w:pStyle w:val="ListBullet31"/>
        <w:ind w:left="1491" w:hanging="357"/>
      </w:pPr>
      <w:proofErr w:type="gramStart"/>
      <w:r w:rsidRPr="004E51E4">
        <w:t>evidence</w:t>
      </w:r>
      <w:proofErr w:type="gramEnd"/>
      <w:r w:rsidRPr="004E51E4">
        <w:t xml:space="preserve"> that the journal is classified as ‘refereed’ in the Ulrich’s Knowledgebase.</w:t>
      </w:r>
    </w:p>
    <w:p w:rsidR="002845DE" w:rsidRPr="004E51E4" w:rsidRDefault="002845DE" w:rsidP="002845DE">
      <w:pPr>
        <w:pStyle w:val="Heading3"/>
      </w:pPr>
      <w:bookmarkStart w:id="219" w:name="_Toc116183053"/>
      <w:r w:rsidRPr="004E51E4">
        <w:t>Conference publications</w:t>
      </w:r>
      <w:bookmarkEnd w:id="219"/>
    </w:p>
    <w:p w:rsidR="002845DE" w:rsidRPr="004E51E4" w:rsidRDefault="002845DE" w:rsidP="002845DE">
      <w:pPr>
        <w:pStyle w:val="BodyText21"/>
      </w:pPr>
      <w:r w:rsidRPr="004E51E4">
        <w:t>The HEP must be able to provide:</w:t>
      </w:r>
    </w:p>
    <w:p w:rsidR="002845DE" w:rsidRPr="004E51E4" w:rsidRDefault="002845DE" w:rsidP="002845DE">
      <w:pPr>
        <w:pStyle w:val="ListBullet11"/>
        <w:tabs>
          <w:tab w:val="clear" w:pos="360"/>
          <w:tab w:val="num" w:pos="961"/>
        </w:tabs>
        <w:ind w:left="961"/>
      </w:pPr>
      <w:r w:rsidRPr="004E51E4">
        <w:t>the full paper or offprint of paper</w:t>
      </w:r>
    </w:p>
    <w:p w:rsidR="002845DE" w:rsidRPr="004E51E4" w:rsidRDefault="002845DE" w:rsidP="002845DE">
      <w:pPr>
        <w:pStyle w:val="ListBullet11"/>
        <w:ind w:left="961"/>
      </w:pPr>
      <w:r w:rsidRPr="004E51E4">
        <w:t xml:space="preserve">proof of peer reviewing as set out in </w:t>
      </w:r>
      <w:r w:rsidRPr="004E51E4">
        <w:rPr>
          <w:rStyle w:val="Strong"/>
        </w:rPr>
        <w:t xml:space="preserve">section </w:t>
      </w:r>
      <w:hyperlink w:anchor="_9.6_Peer_review" w:history="1">
        <w:r w:rsidRPr="004E51E4">
          <w:rPr>
            <w:rStyle w:val="Strong"/>
          </w:rPr>
          <w:t>9.6</w:t>
        </w:r>
      </w:hyperlink>
      <w:r w:rsidRPr="004E51E4">
        <w:rPr>
          <w:rStyle w:val="Strong"/>
        </w:rPr>
        <w:t xml:space="preserve"> of Part C</w:t>
      </w:r>
    </w:p>
    <w:p w:rsidR="002845DE" w:rsidRPr="004E51E4" w:rsidRDefault="002845DE" w:rsidP="002845DE">
      <w:pPr>
        <w:pStyle w:val="ListBullet11"/>
        <w:tabs>
          <w:tab w:val="clear" w:pos="360"/>
          <w:tab w:val="num" w:pos="961"/>
        </w:tabs>
        <w:ind w:left="961"/>
      </w:pPr>
      <w:proofErr w:type="gramStart"/>
      <w:r w:rsidRPr="004E51E4">
        <w:t>proof</w:t>
      </w:r>
      <w:proofErr w:type="gramEnd"/>
      <w:r w:rsidRPr="004E51E4">
        <w:t xml:space="preserve"> that the conference is of national or international significance.</w:t>
      </w:r>
    </w:p>
    <w:p w:rsidR="002845DE" w:rsidRPr="004E51E4" w:rsidRDefault="002845DE" w:rsidP="002845DE">
      <w:pPr>
        <w:pStyle w:val="Heading2"/>
        <w:keepLines/>
        <w:numPr>
          <w:ilvl w:val="1"/>
          <w:numId w:val="5"/>
        </w:numPr>
        <w:tabs>
          <w:tab w:val="left" w:pos="700"/>
        </w:tabs>
      </w:pPr>
      <w:bookmarkStart w:id="220" w:name="_Toc168817266"/>
      <w:bookmarkStart w:id="221" w:name="_Toc168824885"/>
      <w:bookmarkStart w:id="222" w:name="_Toc96319908"/>
      <w:bookmarkStart w:id="223" w:name="_Toc96320024"/>
      <w:bookmarkStart w:id="224" w:name="_Toc96320130"/>
      <w:bookmarkStart w:id="225" w:name="_Toc96320256"/>
      <w:bookmarkStart w:id="226" w:name="_Toc96319909"/>
      <w:bookmarkStart w:id="227" w:name="_Toc96320025"/>
      <w:bookmarkStart w:id="228" w:name="_Toc96320131"/>
      <w:bookmarkStart w:id="229" w:name="_Toc96320257"/>
      <w:bookmarkStart w:id="230" w:name="_Toc96675277"/>
      <w:bookmarkStart w:id="231" w:name="_Toc96675279"/>
      <w:bookmarkStart w:id="232" w:name="_Toc96675281"/>
      <w:bookmarkStart w:id="233" w:name="_Toc87171336"/>
      <w:bookmarkStart w:id="234" w:name="_Toc96678090"/>
      <w:bookmarkStart w:id="235" w:name="_Toc112733837"/>
      <w:bookmarkStart w:id="236" w:name="_Toc112734047"/>
      <w:bookmarkStart w:id="237" w:name="_Toc116183054"/>
      <w:bookmarkStart w:id="238" w:name="_Toc251924149"/>
      <w:bookmarkStart w:id="239" w:name="_Toc311786826"/>
      <w:bookmarkEnd w:id="220"/>
      <w:bookmarkEnd w:id="221"/>
      <w:bookmarkEnd w:id="222"/>
      <w:bookmarkEnd w:id="223"/>
      <w:bookmarkEnd w:id="224"/>
      <w:bookmarkEnd w:id="225"/>
      <w:bookmarkEnd w:id="226"/>
      <w:bookmarkEnd w:id="227"/>
      <w:bookmarkEnd w:id="228"/>
      <w:bookmarkEnd w:id="229"/>
      <w:bookmarkEnd w:id="230"/>
      <w:bookmarkEnd w:id="231"/>
      <w:bookmarkEnd w:id="232"/>
      <w:r w:rsidRPr="004E51E4">
        <w:t>Foreign language publications</w:t>
      </w:r>
      <w:bookmarkEnd w:id="233"/>
      <w:bookmarkEnd w:id="234"/>
      <w:bookmarkEnd w:id="235"/>
      <w:bookmarkEnd w:id="236"/>
      <w:bookmarkEnd w:id="237"/>
      <w:bookmarkEnd w:id="238"/>
      <w:bookmarkEnd w:id="239"/>
    </w:p>
    <w:p w:rsidR="002845DE" w:rsidRPr="004E51E4" w:rsidRDefault="002845DE" w:rsidP="002845DE">
      <w:pPr>
        <w:pStyle w:val="BodyText1"/>
        <w:keepNext/>
        <w:keepLines/>
      </w:pPr>
      <w:r w:rsidRPr="004E51E4">
        <w:t>Foreign language publications are eligible to be counted. The same verification evidence is required, in English, as for any other works. It is not necessary to translate the entire publication, but all relevant sections required for the verification of information to demonstrate that it meets the criteria of the category against which it is being claimed should be translated. This includes evidence that the work is a major work of scholarship and meets the definition of research.</w:t>
      </w:r>
    </w:p>
    <w:p w:rsidR="002845DE" w:rsidRPr="004E51E4" w:rsidRDefault="002845DE" w:rsidP="002845DE">
      <w:pPr>
        <w:pStyle w:val="BodyText1"/>
      </w:pPr>
    </w:p>
    <w:p w:rsidR="002845DE" w:rsidRPr="004E51E4" w:rsidRDefault="002845DE" w:rsidP="002845DE">
      <w:pPr>
        <w:pStyle w:val="Boxed1"/>
        <w:rPr>
          <w:rStyle w:val="Strong"/>
        </w:rPr>
      </w:pPr>
      <w:r w:rsidRPr="004E51E4">
        <w:rPr>
          <w:rStyle w:val="Strong"/>
        </w:rPr>
        <w:t>Important note:</w:t>
      </w:r>
    </w:p>
    <w:p w:rsidR="002845DE" w:rsidRPr="004E51E4" w:rsidRDefault="002845DE" w:rsidP="002845DE">
      <w:pPr>
        <w:pStyle w:val="Boxed1"/>
      </w:pPr>
    </w:p>
    <w:p w:rsidR="002845DE" w:rsidRPr="004E51E4" w:rsidRDefault="002845DE" w:rsidP="002845DE">
      <w:pPr>
        <w:pStyle w:val="Boxed1"/>
      </w:pPr>
      <w:r w:rsidRPr="004E51E4">
        <w:t>The Australian Academy of the Humanities has advised that they are no longer in a position to assist HEPs in the verification of foreign language publications in the fields of the humanities.</w:t>
      </w:r>
      <w:bookmarkEnd w:id="12"/>
      <w:bookmarkEnd w:id="13"/>
      <w:bookmarkEnd w:id="14"/>
      <w:bookmarkEnd w:id="15"/>
      <w:bookmarkEnd w:id="16"/>
      <w:bookmarkEnd w:id="17"/>
      <w:bookmarkEnd w:id="18"/>
      <w:bookmarkEnd w:id="19"/>
      <w:bookmarkEnd w:id="20"/>
      <w:bookmarkEnd w:id="21"/>
      <w:bookmarkEnd w:id="22"/>
    </w:p>
    <w:sectPr w:rsidR="002845DE" w:rsidRPr="004E51E4" w:rsidSect="00557470">
      <w:headerReference w:type="even" r:id="rId18"/>
      <w:headerReference w:type="default" r:id="rId19"/>
      <w:footerReference w:type="default" r:id="rId20"/>
      <w:headerReference w:type="first" r:id="rId21"/>
      <w:pgSz w:w="11907" w:h="16840" w:code="9"/>
      <w:pgMar w:top="1233" w:right="1242" w:bottom="680"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51" w:rsidRDefault="004B3251" w:rsidP="002845DE">
      <w:r>
        <w:separator/>
      </w:r>
    </w:p>
  </w:endnote>
  <w:endnote w:type="continuationSeparator" w:id="0">
    <w:p w:rsidR="004B3251" w:rsidRDefault="004B3251" w:rsidP="002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dvPS6F0B">
    <w:panose1 w:val="00000000000000000000"/>
    <w:charset w:val="00"/>
    <w:family w:val="roman"/>
    <w:notTrueType/>
    <w:pitch w:val="default"/>
    <w:sig w:usb0="00000003" w:usb1="00000000" w:usb2="00000000" w:usb3="00000000" w:csb0="00000001" w:csb1="00000000"/>
  </w:font>
  <w:font w:name="WorldlyBlac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14" w:rsidRDefault="00B92314" w:rsidP="00557470">
    <w:pP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D83">
      <w:rPr>
        <w:rStyle w:val="PageNumber"/>
        <w:noProof/>
      </w:rPr>
      <w:t>2</w:t>
    </w:r>
    <w:r>
      <w:rPr>
        <w:rStyle w:val="PageNumber"/>
      </w:rPr>
      <w:fldChar w:fldCharType="end"/>
    </w:r>
  </w:p>
  <w:p w:rsidR="00B92314" w:rsidRDefault="00B92314" w:rsidP="00557470">
    <w:pPr>
      <w:framePr w:wrap="auto" w:vAnchor="text" w:hAnchor="margin" w:xAlign="center" w:y="1"/>
      <w:ind w:right="360"/>
      <w:rPr>
        <w:rStyle w:val="PageNumber"/>
      </w:rPr>
    </w:pPr>
  </w:p>
  <w:p w:rsidR="00B92314" w:rsidRDefault="00B923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51" w:rsidRDefault="004B3251" w:rsidP="002845DE">
      <w:r>
        <w:separator/>
      </w:r>
    </w:p>
  </w:footnote>
  <w:footnote w:type="continuationSeparator" w:id="0">
    <w:p w:rsidR="004B3251" w:rsidRDefault="004B3251" w:rsidP="002845DE">
      <w:r>
        <w:continuationSeparator/>
      </w:r>
    </w:p>
  </w:footnote>
  <w:footnote w:id="1">
    <w:p w:rsidR="00B92314" w:rsidRDefault="00B92314" w:rsidP="002845DE">
      <w:pPr>
        <w:pStyle w:val="FootnoteText"/>
      </w:pPr>
      <w:r>
        <w:rPr>
          <w:rStyle w:val="FootnoteReference"/>
        </w:rPr>
        <w:footnoteRef/>
      </w:r>
      <w:r>
        <w:t xml:space="preserve"> Higher education providers are those institutions identified as Table A and Table B providers in sections 16-15 and 16-20 of the </w:t>
      </w:r>
      <w:r w:rsidRPr="00844D74">
        <w:rPr>
          <w:i/>
          <w:iCs/>
        </w:rPr>
        <w:t>Higher Education Support Act 2003</w:t>
      </w:r>
      <w:r>
        <w:t>.</w:t>
      </w:r>
    </w:p>
  </w:footnote>
  <w:footnote w:id="2">
    <w:p w:rsidR="00B92314" w:rsidRDefault="00B92314" w:rsidP="002845DE">
      <w:pPr>
        <w:pStyle w:val="FootnoteText"/>
      </w:pPr>
      <w:r>
        <w:rPr>
          <w:rStyle w:val="FootnoteReference"/>
        </w:rPr>
        <w:footnoteRef/>
      </w:r>
      <w:r>
        <w:t xml:space="preserve"> OECD (2002), </w:t>
      </w:r>
      <w:bookmarkStart w:id="90" w:name="OLE_LINK1"/>
      <w:proofErr w:type="spellStart"/>
      <w:r w:rsidRPr="007836B0">
        <w:rPr>
          <w:i/>
          <w:iCs/>
        </w:rPr>
        <w:t>Frascati</w:t>
      </w:r>
      <w:proofErr w:type="spellEnd"/>
      <w:r w:rsidRPr="007836B0">
        <w:rPr>
          <w:i/>
          <w:iCs/>
        </w:rPr>
        <w:t xml:space="preserve"> Manual</w:t>
      </w:r>
      <w:bookmarkEnd w:id="90"/>
      <w:r w:rsidRPr="007836B0">
        <w:rPr>
          <w:i/>
          <w:iCs/>
        </w:rPr>
        <w:t>: Proposed Standard Practice for Surveys on Research and</w:t>
      </w:r>
      <w:r>
        <w:t xml:space="preserve"> </w:t>
      </w:r>
      <w:r w:rsidRPr="007836B0">
        <w:rPr>
          <w:i/>
          <w:iCs/>
        </w:rPr>
        <w:t>Experimental Development</w:t>
      </w:r>
      <w:r>
        <w:t>, OECD: Paris.</w:t>
      </w:r>
    </w:p>
  </w:footnote>
  <w:footnote w:id="3">
    <w:p w:rsidR="00B92314" w:rsidRDefault="00B92314" w:rsidP="007C7FED">
      <w:pPr>
        <w:pStyle w:val="FootnoteText"/>
      </w:pPr>
      <w:r>
        <w:rPr>
          <w:rStyle w:val="FootnoteReference"/>
        </w:rPr>
        <w:footnoteRef/>
      </w:r>
      <w:r>
        <w:t xml:space="preserve"> The department’s intention is that this section applies to multiple authors across more than one HEP. Where all of the authors are affiliated with the same HEP, then the HEP should count that publication (subject to meeting all other requirements) according to one author (i.e. no apportioning is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14" w:rsidRDefault="00B92314"/>
  <w:p w:rsidR="00B92314" w:rsidRDefault="00B923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14" w:rsidRPr="00AC7885" w:rsidRDefault="00B92314" w:rsidP="00557470">
    <w:pPr>
      <w:jc w:val="right"/>
    </w:pPr>
    <w:r>
      <w:rPr>
        <w:i/>
        <w:iCs/>
        <w:sz w:val="16"/>
        <w:szCs w:val="16"/>
      </w:rPr>
      <w:t>2013 HERDC Specifications for the collection of 2012 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14" w:rsidRDefault="00B92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D024452"/>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0FD0FDA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A458E"/>
    <w:multiLevelType w:val="multilevel"/>
    <w:tmpl w:val="3FE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E0A90"/>
    <w:multiLevelType w:val="hybridMultilevel"/>
    <w:tmpl w:val="D0F6279E"/>
    <w:lvl w:ilvl="0" w:tplc="33B8A9AC">
      <w:start w:val="1"/>
      <w:numFmt w:val="bullet"/>
      <w:pStyle w:val="ListBullet31"/>
      <w:lvlText w:val=""/>
      <w:lvlJc w:val="left"/>
      <w:pPr>
        <w:tabs>
          <w:tab w:val="num" w:pos="926"/>
        </w:tabs>
        <w:ind w:left="926" w:hanging="360"/>
      </w:pPr>
      <w:rPr>
        <w:rFonts w:ascii="Symbol" w:hAnsi="Symbol" w:hint="default"/>
      </w:rPr>
    </w:lvl>
    <w:lvl w:ilvl="1" w:tplc="DB66698C">
      <w:start w:val="1"/>
      <w:numFmt w:val="bullet"/>
      <w:lvlText w:val="o"/>
      <w:lvlJc w:val="left"/>
      <w:pPr>
        <w:tabs>
          <w:tab w:val="num" w:pos="1440"/>
        </w:tabs>
        <w:ind w:left="1440" w:hanging="360"/>
      </w:pPr>
      <w:rPr>
        <w:rFonts w:ascii="Courier New" w:hAnsi="Courier New" w:hint="default"/>
      </w:rPr>
    </w:lvl>
    <w:lvl w:ilvl="2" w:tplc="BC98CE86">
      <w:start w:val="1"/>
      <w:numFmt w:val="bullet"/>
      <w:lvlText w:val=""/>
      <w:lvlJc w:val="left"/>
      <w:pPr>
        <w:tabs>
          <w:tab w:val="num" w:pos="2160"/>
        </w:tabs>
        <w:ind w:left="2160" w:hanging="360"/>
      </w:pPr>
      <w:rPr>
        <w:rFonts w:ascii="Wingdings" w:hAnsi="Wingdings" w:hint="default"/>
      </w:rPr>
    </w:lvl>
    <w:lvl w:ilvl="3" w:tplc="7E0E5BB8" w:tentative="1">
      <w:start w:val="1"/>
      <w:numFmt w:val="bullet"/>
      <w:lvlText w:val=""/>
      <w:lvlJc w:val="left"/>
      <w:pPr>
        <w:tabs>
          <w:tab w:val="num" w:pos="2880"/>
        </w:tabs>
        <w:ind w:left="2880" w:hanging="360"/>
      </w:pPr>
      <w:rPr>
        <w:rFonts w:ascii="Symbol" w:hAnsi="Symbol" w:hint="default"/>
      </w:rPr>
    </w:lvl>
    <w:lvl w:ilvl="4" w:tplc="2DB85D36" w:tentative="1">
      <w:start w:val="1"/>
      <w:numFmt w:val="bullet"/>
      <w:lvlText w:val="o"/>
      <w:lvlJc w:val="left"/>
      <w:pPr>
        <w:tabs>
          <w:tab w:val="num" w:pos="3600"/>
        </w:tabs>
        <w:ind w:left="3600" w:hanging="360"/>
      </w:pPr>
      <w:rPr>
        <w:rFonts w:ascii="Courier New" w:hAnsi="Courier New" w:hint="default"/>
      </w:rPr>
    </w:lvl>
    <w:lvl w:ilvl="5" w:tplc="6958AFCA" w:tentative="1">
      <w:start w:val="1"/>
      <w:numFmt w:val="bullet"/>
      <w:lvlText w:val=""/>
      <w:lvlJc w:val="left"/>
      <w:pPr>
        <w:tabs>
          <w:tab w:val="num" w:pos="4320"/>
        </w:tabs>
        <w:ind w:left="4320" w:hanging="360"/>
      </w:pPr>
      <w:rPr>
        <w:rFonts w:ascii="Wingdings" w:hAnsi="Wingdings" w:hint="default"/>
      </w:rPr>
    </w:lvl>
    <w:lvl w:ilvl="6" w:tplc="54523C92" w:tentative="1">
      <w:start w:val="1"/>
      <w:numFmt w:val="bullet"/>
      <w:lvlText w:val=""/>
      <w:lvlJc w:val="left"/>
      <w:pPr>
        <w:tabs>
          <w:tab w:val="num" w:pos="5040"/>
        </w:tabs>
        <w:ind w:left="5040" w:hanging="360"/>
      </w:pPr>
      <w:rPr>
        <w:rFonts w:ascii="Symbol" w:hAnsi="Symbol" w:hint="default"/>
      </w:rPr>
    </w:lvl>
    <w:lvl w:ilvl="7" w:tplc="16344B2E" w:tentative="1">
      <w:start w:val="1"/>
      <w:numFmt w:val="bullet"/>
      <w:lvlText w:val="o"/>
      <w:lvlJc w:val="left"/>
      <w:pPr>
        <w:tabs>
          <w:tab w:val="num" w:pos="5760"/>
        </w:tabs>
        <w:ind w:left="5760" w:hanging="360"/>
      </w:pPr>
      <w:rPr>
        <w:rFonts w:ascii="Courier New" w:hAnsi="Courier New" w:hint="default"/>
      </w:rPr>
    </w:lvl>
    <w:lvl w:ilvl="8" w:tplc="8382A00C" w:tentative="1">
      <w:start w:val="1"/>
      <w:numFmt w:val="bullet"/>
      <w:lvlText w:val=""/>
      <w:lvlJc w:val="left"/>
      <w:pPr>
        <w:tabs>
          <w:tab w:val="num" w:pos="6480"/>
        </w:tabs>
        <w:ind w:left="6480" w:hanging="360"/>
      </w:pPr>
      <w:rPr>
        <w:rFonts w:ascii="Wingdings" w:hAnsi="Wingdings" w:hint="default"/>
      </w:rPr>
    </w:lvl>
  </w:abstractNum>
  <w:abstractNum w:abstractNumId="4">
    <w:nsid w:val="185942C5"/>
    <w:multiLevelType w:val="hybridMultilevel"/>
    <w:tmpl w:val="87EA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8E1F4C"/>
    <w:multiLevelType w:val="hybridMultilevel"/>
    <w:tmpl w:val="9A4E1E18"/>
    <w:lvl w:ilvl="0" w:tplc="D7E4BD1C">
      <w:start w:val="1"/>
      <w:numFmt w:val="bullet"/>
      <w:pStyle w:val="ListBullet4"/>
      <w:lvlText w:val="o"/>
      <w:lvlJc w:val="left"/>
      <w:pPr>
        <w:ind w:left="1851" w:hanging="360"/>
      </w:pPr>
      <w:rPr>
        <w:rFonts w:ascii="Courier New" w:hAnsi="Courier New" w:hint="default"/>
      </w:rPr>
    </w:lvl>
    <w:lvl w:ilvl="1" w:tplc="28B4D1E4">
      <w:start w:val="1"/>
      <w:numFmt w:val="decimal"/>
      <w:lvlText w:val="%2."/>
      <w:lvlJc w:val="left"/>
      <w:pPr>
        <w:tabs>
          <w:tab w:val="num" w:pos="2194"/>
        </w:tabs>
        <w:ind w:left="2194" w:hanging="360"/>
      </w:pPr>
      <w:rPr>
        <w:rFonts w:cs="Times New Roman" w:hint="default"/>
      </w:rPr>
    </w:lvl>
    <w:lvl w:ilvl="2" w:tplc="9D66D99E" w:tentative="1">
      <w:start w:val="1"/>
      <w:numFmt w:val="bullet"/>
      <w:lvlText w:val=""/>
      <w:lvlJc w:val="left"/>
      <w:pPr>
        <w:tabs>
          <w:tab w:val="num" w:pos="2914"/>
        </w:tabs>
        <w:ind w:left="2914" w:hanging="360"/>
      </w:pPr>
      <w:rPr>
        <w:rFonts w:ascii="Wingdings" w:hAnsi="Wingdings" w:hint="default"/>
      </w:rPr>
    </w:lvl>
    <w:lvl w:ilvl="3" w:tplc="28325122" w:tentative="1">
      <w:start w:val="1"/>
      <w:numFmt w:val="bullet"/>
      <w:lvlText w:val=""/>
      <w:lvlJc w:val="left"/>
      <w:pPr>
        <w:tabs>
          <w:tab w:val="num" w:pos="3634"/>
        </w:tabs>
        <w:ind w:left="3634" w:hanging="360"/>
      </w:pPr>
      <w:rPr>
        <w:rFonts w:ascii="Symbol" w:hAnsi="Symbol" w:hint="default"/>
      </w:rPr>
    </w:lvl>
    <w:lvl w:ilvl="4" w:tplc="FBC8E67A" w:tentative="1">
      <w:start w:val="1"/>
      <w:numFmt w:val="bullet"/>
      <w:lvlText w:val="o"/>
      <w:lvlJc w:val="left"/>
      <w:pPr>
        <w:tabs>
          <w:tab w:val="num" w:pos="4354"/>
        </w:tabs>
        <w:ind w:left="4354" w:hanging="360"/>
      </w:pPr>
      <w:rPr>
        <w:rFonts w:ascii="Courier New" w:hAnsi="Courier New" w:hint="default"/>
      </w:rPr>
    </w:lvl>
    <w:lvl w:ilvl="5" w:tplc="5E42A7F4" w:tentative="1">
      <w:start w:val="1"/>
      <w:numFmt w:val="bullet"/>
      <w:lvlText w:val=""/>
      <w:lvlJc w:val="left"/>
      <w:pPr>
        <w:tabs>
          <w:tab w:val="num" w:pos="5074"/>
        </w:tabs>
        <w:ind w:left="5074" w:hanging="360"/>
      </w:pPr>
      <w:rPr>
        <w:rFonts w:ascii="Wingdings" w:hAnsi="Wingdings" w:hint="default"/>
      </w:rPr>
    </w:lvl>
    <w:lvl w:ilvl="6" w:tplc="E2EC32CA" w:tentative="1">
      <w:start w:val="1"/>
      <w:numFmt w:val="bullet"/>
      <w:lvlText w:val=""/>
      <w:lvlJc w:val="left"/>
      <w:pPr>
        <w:tabs>
          <w:tab w:val="num" w:pos="5794"/>
        </w:tabs>
        <w:ind w:left="5794" w:hanging="360"/>
      </w:pPr>
      <w:rPr>
        <w:rFonts w:ascii="Symbol" w:hAnsi="Symbol" w:hint="default"/>
      </w:rPr>
    </w:lvl>
    <w:lvl w:ilvl="7" w:tplc="B8E00DD6" w:tentative="1">
      <w:start w:val="1"/>
      <w:numFmt w:val="bullet"/>
      <w:lvlText w:val="o"/>
      <w:lvlJc w:val="left"/>
      <w:pPr>
        <w:tabs>
          <w:tab w:val="num" w:pos="6514"/>
        </w:tabs>
        <w:ind w:left="6514" w:hanging="360"/>
      </w:pPr>
      <w:rPr>
        <w:rFonts w:ascii="Courier New" w:hAnsi="Courier New" w:hint="default"/>
      </w:rPr>
    </w:lvl>
    <w:lvl w:ilvl="8" w:tplc="4A7AA71E" w:tentative="1">
      <w:start w:val="1"/>
      <w:numFmt w:val="bullet"/>
      <w:lvlText w:val=""/>
      <w:lvlJc w:val="left"/>
      <w:pPr>
        <w:tabs>
          <w:tab w:val="num" w:pos="7234"/>
        </w:tabs>
        <w:ind w:left="7234" w:hanging="360"/>
      </w:pPr>
      <w:rPr>
        <w:rFonts w:ascii="Wingdings" w:hAnsi="Wingdings" w:hint="default"/>
      </w:rPr>
    </w:lvl>
  </w:abstractNum>
  <w:abstractNum w:abstractNumId="6">
    <w:nsid w:val="1E99170E"/>
    <w:multiLevelType w:val="multilevel"/>
    <w:tmpl w:val="680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E6B6D"/>
    <w:multiLevelType w:val="hybridMultilevel"/>
    <w:tmpl w:val="1612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63258"/>
    <w:multiLevelType w:val="multilevel"/>
    <w:tmpl w:val="18C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63F0C"/>
    <w:multiLevelType w:val="multilevel"/>
    <w:tmpl w:val="63786DCC"/>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ascii="Arial Bold" w:hAnsi="Arial Bold" w:hint="default"/>
        <w:b/>
        <w:i w:val="0"/>
        <w:sz w:val="26"/>
      </w:rPr>
    </w:lvl>
    <w:lvl w:ilvl="2">
      <w:start w:val="1"/>
      <w:numFmt w:val="decimal"/>
      <w:pStyle w:val="Heading3"/>
      <w:lvlText w:val="%1.%2.%3."/>
      <w:lvlJc w:val="left"/>
      <w:pPr>
        <w:tabs>
          <w:tab w:val="num" w:pos="794"/>
        </w:tabs>
        <w:ind w:left="794" w:hanging="794"/>
      </w:pPr>
      <w:rPr>
        <w:rFonts w:ascii="Arial Bold" w:hAnsi="Arial Bold" w:hint="default"/>
        <w:b/>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A45283C"/>
    <w:multiLevelType w:val="multilevel"/>
    <w:tmpl w:val="F45AD6C0"/>
    <w:lvl w:ilvl="0">
      <w:start w:val="1"/>
      <w:numFmt w:val="decimal"/>
      <w:pStyle w:val="ListBullet1"/>
      <w:lvlText w:val="%1."/>
      <w:lvlJc w:val="left"/>
      <w:pPr>
        <w:ind w:left="0" w:firstLine="0"/>
      </w:pPr>
      <w:rPr>
        <w:rFonts w:ascii="Arial Bold" w:hAnsi="Arial Bold" w:hint="default"/>
        <w:b/>
        <w:i w:val="0"/>
        <w:sz w:val="28"/>
        <w:u w:val="none"/>
      </w:rPr>
    </w:lvl>
    <w:lvl w:ilvl="1">
      <w:start w:val="1"/>
      <w:numFmt w:val="decimal"/>
      <w:pStyle w:val="Heading2"/>
      <w:lvlText w:val="%2.1"/>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66551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20"/>
        </w:tabs>
        <w:ind w:left="93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47B83032"/>
    <w:multiLevelType w:val="hybridMultilevel"/>
    <w:tmpl w:val="713A3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DE0648"/>
    <w:multiLevelType w:val="hybridMultilevel"/>
    <w:tmpl w:val="504C0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F9139D9"/>
    <w:multiLevelType w:val="multilevel"/>
    <w:tmpl w:val="EF4A8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6468C"/>
    <w:multiLevelType w:val="multilevel"/>
    <w:tmpl w:val="720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172FA6"/>
    <w:multiLevelType w:val="hybridMultilevel"/>
    <w:tmpl w:val="5E5EBBAE"/>
    <w:lvl w:ilvl="0" w:tplc="C00E530E">
      <w:start w:val="1"/>
      <w:numFmt w:val="lowerLetter"/>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5355B6"/>
    <w:multiLevelType w:val="hybridMultilevel"/>
    <w:tmpl w:val="E84068EA"/>
    <w:lvl w:ilvl="0" w:tplc="FBA46D38">
      <w:start w:val="1"/>
      <w:numFmt w:val="bullet"/>
      <w:pStyle w:val="ListBullet3"/>
      <w:lvlText w:val=""/>
      <w:lvlJc w:val="left"/>
      <w:pPr>
        <w:tabs>
          <w:tab w:val="num" w:pos="960"/>
        </w:tabs>
        <w:ind w:left="960" w:hanging="360"/>
      </w:pPr>
      <w:rPr>
        <w:rFonts w:ascii="Symbol" w:hAnsi="Symbol" w:hint="default"/>
      </w:rPr>
    </w:lvl>
    <w:lvl w:ilvl="1" w:tplc="2312ED4A">
      <w:start w:val="1"/>
      <w:numFmt w:val="bullet"/>
      <w:lvlText w:val="o"/>
      <w:lvlJc w:val="left"/>
      <w:pPr>
        <w:tabs>
          <w:tab w:val="num" w:pos="2041"/>
        </w:tabs>
        <w:ind w:left="2041" w:hanging="360"/>
      </w:pPr>
      <w:rPr>
        <w:rFonts w:ascii="Courier New" w:hAnsi="Courier New" w:hint="default"/>
      </w:rPr>
    </w:lvl>
    <w:lvl w:ilvl="2" w:tplc="BD481AEA" w:tentative="1">
      <w:start w:val="1"/>
      <w:numFmt w:val="bullet"/>
      <w:lvlText w:val=""/>
      <w:lvlJc w:val="left"/>
      <w:pPr>
        <w:tabs>
          <w:tab w:val="num" w:pos="2761"/>
        </w:tabs>
        <w:ind w:left="2761" w:hanging="360"/>
      </w:pPr>
      <w:rPr>
        <w:rFonts w:ascii="Wingdings" w:hAnsi="Wingdings" w:hint="default"/>
      </w:rPr>
    </w:lvl>
    <w:lvl w:ilvl="3" w:tplc="FEEAEDF8" w:tentative="1">
      <w:start w:val="1"/>
      <w:numFmt w:val="bullet"/>
      <w:lvlText w:val=""/>
      <w:lvlJc w:val="left"/>
      <w:pPr>
        <w:tabs>
          <w:tab w:val="num" w:pos="3481"/>
        </w:tabs>
        <w:ind w:left="3481" w:hanging="360"/>
      </w:pPr>
      <w:rPr>
        <w:rFonts w:ascii="Symbol" w:hAnsi="Symbol" w:hint="default"/>
      </w:rPr>
    </w:lvl>
    <w:lvl w:ilvl="4" w:tplc="DC369948" w:tentative="1">
      <w:start w:val="1"/>
      <w:numFmt w:val="bullet"/>
      <w:lvlText w:val="o"/>
      <w:lvlJc w:val="left"/>
      <w:pPr>
        <w:tabs>
          <w:tab w:val="num" w:pos="4201"/>
        </w:tabs>
        <w:ind w:left="4201" w:hanging="360"/>
      </w:pPr>
      <w:rPr>
        <w:rFonts w:ascii="Courier New" w:hAnsi="Courier New" w:hint="default"/>
      </w:rPr>
    </w:lvl>
    <w:lvl w:ilvl="5" w:tplc="0466189C" w:tentative="1">
      <w:start w:val="1"/>
      <w:numFmt w:val="bullet"/>
      <w:lvlText w:val=""/>
      <w:lvlJc w:val="left"/>
      <w:pPr>
        <w:tabs>
          <w:tab w:val="num" w:pos="4921"/>
        </w:tabs>
        <w:ind w:left="4921" w:hanging="360"/>
      </w:pPr>
      <w:rPr>
        <w:rFonts w:ascii="Wingdings" w:hAnsi="Wingdings" w:hint="default"/>
      </w:rPr>
    </w:lvl>
    <w:lvl w:ilvl="6" w:tplc="9C52914A" w:tentative="1">
      <w:start w:val="1"/>
      <w:numFmt w:val="bullet"/>
      <w:lvlText w:val=""/>
      <w:lvlJc w:val="left"/>
      <w:pPr>
        <w:tabs>
          <w:tab w:val="num" w:pos="5641"/>
        </w:tabs>
        <w:ind w:left="5641" w:hanging="360"/>
      </w:pPr>
      <w:rPr>
        <w:rFonts w:ascii="Symbol" w:hAnsi="Symbol" w:hint="default"/>
      </w:rPr>
    </w:lvl>
    <w:lvl w:ilvl="7" w:tplc="5570198C" w:tentative="1">
      <w:start w:val="1"/>
      <w:numFmt w:val="bullet"/>
      <w:lvlText w:val="o"/>
      <w:lvlJc w:val="left"/>
      <w:pPr>
        <w:tabs>
          <w:tab w:val="num" w:pos="6361"/>
        </w:tabs>
        <w:ind w:left="6361" w:hanging="360"/>
      </w:pPr>
      <w:rPr>
        <w:rFonts w:ascii="Courier New" w:hAnsi="Courier New" w:hint="default"/>
      </w:rPr>
    </w:lvl>
    <w:lvl w:ilvl="8" w:tplc="5456C42A" w:tentative="1">
      <w:start w:val="1"/>
      <w:numFmt w:val="bullet"/>
      <w:lvlText w:val=""/>
      <w:lvlJc w:val="left"/>
      <w:pPr>
        <w:tabs>
          <w:tab w:val="num" w:pos="7081"/>
        </w:tabs>
        <w:ind w:left="7081" w:hanging="360"/>
      </w:pPr>
      <w:rPr>
        <w:rFonts w:ascii="Wingdings" w:hAnsi="Wingdings" w:hint="default"/>
      </w:rPr>
    </w:lvl>
  </w:abstractNum>
  <w:num w:numId="1">
    <w:abstractNumId w:val="11"/>
  </w:num>
  <w:num w:numId="2">
    <w:abstractNumId w:val="3"/>
  </w:num>
  <w:num w:numId="3">
    <w:abstractNumId w:val="17"/>
  </w:num>
  <w:num w:numId="4">
    <w:abstractNumId w:val="5"/>
  </w:num>
  <w:num w:numId="5">
    <w:abstractNumId w:val="9"/>
  </w:num>
  <w:num w:numId="6">
    <w:abstractNumId w:val="1"/>
  </w:num>
  <w:num w:numId="7">
    <w:abstractNumId w:val="10"/>
  </w:num>
  <w:num w:numId="8">
    <w:abstractNumId w:val="16"/>
  </w:num>
  <w:num w:numId="9">
    <w:abstractNumId w:val="16"/>
    <w:lvlOverride w:ilvl="0">
      <w:startOverride w:val="1"/>
    </w:lvlOverride>
  </w:num>
  <w:num w:numId="10">
    <w:abstractNumId w:val="6"/>
  </w:num>
  <w:num w:numId="11">
    <w:abstractNumId w:val="8"/>
  </w:num>
  <w:num w:numId="12">
    <w:abstractNumId w:val="15"/>
  </w:num>
  <w:num w:numId="13">
    <w:abstractNumId w:val="14"/>
  </w:num>
  <w:num w:numId="14">
    <w:abstractNumId w:val="12"/>
  </w:num>
  <w:num w:numId="15">
    <w:abstractNumId w:val="2"/>
  </w:num>
  <w:num w:numId="16">
    <w:abstractNumId w:val="4"/>
  </w:num>
  <w:num w:numId="17">
    <w:abstractNumId w:val="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DE"/>
    <w:rsid w:val="000A485E"/>
    <w:rsid w:val="0012300E"/>
    <w:rsid w:val="001C5B82"/>
    <w:rsid w:val="001D0DE6"/>
    <w:rsid w:val="001D7912"/>
    <w:rsid w:val="002203C0"/>
    <w:rsid w:val="002845DE"/>
    <w:rsid w:val="002C1B7A"/>
    <w:rsid w:val="004B3251"/>
    <w:rsid w:val="004E51E4"/>
    <w:rsid w:val="00553A9A"/>
    <w:rsid w:val="00557470"/>
    <w:rsid w:val="005843A0"/>
    <w:rsid w:val="005874F8"/>
    <w:rsid w:val="00656DCA"/>
    <w:rsid w:val="00727381"/>
    <w:rsid w:val="007C7FED"/>
    <w:rsid w:val="007E4E0C"/>
    <w:rsid w:val="008F6957"/>
    <w:rsid w:val="009C775F"/>
    <w:rsid w:val="00A129B3"/>
    <w:rsid w:val="00A12ED5"/>
    <w:rsid w:val="00AD683F"/>
    <w:rsid w:val="00B92314"/>
    <w:rsid w:val="00BA6D83"/>
    <w:rsid w:val="00D44C9A"/>
    <w:rsid w:val="00E53B67"/>
    <w:rsid w:val="00FB5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DE"/>
    <w:pPr>
      <w:spacing w:after="0" w:line="240" w:lineRule="auto"/>
    </w:pPr>
    <w:rPr>
      <w:rFonts w:ascii="Arial" w:eastAsia="Times New Roman" w:hAnsi="Arial" w:cs="Arial"/>
    </w:rPr>
  </w:style>
  <w:style w:type="paragraph" w:styleId="Heading1">
    <w:name w:val="heading 1"/>
    <w:basedOn w:val="Normal"/>
    <w:next w:val="Normal"/>
    <w:link w:val="Heading1Char"/>
    <w:qFormat/>
    <w:rsid w:val="002845DE"/>
    <w:pPr>
      <w:keepNext/>
      <w:numPr>
        <w:numId w:val="5"/>
      </w:numPr>
      <w:spacing w:before="60" w:after="240"/>
      <w:outlineLvl w:val="0"/>
    </w:pPr>
    <w:rPr>
      <w:rFonts w:eastAsia="Batang"/>
      <w:b/>
      <w:bCs/>
      <w:sz w:val="28"/>
      <w:szCs w:val="28"/>
    </w:rPr>
  </w:style>
  <w:style w:type="paragraph" w:styleId="Heading2">
    <w:name w:val="heading 2"/>
    <w:basedOn w:val="Normal"/>
    <w:next w:val="Normal"/>
    <w:link w:val="Heading2Char"/>
    <w:uiPriority w:val="9"/>
    <w:qFormat/>
    <w:rsid w:val="002845DE"/>
    <w:pPr>
      <w:keepNext/>
      <w:numPr>
        <w:ilvl w:val="1"/>
        <w:numId w:val="7"/>
      </w:numPr>
      <w:spacing w:before="60" w:after="240"/>
      <w:outlineLvl w:val="1"/>
    </w:pPr>
    <w:rPr>
      <w:b/>
      <w:bCs/>
      <w:sz w:val="26"/>
      <w:szCs w:val="26"/>
    </w:rPr>
  </w:style>
  <w:style w:type="paragraph" w:styleId="Heading3">
    <w:name w:val="heading 3"/>
    <w:basedOn w:val="Normal"/>
    <w:next w:val="Normal"/>
    <w:link w:val="Heading3Char"/>
    <w:uiPriority w:val="9"/>
    <w:qFormat/>
    <w:rsid w:val="002845DE"/>
    <w:pPr>
      <w:keepNext/>
      <w:numPr>
        <w:ilvl w:val="2"/>
        <w:numId w:val="5"/>
      </w:numPr>
      <w:spacing w:before="120" w:after="120"/>
      <w:outlineLvl w:val="2"/>
    </w:pPr>
    <w:rPr>
      <w:rFonts w:ascii="Arial Bold" w:hAnsi="Arial Bold"/>
      <w:b/>
      <w:bCs/>
    </w:rPr>
  </w:style>
  <w:style w:type="paragraph" w:styleId="Heading4">
    <w:name w:val="heading 4"/>
    <w:basedOn w:val="BodyText1"/>
    <w:next w:val="Normal"/>
    <w:link w:val="Heading4Char"/>
    <w:qFormat/>
    <w:rsid w:val="002845DE"/>
    <w:pPr>
      <w:outlineLvl w:val="3"/>
    </w:pPr>
    <w:rPr>
      <w:b/>
    </w:rPr>
  </w:style>
  <w:style w:type="paragraph" w:styleId="Heading5">
    <w:name w:val="heading 5"/>
    <w:basedOn w:val="Normal"/>
    <w:next w:val="Normal"/>
    <w:link w:val="Heading5Char"/>
    <w:qFormat/>
    <w:rsid w:val="002845DE"/>
    <w:pPr>
      <w:keepNext/>
      <w:tabs>
        <w:tab w:val="num" w:pos="360"/>
        <w:tab w:val="num" w:pos="2803"/>
      </w:tabs>
      <w:spacing w:before="60" w:after="240"/>
      <w:ind w:left="794" w:hanging="794"/>
      <w:outlineLvl w:val="4"/>
    </w:pPr>
    <w:rPr>
      <w:b/>
      <w:bCs/>
      <w:sz w:val="28"/>
    </w:rPr>
  </w:style>
  <w:style w:type="paragraph" w:styleId="Heading6">
    <w:name w:val="heading 6"/>
    <w:basedOn w:val="Heading4"/>
    <w:next w:val="Normal"/>
    <w:link w:val="Heading6Char"/>
    <w:qFormat/>
    <w:rsid w:val="002845DE"/>
    <w:pPr>
      <w:tabs>
        <w:tab w:val="num" w:pos="1152"/>
        <w:tab w:val="num" w:pos="1209"/>
        <w:tab w:val="num" w:pos="3523"/>
      </w:tabs>
      <w:ind w:left="1151" w:hanging="1151"/>
      <w:outlineLvl w:val="5"/>
    </w:pPr>
  </w:style>
  <w:style w:type="paragraph" w:styleId="Heading7">
    <w:name w:val="heading 7"/>
    <w:basedOn w:val="Heading6"/>
    <w:next w:val="Normal"/>
    <w:link w:val="Heading7Char"/>
    <w:qFormat/>
    <w:rsid w:val="002845DE"/>
    <w:pPr>
      <w:keepLines/>
      <w:tabs>
        <w:tab w:val="clear" w:pos="1152"/>
        <w:tab w:val="clear" w:pos="1209"/>
        <w:tab w:val="clear" w:pos="3523"/>
      </w:tabs>
      <w:ind w:left="624" w:firstLine="0"/>
      <w:outlineLvl w:val="6"/>
    </w:pPr>
  </w:style>
  <w:style w:type="paragraph" w:styleId="Heading8">
    <w:name w:val="heading 8"/>
    <w:basedOn w:val="Normal"/>
    <w:next w:val="Normal"/>
    <w:link w:val="Heading8Char"/>
    <w:qFormat/>
    <w:rsid w:val="002845DE"/>
    <w:pPr>
      <w:keepNext/>
      <w:tabs>
        <w:tab w:val="num" w:pos="1209"/>
        <w:tab w:val="num" w:pos="1440"/>
        <w:tab w:val="num" w:pos="4603"/>
      </w:tabs>
      <w:ind w:left="1440" w:hanging="1440"/>
      <w:outlineLvl w:val="7"/>
    </w:pPr>
    <w:rPr>
      <w:b/>
      <w:bCs/>
      <w:sz w:val="28"/>
      <w:szCs w:val="28"/>
    </w:rPr>
  </w:style>
  <w:style w:type="paragraph" w:styleId="Heading9">
    <w:name w:val="heading 9"/>
    <w:basedOn w:val="Normal"/>
    <w:next w:val="Normal"/>
    <w:link w:val="Heading9Char"/>
    <w:qFormat/>
    <w:rsid w:val="002845DE"/>
    <w:pPr>
      <w:keepNext/>
      <w:tabs>
        <w:tab w:val="num" w:pos="1209"/>
        <w:tab w:val="num" w:pos="1584"/>
        <w:tab w:val="num" w:pos="4963"/>
      </w:tabs>
      <w:ind w:left="1584" w:hanging="1584"/>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5DE"/>
    <w:rPr>
      <w:rFonts w:ascii="Arial" w:eastAsia="Batang" w:hAnsi="Arial" w:cs="Arial"/>
      <w:b/>
      <w:bCs/>
      <w:sz w:val="28"/>
      <w:szCs w:val="28"/>
    </w:rPr>
  </w:style>
  <w:style w:type="character" w:customStyle="1" w:styleId="Heading2Char">
    <w:name w:val="Heading 2 Char"/>
    <w:basedOn w:val="DefaultParagraphFont"/>
    <w:link w:val="Heading2"/>
    <w:uiPriority w:val="9"/>
    <w:rsid w:val="002845DE"/>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2845DE"/>
    <w:rPr>
      <w:rFonts w:ascii="Arial Bold" w:eastAsia="Times New Roman" w:hAnsi="Arial Bold" w:cs="Arial"/>
      <w:b/>
      <w:bCs/>
    </w:rPr>
  </w:style>
  <w:style w:type="character" w:customStyle="1" w:styleId="Heading4Char">
    <w:name w:val="Heading 4 Char"/>
    <w:basedOn w:val="DefaultParagraphFont"/>
    <w:link w:val="Heading4"/>
    <w:rsid w:val="002845DE"/>
    <w:rPr>
      <w:rFonts w:ascii="Arial" w:eastAsia="Times New Roman" w:hAnsi="Arial" w:cs="Arial"/>
      <w:b/>
    </w:rPr>
  </w:style>
  <w:style w:type="character" w:customStyle="1" w:styleId="Heading5Char">
    <w:name w:val="Heading 5 Char"/>
    <w:basedOn w:val="DefaultParagraphFont"/>
    <w:link w:val="Heading5"/>
    <w:rsid w:val="002845DE"/>
    <w:rPr>
      <w:rFonts w:ascii="Arial" w:eastAsia="Times New Roman" w:hAnsi="Arial" w:cs="Arial"/>
      <w:b/>
      <w:bCs/>
      <w:sz w:val="28"/>
    </w:rPr>
  </w:style>
  <w:style w:type="character" w:customStyle="1" w:styleId="Heading6Char">
    <w:name w:val="Heading 6 Char"/>
    <w:basedOn w:val="DefaultParagraphFont"/>
    <w:link w:val="Heading6"/>
    <w:rsid w:val="002845DE"/>
    <w:rPr>
      <w:rFonts w:ascii="Arial" w:eastAsia="Times New Roman" w:hAnsi="Arial" w:cs="Arial"/>
      <w:b/>
    </w:rPr>
  </w:style>
  <w:style w:type="character" w:customStyle="1" w:styleId="Heading7Char">
    <w:name w:val="Heading 7 Char"/>
    <w:basedOn w:val="DefaultParagraphFont"/>
    <w:link w:val="Heading7"/>
    <w:rsid w:val="002845DE"/>
    <w:rPr>
      <w:rFonts w:ascii="Arial" w:eastAsia="Times New Roman" w:hAnsi="Arial" w:cs="Arial"/>
      <w:b/>
    </w:rPr>
  </w:style>
  <w:style w:type="character" w:customStyle="1" w:styleId="Heading8Char">
    <w:name w:val="Heading 8 Char"/>
    <w:basedOn w:val="DefaultParagraphFont"/>
    <w:link w:val="Heading8"/>
    <w:rsid w:val="002845DE"/>
    <w:rPr>
      <w:rFonts w:ascii="Arial" w:eastAsia="Times New Roman" w:hAnsi="Arial" w:cs="Arial"/>
      <w:b/>
      <w:bCs/>
      <w:sz w:val="28"/>
      <w:szCs w:val="28"/>
    </w:rPr>
  </w:style>
  <w:style w:type="character" w:customStyle="1" w:styleId="Heading9Char">
    <w:name w:val="Heading 9 Char"/>
    <w:basedOn w:val="DefaultParagraphFont"/>
    <w:link w:val="Heading9"/>
    <w:rsid w:val="002845DE"/>
    <w:rPr>
      <w:rFonts w:ascii="Arial" w:eastAsia="Times New Roman" w:hAnsi="Arial" w:cs="Arial"/>
      <w:sz w:val="28"/>
      <w:szCs w:val="28"/>
    </w:rPr>
  </w:style>
  <w:style w:type="paragraph" w:styleId="BalloonText">
    <w:name w:val="Balloon Text"/>
    <w:basedOn w:val="Normal"/>
    <w:link w:val="BalloonTextChar"/>
    <w:uiPriority w:val="99"/>
    <w:semiHidden/>
    <w:rsid w:val="002845DE"/>
    <w:rPr>
      <w:rFonts w:ascii="Tahoma" w:hAnsi="Tahoma" w:cs="Tahoma"/>
      <w:sz w:val="16"/>
      <w:szCs w:val="16"/>
    </w:rPr>
  </w:style>
  <w:style w:type="character" w:customStyle="1" w:styleId="BalloonTextChar">
    <w:name w:val="Balloon Text Char"/>
    <w:basedOn w:val="DefaultParagraphFont"/>
    <w:link w:val="BalloonText"/>
    <w:uiPriority w:val="99"/>
    <w:semiHidden/>
    <w:rsid w:val="002845DE"/>
    <w:rPr>
      <w:rFonts w:ascii="Tahoma" w:eastAsia="Times New Roman" w:hAnsi="Tahoma" w:cs="Tahoma"/>
      <w:sz w:val="16"/>
      <w:szCs w:val="16"/>
    </w:rPr>
  </w:style>
  <w:style w:type="character" w:styleId="Hyperlink">
    <w:name w:val="Hyperlink"/>
    <w:uiPriority w:val="99"/>
    <w:rsid w:val="002845DE"/>
    <w:rPr>
      <w:rFonts w:cs="Times New Roman"/>
      <w:color w:val="0000FF"/>
      <w:u w:val="single"/>
    </w:rPr>
  </w:style>
  <w:style w:type="paragraph" w:styleId="Index1">
    <w:name w:val="index 1"/>
    <w:basedOn w:val="Normal"/>
    <w:next w:val="Normal"/>
    <w:autoRedefine/>
    <w:semiHidden/>
    <w:rsid w:val="002845DE"/>
    <w:pPr>
      <w:ind w:left="700"/>
    </w:pPr>
  </w:style>
  <w:style w:type="character" w:styleId="PageNumber">
    <w:name w:val="page number"/>
    <w:rsid w:val="002845DE"/>
    <w:rPr>
      <w:rFonts w:cs="Times New Roman"/>
    </w:rPr>
  </w:style>
  <w:style w:type="paragraph" w:styleId="TOC2">
    <w:name w:val="toc 2"/>
    <w:basedOn w:val="Normal"/>
    <w:next w:val="Normal"/>
    <w:autoRedefine/>
    <w:uiPriority w:val="39"/>
    <w:rsid w:val="002845DE"/>
    <w:pPr>
      <w:tabs>
        <w:tab w:val="right" w:leader="dot" w:pos="9090"/>
      </w:tabs>
      <w:ind w:left="851" w:hanging="567"/>
    </w:pPr>
    <w:rPr>
      <w:bCs/>
      <w:noProof/>
      <w:szCs w:val="28"/>
      <w:lang w:eastAsia="en-AU"/>
    </w:rPr>
  </w:style>
  <w:style w:type="paragraph" w:styleId="TOC1">
    <w:name w:val="toc 1"/>
    <w:basedOn w:val="Normal"/>
    <w:next w:val="Normal"/>
    <w:autoRedefine/>
    <w:uiPriority w:val="39"/>
    <w:rsid w:val="002845DE"/>
    <w:pPr>
      <w:tabs>
        <w:tab w:val="left" w:pos="400"/>
        <w:tab w:val="right" w:leader="dot" w:pos="9100"/>
      </w:tabs>
      <w:spacing w:before="120"/>
      <w:ind w:left="284" w:hanging="284"/>
    </w:pPr>
    <w:rPr>
      <w:rFonts w:ascii="Arial Bold" w:hAnsi="Arial Bold"/>
      <w:b/>
      <w:bCs/>
      <w:caps/>
      <w:noProof/>
      <w:szCs w:val="20"/>
    </w:rPr>
  </w:style>
  <w:style w:type="paragraph" w:styleId="TOC3">
    <w:name w:val="toc 3"/>
    <w:basedOn w:val="Normal"/>
    <w:next w:val="Normal"/>
    <w:autoRedefine/>
    <w:uiPriority w:val="39"/>
    <w:rsid w:val="002845DE"/>
    <w:pPr>
      <w:tabs>
        <w:tab w:val="left" w:pos="1000"/>
        <w:tab w:val="right" w:leader="dot" w:pos="9090"/>
      </w:tabs>
      <w:ind w:left="227" w:firstLine="397"/>
    </w:pPr>
    <w:rPr>
      <w:sz w:val="20"/>
      <w:szCs w:val="20"/>
    </w:rPr>
  </w:style>
  <w:style w:type="paragraph" w:styleId="TOC4">
    <w:name w:val="toc 4"/>
    <w:basedOn w:val="Normal"/>
    <w:next w:val="Normal"/>
    <w:autoRedefine/>
    <w:semiHidden/>
    <w:rsid w:val="002845DE"/>
    <w:pPr>
      <w:ind w:left="440"/>
    </w:pPr>
    <w:rPr>
      <w:sz w:val="20"/>
      <w:szCs w:val="20"/>
    </w:rPr>
  </w:style>
  <w:style w:type="paragraph" w:styleId="TOC5">
    <w:name w:val="toc 5"/>
    <w:basedOn w:val="Normal"/>
    <w:next w:val="Normal"/>
    <w:autoRedefine/>
    <w:semiHidden/>
    <w:rsid w:val="002845DE"/>
    <w:pPr>
      <w:ind w:left="660"/>
    </w:pPr>
    <w:rPr>
      <w:sz w:val="20"/>
      <w:szCs w:val="20"/>
    </w:rPr>
  </w:style>
  <w:style w:type="paragraph" w:styleId="TOC6">
    <w:name w:val="toc 6"/>
    <w:basedOn w:val="Normal"/>
    <w:next w:val="Normal"/>
    <w:autoRedefine/>
    <w:semiHidden/>
    <w:rsid w:val="002845DE"/>
    <w:pPr>
      <w:ind w:left="880"/>
    </w:pPr>
    <w:rPr>
      <w:sz w:val="20"/>
      <w:szCs w:val="20"/>
    </w:rPr>
  </w:style>
  <w:style w:type="paragraph" w:styleId="TOC7">
    <w:name w:val="toc 7"/>
    <w:basedOn w:val="Normal"/>
    <w:next w:val="Normal"/>
    <w:autoRedefine/>
    <w:semiHidden/>
    <w:rsid w:val="002845DE"/>
    <w:pPr>
      <w:ind w:left="1100"/>
    </w:pPr>
    <w:rPr>
      <w:sz w:val="20"/>
      <w:szCs w:val="20"/>
    </w:rPr>
  </w:style>
  <w:style w:type="paragraph" w:styleId="TOC8">
    <w:name w:val="toc 8"/>
    <w:basedOn w:val="Normal"/>
    <w:next w:val="Normal"/>
    <w:autoRedefine/>
    <w:semiHidden/>
    <w:rsid w:val="002845DE"/>
    <w:pPr>
      <w:ind w:left="1320"/>
    </w:pPr>
    <w:rPr>
      <w:sz w:val="20"/>
      <w:szCs w:val="20"/>
    </w:rPr>
  </w:style>
  <w:style w:type="paragraph" w:styleId="TOC9">
    <w:name w:val="toc 9"/>
    <w:basedOn w:val="Normal"/>
    <w:next w:val="Normal"/>
    <w:autoRedefine/>
    <w:semiHidden/>
    <w:rsid w:val="002845DE"/>
    <w:pPr>
      <w:ind w:left="1540"/>
    </w:pPr>
    <w:rPr>
      <w:sz w:val="20"/>
      <w:szCs w:val="20"/>
    </w:rPr>
  </w:style>
  <w:style w:type="character" w:styleId="CommentReference">
    <w:name w:val="annotation reference"/>
    <w:semiHidden/>
    <w:rsid w:val="002845DE"/>
    <w:rPr>
      <w:rFonts w:cs="Times New Roman"/>
      <w:sz w:val="16"/>
      <w:szCs w:val="16"/>
    </w:rPr>
  </w:style>
  <w:style w:type="paragraph" w:styleId="CommentText">
    <w:name w:val="annotation text"/>
    <w:basedOn w:val="Normal"/>
    <w:link w:val="CommentTextChar"/>
    <w:semiHidden/>
    <w:rsid w:val="002845DE"/>
    <w:rPr>
      <w:sz w:val="20"/>
      <w:szCs w:val="20"/>
    </w:rPr>
  </w:style>
  <w:style w:type="character" w:customStyle="1" w:styleId="CommentTextChar">
    <w:name w:val="Comment Text Char"/>
    <w:basedOn w:val="DefaultParagraphFont"/>
    <w:link w:val="CommentText"/>
    <w:semiHidden/>
    <w:rsid w:val="002845DE"/>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2845DE"/>
    <w:rPr>
      <w:b/>
      <w:bCs/>
    </w:rPr>
  </w:style>
  <w:style w:type="character" w:customStyle="1" w:styleId="CommentSubjectChar">
    <w:name w:val="Comment Subject Char"/>
    <w:basedOn w:val="CommentTextChar"/>
    <w:link w:val="CommentSubject"/>
    <w:semiHidden/>
    <w:rsid w:val="002845DE"/>
    <w:rPr>
      <w:rFonts w:ascii="Arial" w:eastAsia="Times New Roman" w:hAnsi="Arial" w:cs="Arial"/>
      <w:b/>
      <w:bCs/>
      <w:sz w:val="20"/>
      <w:szCs w:val="20"/>
    </w:rPr>
  </w:style>
  <w:style w:type="paragraph" w:customStyle="1" w:styleId="ListBullet10">
    <w:name w:val="List Bullet 1"/>
    <w:basedOn w:val="ListBullet2"/>
    <w:autoRedefine/>
    <w:rsid w:val="002845DE"/>
    <w:pPr>
      <w:tabs>
        <w:tab w:val="clear" w:pos="720"/>
        <w:tab w:val="clear" w:pos="926"/>
        <w:tab w:val="num" w:pos="360"/>
      </w:tabs>
      <w:spacing w:after="240"/>
      <w:ind w:left="357" w:hanging="357"/>
      <w:contextualSpacing/>
    </w:pPr>
    <w:rPr>
      <w:lang w:eastAsia="en-AU"/>
    </w:rPr>
  </w:style>
  <w:style w:type="paragraph" w:styleId="ListBullet2">
    <w:name w:val="List Bullet 2"/>
    <w:basedOn w:val="Normal"/>
    <w:autoRedefine/>
    <w:rsid w:val="002845DE"/>
    <w:pPr>
      <w:tabs>
        <w:tab w:val="num" w:pos="720"/>
        <w:tab w:val="num" w:pos="926"/>
      </w:tabs>
    </w:pPr>
  </w:style>
  <w:style w:type="paragraph" w:styleId="ListBullet3">
    <w:name w:val="List Bullet 3"/>
    <w:basedOn w:val="Normal"/>
    <w:rsid w:val="002845DE"/>
    <w:pPr>
      <w:numPr>
        <w:numId w:val="3"/>
      </w:numPr>
      <w:tabs>
        <w:tab w:val="left" w:pos="4536"/>
      </w:tabs>
      <w:spacing w:after="60"/>
      <w:contextualSpacing/>
    </w:pPr>
  </w:style>
  <w:style w:type="paragraph" w:styleId="ListBullet4">
    <w:name w:val="List Bullet 4"/>
    <w:basedOn w:val="Normal"/>
    <w:link w:val="ListBullet4Char"/>
    <w:rsid w:val="002845DE"/>
    <w:pPr>
      <w:numPr>
        <w:numId w:val="4"/>
      </w:numPr>
      <w:spacing w:before="60" w:after="60"/>
    </w:pPr>
  </w:style>
  <w:style w:type="paragraph" w:customStyle="1" w:styleId="ListBullet31">
    <w:name w:val="List Bullet 31"/>
    <w:basedOn w:val="Normal"/>
    <w:rsid w:val="002845DE"/>
    <w:pPr>
      <w:numPr>
        <w:numId w:val="2"/>
      </w:numPr>
    </w:pPr>
  </w:style>
  <w:style w:type="paragraph" w:styleId="FootnoteText">
    <w:name w:val="footnote text"/>
    <w:basedOn w:val="Normal"/>
    <w:link w:val="FootnoteTextChar"/>
    <w:semiHidden/>
    <w:rsid w:val="002845DE"/>
    <w:rPr>
      <w:sz w:val="20"/>
      <w:szCs w:val="20"/>
    </w:rPr>
  </w:style>
  <w:style w:type="character" w:customStyle="1" w:styleId="FootnoteTextChar">
    <w:name w:val="Footnote Text Char"/>
    <w:basedOn w:val="DefaultParagraphFont"/>
    <w:link w:val="FootnoteText"/>
    <w:semiHidden/>
    <w:rsid w:val="002845DE"/>
    <w:rPr>
      <w:rFonts w:ascii="Arial" w:eastAsia="Times New Roman" w:hAnsi="Arial" w:cs="Arial"/>
      <w:sz w:val="20"/>
      <w:szCs w:val="20"/>
    </w:rPr>
  </w:style>
  <w:style w:type="character" w:styleId="FootnoteReference">
    <w:name w:val="footnote reference"/>
    <w:semiHidden/>
    <w:rsid w:val="002845DE"/>
    <w:rPr>
      <w:rFonts w:cs="Times New Roman"/>
      <w:vertAlign w:val="superscript"/>
    </w:rPr>
  </w:style>
  <w:style w:type="paragraph" w:customStyle="1" w:styleId="StrongUnderline">
    <w:name w:val="Strong Underline"/>
    <w:basedOn w:val="Heading4"/>
    <w:qFormat/>
    <w:rsid w:val="002845DE"/>
  </w:style>
  <w:style w:type="paragraph" w:styleId="DocumentMap">
    <w:name w:val="Document Map"/>
    <w:basedOn w:val="Normal"/>
    <w:link w:val="DocumentMapChar"/>
    <w:semiHidden/>
    <w:rsid w:val="002845DE"/>
    <w:pPr>
      <w:shd w:val="clear" w:color="auto" w:fill="000080"/>
    </w:pPr>
    <w:rPr>
      <w:rFonts w:ascii="Tahoma" w:hAnsi="Tahoma" w:cs="Tahoma"/>
    </w:rPr>
  </w:style>
  <w:style w:type="character" w:customStyle="1" w:styleId="DocumentMapChar">
    <w:name w:val="Document Map Char"/>
    <w:basedOn w:val="DefaultParagraphFont"/>
    <w:link w:val="DocumentMap"/>
    <w:semiHidden/>
    <w:rsid w:val="002845DE"/>
    <w:rPr>
      <w:rFonts w:ascii="Tahoma" w:eastAsia="Times New Roman" w:hAnsi="Tahoma" w:cs="Tahoma"/>
      <w:shd w:val="clear" w:color="auto" w:fill="000080"/>
    </w:rPr>
  </w:style>
  <w:style w:type="paragraph" w:customStyle="1" w:styleId="HeadingSection">
    <w:name w:val="Heading Section"/>
    <w:basedOn w:val="Heading5"/>
    <w:qFormat/>
    <w:rsid w:val="002845DE"/>
    <w:pPr>
      <w:ind w:left="0" w:firstLine="0"/>
    </w:pPr>
  </w:style>
  <w:style w:type="paragraph" w:customStyle="1" w:styleId="Bodytext4">
    <w:name w:val="Body text 4"/>
    <w:basedOn w:val="BodyText"/>
    <w:rsid w:val="002845DE"/>
    <w:pPr>
      <w:spacing w:before="120" w:after="120"/>
      <w:ind w:left="567"/>
    </w:pPr>
  </w:style>
  <w:style w:type="character" w:customStyle="1" w:styleId="ListBullet4Char">
    <w:name w:val="List Bullet 4 Char"/>
    <w:link w:val="ListBullet4"/>
    <w:locked/>
    <w:rsid w:val="002845DE"/>
    <w:rPr>
      <w:rFonts w:ascii="Arial" w:eastAsia="Times New Roman" w:hAnsi="Arial" w:cs="Arial"/>
    </w:rPr>
  </w:style>
  <w:style w:type="character" w:styleId="FollowedHyperlink">
    <w:name w:val="FollowedHyperlink"/>
    <w:uiPriority w:val="99"/>
    <w:rsid w:val="002845DE"/>
    <w:rPr>
      <w:rFonts w:cs="Times New Roman"/>
      <w:color w:val="800080"/>
      <w:u w:val="single"/>
    </w:rPr>
  </w:style>
  <w:style w:type="paragraph" w:styleId="Footer">
    <w:name w:val="footer"/>
    <w:basedOn w:val="Normal"/>
    <w:link w:val="FooterChar"/>
    <w:rsid w:val="002845DE"/>
    <w:pPr>
      <w:tabs>
        <w:tab w:val="center" w:pos="4153"/>
        <w:tab w:val="right" w:pos="8306"/>
      </w:tabs>
    </w:pPr>
  </w:style>
  <w:style w:type="character" w:customStyle="1" w:styleId="FooterChar">
    <w:name w:val="Footer Char"/>
    <w:basedOn w:val="DefaultParagraphFont"/>
    <w:link w:val="Footer"/>
    <w:rsid w:val="002845DE"/>
    <w:rPr>
      <w:rFonts w:ascii="Arial" w:eastAsia="Times New Roman" w:hAnsi="Arial" w:cs="Arial"/>
    </w:rPr>
  </w:style>
  <w:style w:type="paragraph" w:styleId="Header">
    <w:name w:val="header"/>
    <w:basedOn w:val="Normal"/>
    <w:link w:val="HeaderChar"/>
    <w:rsid w:val="002845DE"/>
    <w:pPr>
      <w:tabs>
        <w:tab w:val="center" w:pos="4153"/>
        <w:tab w:val="right" w:pos="8306"/>
      </w:tabs>
    </w:pPr>
  </w:style>
  <w:style w:type="character" w:customStyle="1" w:styleId="HeaderChar">
    <w:name w:val="Header Char"/>
    <w:basedOn w:val="DefaultParagraphFont"/>
    <w:link w:val="Header"/>
    <w:rsid w:val="002845DE"/>
    <w:rPr>
      <w:rFonts w:ascii="Arial" w:eastAsia="Times New Roman" w:hAnsi="Arial" w:cs="Arial"/>
    </w:rPr>
  </w:style>
  <w:style w:type="paragraph" w:styleId="TOCHeading">
    <w:name w:val="TOC Heading"/>
    <w:basedOn w:val="Heading1"/>
    <w:next w:val="Normal"/>
    <w:uiPriority w:val="39"/>
    <w:semiHidden/>
    <w:unhideWhenUsed/>
    <w:qFormat/>
    <w:rsid w:val="002845DE"/>
    <w:pPr>
      <w:keepLines/>
      <w:numPr>
        <w:numId w:val="0"/>
      </w:numPr>
      <w:spacing w:before="480" w:after="0" w:line="276" w:lineRule="auto"/>
      <w:outlineLvl w:val="9"/>
    </w:pPr>
    <w:rPr>
      <w:rFonts w:ascii="Cambria" w:eastAsia="MS Gothic" w:hAnsi="Cambria" w:cs="Times New Roman"/>
      <w:color w:val="365F91"/>
      <w:lang w:val="en-US" w:eastAsia="ja-JP"/>
    </w:rPr>
  </w:style>
  <w:style w:type="paragraph" w:customStyle="1" w:styleId="Default">
    <w:name w:val="Default"/>
    <w:rsid w:val="002845DE"/>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rsid w:val="002845DE"/>
    <w:pPr>
      <w:numPr>
        <w:numId w:val="1"/>
      </w:numPr>
    </w:pPr>
  </w:style>
  <w:style w:type="paragraph" w:styleId="Revision">
    <w:name w:val="Revision"/>
    <w:hidden/>
    <w:uiPriority w:val="99"/>
    <w:semiHidden/>
    <w:rsid w:val="002845DE"/>
    <w:pPr>
      <w:spacing w:after="0" w:line="240" w:lineRule="auto"/>
    </w:pPr>
    <w:rPr>
      <w:rFonts w:ascii="Arial" w:eastAsia="Times New Roman" w:hAnsi="Arial" w:cs="Arial"/>
    </w:rPr>
  </w:style>
  <w:style w:type="paragraph" w:styleId="Title">
    <w:name w:val="Title"/>
    <w:basedOn w:val="Normal"/>
    <w:next w:val="Normal"/>
    <w:link w:val="TitleChar"/>
    <w:qFormat/>
    <w:rsid w:val="002845DE"/>
    <w:pPr>
      <w:jc w:val="center"/>
      <w:outlineLvl w:val="0"/>
    </w:pPr>
    <w:rPr>
      <w:rFonts w:ascii="Arial Bold" w:hAnsi="Arial Bold" w:cs="Times New Roman"/>
      <w:b/>
      <w:bCs/>
      <w:sz w:val="40"/>
      <w:szCs w:val="32"/>
    </w:rPr>
  </w:style>
  <w:style w:type="character" w:customStyle="1" w:styleId="TitleChar">
    <w:name w:val="Title Char"/>
    <w:basedOn w:val="DefaultParagraphFont"/>
    <w:link w:val="Title"/>
    <w:rsid w:val="002845DE"/>
    <w:rPr>
      <w:rFonts w:ascii="Arial Bold" w:eastAsia="Times New Roman" w:hAnsi="Arial Bold" w:cs="Times New Roman"/>
      <w:b/>
      <w:bCs/>
      <w:sz w:val="40"/>
      <w:szCs w:val="32"/>
    </w:rPr>
  </w:style>
  <w:style w:type="paragraph" w:customStyle="1" w:styleId="Title2">
    <w:name w:val="Title 2"/>
    <w:basedOn w:val="Heading2"/>
    <w:qFormat/>
    <w:rsid w:val="002845DE"/>
    <w:pPr>
      <w:numPr>
        <w:ilvl w:val="0"/>
        <w:numId w:val="0"/>
      </w:numPr>
      <w:jc w:val="center"/>
    </w:pPr>
    <w:rPr>
      <w:rFonts w:ascii="Arial Bold" w:hAnsi="Arial Bold"/>
      <w:caps/>
      <w:sz w:val="28"/>
    </w:rPr>
  </w:style>
  <w:style w:type="paragraph" w:customStyle="1" w:styleId="Title3">
    <w:name w:val="Title 3"/>
    <w:basedOn w:val="Title2"/>
    <w:qFormat/>
    <w:rsid w:val="002845DE"/>
    <w:pPr>
      <w:spacing w:before="0" w:after="0"/>
    </w:pPr>
  </w:style>
  <w:style w:type="character" w:styleId="Strong">
    <w:name w:val="Strong"/>
    <w:uiPriority w:val="22"/>
    <w:qFormat/>
    <w:rsid w:val="002845DE"/>
    <w:rPr>
      <w:b/>
      <w:bCs/>
    </w:rPr>
  </w:style>
  <w:style w:type="paragraph" w:styleId="ListBullet">
    <w:name w:val="List Bullet"/>
    <w:basedOn w:val="Normal"/>
    <w:uiPriority w:val="99"/>
    <w:rsid w:val="002845DE"/>
    <w:pPr>
      <w:numPr>
        <w:numId w:val="6"/>
      </w:numPr>
      <w:spacing w:after="240"/>
      <w:ind w:left="1208" w:hanging="357"/>
      <w:contextualSpacing/>
    </w:pPr>
  </w:style>
  <w:style w:type="paragraph" w:styleId="BodyText">
    <w:name w:val="Body Text"/>
    <w:basedOn w:val="Normal"/>
    <w:link w:val="BodyTextChar"/>
    <w:rsid w:val="002845DE"/>
    <w:pPr>
      <w:spacing w:before="60" w:after="180"/>
    </w:pPr>
  </w:style>
  <w:style w:type="character" w:customStyle="1" w:styleId="BodyTextChar">
    <w:name w:val="Body Text Char"/>
    <w:basedOn w:val="DefaultParagraphFont"/>
    <w:link w:val="BodyText"/>
    <w:rsid w:val="002845DE"/>
    <w:rPr>
      <w:rFonts w:ascii="Arial" w:eastAsia="Times New Roman" w:hAnsi="Arial" w:cs="Arial"/>
    </w:rPr>
  </w:style>
  <w:style w:type="paragraph" w:customStyle="1" w:styleId="BodyText21">
    <w:name w:val="Body Text 21"/>
    <w:basedOn w:val="Normal"/>
    <w:next w:val="StrongUnderline"/>
    <w:qFormat/>
    <w:rsid w:val="002845DE"/>
    <w:pPr>
      <w:ind w:left="601"/>
    </w:pPr>
  </w:style>
  <w:style w:type="paragraph" w:customStyle="1" w:styleId="ListBullet11">
    <w:name w:val="List Bullet1"/>
    <w:basedOn w:val="ListBullet"/>
    <w:qFormat/>
    <w:rsid w:val="002845DE"/>
    <w:pPr>
      <w:ind w:left="360" w:hanging="360"/>
    </w:pPr>
  </w:style>
  <w:style w:type="paragraph" w:customStyle="1" w:styleId="Title4">
    <w:name w:val="Title 4"/>
    <w:basedOn w:val="Title3"/>
    <w:qFormat/>
    <w:rsid w:val="002845DE"/>
    <w:rPr>
      <w:caps w:val="0"/>
      <w:sz w:val="24"/>
    </w:rPr>
  </w:style>
  <w:style w:type="paragraph" w:customStyle="1" w:styleId="Boxed1">
    <w:name w:val="Boxed 1"/>
    <w:basedOn w:val="Normal"/>
    <w:qFormat/>
    <w:rsid w:val="002845DE"/>
    <w:pPr>
      <w:widowControl w:val="0"/>
      <w:pBdr>
        <w:top w:val="single" w:sz="4" w:space="1" w:color="auto"/>
        <w:left w:val="single" w:sz="4" w:space="4" w:color="auto"/>
        <w:bottom w:val="single" w:sz="4" w:space="1" w:color="auto"/>
        <w:right w:val="single" w:sz="4" w:space="4" w:color="auto"/>
      </w:pBdr>
    </w:pPr>
  </w:style>
  <w:style w:type="paragraph" w:customStyle="1" w:styleId="Table1">
    <w:name w:val="Table 1"/>
    <w:basedOn w:val="Normal"/>
    <w:qFormat/>
    <w:rsid w:val="002845DE"/>
  </w:style>
  <w:style w:type="paragraph" w:customStyle="1" w:styleId="Boxed2">
    <w:name w:val="Boxed 2"/>
    <w:basedOn w:val="Boxed1"/>
    <w:qFormat/>
    <w:rsid w:val="002845DE"/>
    <w:pPr>
      <w:ind w:left="567"/>
    </w:pPr>
  </w:style>
  <w:style w:type="paragraph" w:customStyle="1" w:styleId="Address">
    <w:name w:val="Address"/>
    <w:basedOn w:val="Normal"/>
    <w:qFormat/>
    <w:rsid w:val="002845DE"/>
    <w:pPr>
      <w:ind w:left="737"/>
    </w:pPr>
    <w:rPr>
      <w:b/>
    </w:rPr>
  </w:style>
  <w:style w:type="paragraph" w:styleId="List">
    <w:name w:val="List"/>
    <w:basedOn w:val="Normal"/>
    <w:rsid w:val="002845DE"/>
    <w:pPr>
      <w:numPr>
        <w:numId w:val="8"/>
      </w:numPr>
      <w:tabs>
        <w:tab w:val="left" w:pos="454"/>
      </w:tabs>
      <w:ind w:left="1588" w:hanging="454"/>
      <w:contextualSpacing/>
    </w:pPr>
  </w:style>
  <w:style w:type="paragraph" w:styleId="List2">
    <w:name w:val="List 2"/>
    <w:basedOn w:val="Normal"/>
    <w:rsid w:val="002845DE"/>
    <w:pPr>
      <w:tabs>
        <w:tab w:val="left" w:pos="2835"/>
      </w:tabs>
      <w:spacing w:after="240"/>
      <w:ind w:left="2835" w:hanging="2835"/>
    </w:pPr>
  </w:style>
  <w:style w:type="paragraph" w:customStyle="1" w:styleId="TOCTitle">
    <w:name w:val="TOC Title"/>
    <w:basedOn w:val="Normal"/>
    <w:qFormat/>
    <w:rsid w:val="002845DE"/>
    <w:pPr>
      <w:pBdr>
        <w:bottom w:val="single" w:sz="12" w:space="1" w:color="auto"/>
      </w:pBdr>
    </w:pPr>
    <w:rPr>
      <w:b/>
      <w:smallCaps/>
      <w:sz w:val="28"/>
      <w:szCs w:val="28"/>
    </w:rPr>
  </w:style>
  <w:style w:type="paragraph" w:customStyle="1" w:styleId="Underline">
    <w:name w:val="Underline"/>
    <w:basedOn w:val="Normal"/>
    <w:qFormat/>
    <w:rsid w:val="002845DE"/>
    <w:pPr>
      <w:ind w:left="601"/>
    </w:pPr>
    <w:rPr>
      <w:u w:val="single"/>
    </w:rPr>
  </w:style>
  <w:style w:type="paragraph" w:customStyle="1" w:styleId="BodyText1">
    <w:name w:val="Body Text1"/>
    <w:basedOn w:val="Normal"/>
    <w:next w:val="BodyText21"/>
    <w:link w:val="BodytextChar0"/>
    <w:qFormat/>
    <w:rsid w:val="002845DE"/>
  </w:style>
  <w:style w:type="paragraph" w:customStyle="1" w:styleId="ListBullet21">
    <w:name w:val="List Bullet 21"/>
    <w:basedOn w:val="ListBullet3"/>
    <w:qFormat/>
    <w:rsid w:val="002845DE"/>
  </w:style>
  <w:style w:type="paragraph" w:customStyle="1" w:styleId="ListBullet41">
    <w:name w:val="List Bullet 41"/>
    <w:basedOn w:val="ListBullet4"/>
    <w:qFormat/>
    <w:rsid w:val="002845DE"/>
  </w:style>
  <w:style w:type="paragraph" w:customStyle="1" w:styleId="Logo">
    <w:name w:val="Logo"/>
    <w:basedOn w:val="Normal"/>
    <w:rsid w:val="002845DE"/>
    <w:pPr>
      <w:jc w:val="center"/>
    </w:pPr>
  </w:style>
  <w:style w:type="paragraph" w:customStyle="1" w:styleId="Highlightitalictext">
    <w:name w:val="Highlight italic text"/>
    <w:basedOn w:val="BodyText1"/>
    <w:link w:val="HighlightitalictextChar"/>
    <w:rsid w:val="002845DE"/>
    <w:rPr>
      <w:i/>
    </w:rPr>
  </w:style>
  <w:style w:type="character" w:customStyle="1" w:styleId="BodytextChar0">
    <w:name w:val="Body text Char"/>
    <w:link w:val="BodyText1"/>
    <w:rsid w:val="002845DE"/>
    <w:rPr>
      <w:rFonts w:ascii="Arial" w:eastAsia="Times New Roman" w:hAnsi="Arial" w:cs="Arial"/>
    </w:rPr>
  </w:style>
  <w:style w:type="character" w:customStyle="1" w:styleId="HighlightitalictextChar">
    <w:name w:val="Highlight italic text Char"/>
    <w:link w:val="Highlightitalictext"/>
    <w:rsid w:val="002845DE"/>
    <w:rPr>
      <w:rFonts w:ascii="Arial" w:eastAsia="Times New Roman" w:hAnsi="Arial" w:cs="Arial"/>
      <w:i/>
    </w:rPr>
  </w:style>
  <w:style w:type="paragraph" w:styleId="NormalWeb">
    <w:name w:val="Normal (Web)"/>
    <w:basedOn w:val="Normal"/>
    <w:uiPriority w:val="99"/>
    <w:unhideWhenUsed/>
    <w:rsid w:val="00557470"/>
    <w:pPr>
      <w:spacing w:before="100" w:beforeAutospacing="1" w:after="100" w:afterAutospacing="1"/>
    </w:pPr>
    <w:rPr>
      <w:rFonts w:ascii="Times New Roman" w:hAnsi="Times New Roman" w:cs="Times New Roman"/>
      <w:sz w:val="24"/>
      <w:szCs w:val="24"/>
      <w:lang w:eastAsia="en-AU"/>
    </w:rPr>
  </w:style>
  <w:style w:type="character" w:customStyle="1" w:styleId="apple-converted-space">
    <w:name w:val="apple-converted-space"/>
    <w:basedOn w:val="DefaultParagraphFont"/>
    <w:rsid w:val="00557470"/>
  </w:style>
  <w:style w:type="character" w:styleId="Emphasis">
    <w:name w:val="Emphasis"/>
    <w:basedOn w:val="DefaultParagraphFont"/>
    <w:uiPriority w:val="20"/>
    <w:qFormat/>
    <w:rsid w:val="00557470"/>
    <w:rPr>
      <w:i/>
      <w:iCs/>
    </w:rPr>
  </w:style>
  <w:style w:type="character" w:customStyle="1" w:styleId="share-count">
    <w:name w:val="share-count"/>
    <w:basedOn w:val="DefaultParagraphFont"/>
    <w:rsid w:val="00557470"/>
  </w:style>
  <w:style w:type="character" w:customStyle="1" w:styleId="sd-text-color">
    <w:name w:val="sd-text-color"/>
    <w:basedOn w:val="DefaultParagraphFont"/>
    <w:rsid w:val="00557470"/>
  </w:style>
  <w:style w:type="character" w:styleId="HTMLCite">
    <w:name w:val="HTML Cite"/>
    <w:basedOn w:val="DefaultParagraphFont"/>
    <w:uiPriority w:val="99"/>
    <w:semiHidden/>
    <w:unhideWhenUsed/>
    <w:rsid w:val="00557470"/>
    <w:rPr>
      <w:i/>
      <w:iCs/>
    </w:rPr>
  </w:style>
  <w:style w:type="character" w:customStyle="1" w:styleId="says">
    <w:name w:val="says"/>
    <w:basedOn w:val="DefaultParagraphFont"/>
    <w:rsid w:val="00557470"/>
  </w:style>
  <w:style w:type="paragraph" w:styleId="z-TopofForm">
    <w:name w:val="HTML Top of Form"/>
    <w:basedOn w:val="Normal"/>
    <w:next w:val="Normal"/>
    <w:link w:val="z-TopofFormChar"/>
    <w:hidden/>
    <w:uiPriority w:val="99"/>
    <w:semiHidden/>
    <w:unhideWhenUsed/>
    <w:rsid w:val="00557470"/>
    <w:pPr>
      <w:pBdr>
        <w:bottom w:val="single" w:sz="6" w:space="1" w:color="auto"/>
      </w:pBdr>
      <w:jc w:val="center"/>
    </w:pPr>
    <w:rPr>
      <w:vanish/>
      <w:sz w:val="16"/>
      <w:szCs w:val="16"/>
      <w:lang w:eastAsia="en-AU"/>
    </w:rPr>
  </w:style>
  <w:style w:type="character" w:customStyle="1" w:styleId="z-TopofFormChar">
    <w:name w:val="z-Top of Form Char"/>
    <w:basedOn w:val="DefaultParagraphFont"/>
    <w:link w:val="z-TopofForm"/>
    <w:uiPriority w:val="99"/>
    <w:semiHidden/>
    <w:rsid w:val="0055747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57470"/>
    <w:pPr>
      <w:pBdr>
        <w:top w:val="single" w:sz="6" w:space="1" w:color="auto"/>
      </w:pBdr>
      <w:jc w:val="center"/>
    </w:pPr>
    <w:rPr>
      <w:vanish/>
      <w:sz w:val="16"/>
      <w:szCs w:val="16"/>
      <w:lang w:eastAsia="en-AU"/>
    </w:rPr>
  </w:style>
  <w:style w:type="character" w:customStyle="1" w:styleId="z-BottomofFormChar">
    <w:name w:val="z-Bottom of Form Char"/>
    <w:basedOn w:val="DefaultParagraphFont"/>
    <w:link w:val="z-BottomofForm"/>
    <w:uiPriority w:val="99"/>
    <w:semiHidden/>
    <w:rsid w:val="00557470"/>
    <w:rPr>
      <w:rFonts w:ascii="Arial" w:eastAsia="Times New Roman" w:hAnsi="Arial" w:cs="Arial"/>
      <w:vanish/>
      <w:sz w:val="16"/>
      <w:szCs w:val="16"/>
      <w:lang w:eastAsia="en-AU"/>
    </w:rPr>
  </w:style>
  <w:style w:type="paragraph" w:styleId="ListParagraph">
    <w:name w:val="List Paragraph"/>
    <w:basedOn w:val="Normal"/>
    <w:uiPriority w:val="34"/>
    <w:qFormat/>
    <w:rsid w:val="00557470"/>
    <w:pPr>
      <w:ind w:left="720"/>
      <w:contextualSpacing/>
    </w:pPr>
    <w:rPr>
      <w:rFonts w:ascii="Times New Roman" w:eastAsiaTheme="minorHAnsi" w:hAnsi="Times New Roman" w:cs="Times New Roman"/>
      <w:sz w:val="24"/>
      <w:szCs w:val="24"/>
      <w:lang w:eastAsia="en-AU"/>
    </w:rPr>
  </w:style>
  <w:style w:type="paragraph" w:styleId="PlainText">
    <w:name w:val="Plain Text"/>
    <w:basedOn w:val="Normal"/>
    <w:link w:val="PlainTextChar"/>
    <w:uiPriority w:val="99"/>
    <w:unhideWhenUsed/>
    <w:rsid w:val="00557470"/>
    <w:rPr>
      <w:rFonts w:ascii="Calibri" w:eastAsiaTheme="minorHAnsi" w:hAnsi="Calibri" w:cs="Consolas"/>
      <w:szCs w:val="21"/>
    </w:rPr>
  </w:style>
  <w:style w:type="character" w:customStyle="1" w:styleId="PlainTextChar">
    <w:name w:val="Plain Text Char"/>
    <w:basedOn w:val="DefaultParagraphFont"/>
    <w:link w:val="PlainText"/>
    <w:uiPriority w:val="99"/>
    <w:rsid w:val="00557470"/>
    <w:rPr>
      <w:rFonts w:ascii="Calibri" w:hAnsi="Calibri" w:cs="Consolas"/>
      <w:szCs w:val="21"/>
    </w:rPr>
  </w:style>
  <w:style w:type="character" w:customStyle="1" w:styleId="groupheading">
    <w:name w:val="groupheading"/>
    <w:basedOn w:val="DefaultParagraphFont"/>
    <w:rsid w:val="00557470"/>
  </w:style>
  <w:style w:type="character" w:customStyle="1" w:styleId="informationalsmall">
    <w:name w:val="informationalsmall"/>
    <w:basedOn w:val="DefaultParagraphFont"/>
    <w:rsid w:val="00557470"/>
  </w:style>
  <w:style w:type="character" w:customStyle="1" w:styleId="field">
    <w:name w:val="field"/>
    <w:basedOn w:val="DefaultParagraphFont"/>
    <w:rsid w:val="00557470"/>
  </w:style>
  <w:style w:type="character" w:customStyle="1" w:styleId="entry">
    <w:name w:val="entry"/>
    <w:basedOn w:val="DefaultParagraphFont"/>
    <w:rsid w:val="00557470"/>
  </w:style>
  <w:style w:type="character" w:customStyle="1" w:styleId="smaller">
    <w:name w:val="smaller"/>
    <w:basedOn w:val="DefaultParagraphFont"/>
    <w:rsid w:val="00557470"/>
  </w:style>
  <w:style w:type="character" w:customStyle="1" w:styleId="keywordparent">
    <w:name w:val="keyword_parent"/>
    <w:basedOn w:val="DefaultParagraphFont"/>
    <w:rsid w:val="00557470"/>
  </w:style>
  <w:style w:type="paragraph" w:customStyle="1" w:styleId="ListBullet1">
    <w:name w:val="List Bullet1"/>
    <w:basedOn w:val="ListBullet"/>
    <w:uiPriority w:val="99"/>
    <w:semiHidden/>
    <w:qFormat/>
    <w:rsid w:val="00557470"/>
    <w:pPr>
      <w:numPr>
        <w:numId w:val="7"/>
      </w:numPr>
    </w:pPr>
    <w:rPr>
      <w:lang w:eastAsia="en-AU"/>
    </w:rPr>
  </w:style>
  <w:style w:type="paragraph" w:customStyle="1" w:styleId="BodyText10">
    <w:name w:val="Body Text1"/>
    <w:basedOn w:val="Normal"/>
    <w:next w:val="Normal"/>
    <w:semiHidden/>
    <w:qFormat/>
    <w:rsid w:val="0055747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DE"/>
    <w:pPr>
      <w:spacing w:after="0" w:line="240" w:lineRule="auto"/>
    </w:pPr>
    <w:rPr>
      <w:rFonts w:ascii="Arial" w:eastAsia="Times New Roman" w:hAnsi="Arial" w:cs="Arial"/>
    </w:rPr>
  </w:style>
  <w:style w:type="paragraph" w:styleId="Heading1">
    <w:name w:val="heading 1"/>
    <w:basedOn w:val="Normal"/>
    <w:next w:val="Normal"/>
    <w:link w:val="Heading1Char"/>
    <w:qFormat/>
    <w:rsid w:val="002845DE"/>
    <w:pPr>
      <w:keepNext/>
      <w:numPr>
        <w:numId w:val="5"/>
      </w:numPr>
      <w:spacing w:before="60" w:after="240"/>
      <w:outlineLvl w:val="0"/>
    </w:pPr>
    <w:rPr>
      <w:rFonts w:eastAsia="Batang"/>
      <w:b/>
      <w:bCs/>
      <w:sz w:val="28"/>
      <w:szCs w:val="28"/>
    </w:rPr>
  </w:style>
  <w:style w:type="paragraph" w:styleId="Heading2">
    <w:name w:val="heading 2"/>
    <w:basedOn w:val="Normal"/>
    <w:next w:val="Normal"/>
    <w:link w:val="Heading2Char"/>
    <w:uiPriority w:val="9"/>
    <w:qFormat/>
    <w:rsid w:val="002845DE"/>
    <w:pPr>
      <w:keepNext/>
      <w:numPr>
        <w:ilvl w:val="1"/>
        <w:numId w:val="7"/>
      </w:numPr>
      <w:spacing w:before="60" w:after="240"/>
      <w:outlineLvl w:val="1"/>
    </w:pPr>
    <w:rPr>
      <w:b/>
      <w:bCs/>
      <w:sz w:val="26"/>
      <w:szCs w:val="26"/>
    </w:rPr>
  </w:style>
  <w:style w:type="paragraph" w:styleId="Heading3">
    <w:name w:val="heading 3"/>
    <w:basedOn w:val="Normal"/>
    <w:next w:val="Normal"/>
    <w:link w:val="Heading3Char"/>
    <w:uiPriority w:val="9"/>
    <w:qFormat/>
    <w:rsid w:val="002845DE"/>
    <w:pPr>
      <w:keepNext/>
      <w:numPr>
        <w:ilvl w:val="2"/>
        <w:numId w:val="5"/>
      </w:numPr>
      <w:spacing w:before="120" w:after="120"/>
      <w:outlineLvl w:val="2"/>
    </w:pPr>
    <w:rPr>
      <w:rFonts w:ascii="Arial Bold" w:hAnsi="Arial Bold"/>
      <w:b/>
      <w:bCs/>
    </w:rPr>
  </w:style>
  <w:style w:type="paragraph" w:styleId="Heading4">
    <w:name w:val="heading 4"/>
    <w:basedOn w:val="BodyText1"/>
    <w:next w:val="Normal"/>
    <w:link w:val="Heading4Char"/>
    <w:qFormat/>
    <w:rsid w:val="002845DE"/>
    <w:pPr>
      <w:outlineLvl w:val="3"/>
    </w:pPr>
    <w:rPr>
      <w:b/>
    </w:rPr>
  </w:style>
  <w:style w:type="paragraph" w:styleId="Heading5">
    <w:name w:val="heading 5"/>
    <w:basedOn w:val="Normal"/>
    <w:next w:val="Normal"/>
    <w:link w:val="Heading5Char"/>
    <w:qFormat/>
    <w:rsid w:val="002845DE"/>
    <w:pPr>
      <w:keepNext/>
      <w:tabs>
        <w:tab w:val="num" w:pos="360"/>
        <w:tab w:val="num" w:pos="2803"/>
      </w:tabs>
      <w:spacing w:before="60" w:after="240"/>
      <w:ind w:left="794" w:hanging="794"/>
      <w:outlineLvl w:val="4"/>
    </w:pPr>
    <w:rPr>
      <w:b/>
      <w:bCs/>
      <w:sz w:val="28"/>
    </w:rPr>
  </w:style>
  <w:style w:type="paragraph" w:styleId="Heading6">
    <w:name w:val="heading 6"/>
    <w:basedOn w:val="Heading4"/>
    <w:next w:val="Normal"/>
    <w:link w:val="Heading6Char"/>
    <w:qFormat/>
    <w:rsid w:val="002845DE"/>
    <w:pPr>
      <w:tabs>
        <w:tab w:val="num" w:pos="1152"/>
        <w:tab w:val="num" w:pos="1209"/>
        <w:tab w:val="num" w:pos="3523"/>
      </w:tabs>
      <w:ind w:left="1151" w:hanging="1151"/>
      <w:outlineLvl w:val="5"/>
    </w:pPr>
  </w:style>
  <w:style w:type="paragraph" w:styleId="Heading7">
    <w:name w:val="heading 7"/>
    <w:basedOn w:val="Heading6"/>
    <w:next w:val="Normal"/>
    <w:link w:val="Heading7Char"/>
    <w:qFormat/>
    <w:rsid w:val="002845DE"/>
    <w:pPr>
      <w:keepLines/>
      <w:tabs>
        <w:tab w:val="clear" w:pos="1152"/>
        <w:tab w:val="clear" w:pos="1209"/>
        <w:tab w:val="clear" w:pos="3523"/>
      </w:tabs>
      <w:ind w:left="624" w:firstLine="0"/>
      <w:outlineLvl w:val="6"/>
    </w:pPr>
  </w:style>
  <w:style w:type="paragraph" w:styleId="Heading8">
    <w:name w:val="heading 8"/>
    <w:basedOn w:val="Normal"/>
    <w:next w:val="Normal"/>
    <w:link w:val="Heading8Char"/>
    <w:qFormat/>
    <w:rsid w:val="002845DE"/>
    <w:pPr>
      <w:keepNext/>
      <w:tabs>
        <w:tab w:val="num" w:pos="1209"/>
        <w:tab w:val="num" w:pos="1440"/>
        <w:tab w:val="num" w:pos="4603"/>
      </w:tabs>
      <w:ind w:left="1440" w:hanging="1440"/>
      <w:outlineLvl w:val="7"/>
    </w:pPr>
    <w:rPr>
      <w:b/>
      <w:bCs/>
      <w:sz w:val="28"/>
      <w:szCs w:val="28"/>
    </w:rPr>
  </w:style>
  <w:style w:type="paragraph" w:styleId="Heading9">
    <w:name w:val="heading 9"/>
    <w:basedOn w:val="Normal"/>
    <w:next w:val="Normal"/>
    <w:link w:val="Heading9Char"/>
    <w:qFormat/>
    <w:rsid w:val="002845DE"/>
    <w:pPr>
      <w:keepNext/>
      <w:tabs>
        <w:tab w:val="num" w:pos="1209"/>
        <w:tab w:val="num" w:pos="1584"/>
        <w:tab w:val="num" w:pos="4963"/>
      </w:tabs>
      <w:ind w:left="1584" w:hanging="1584"/>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5DE"/>
    <w:rPr>
      <w:rFonts w:ascii="Arial" w:eastAsia="Batang" w:hAnsi="Arial" w:cs="Arial"/>
      <w:b/>
      <w:bCs/>
      <w:sz w:val="28"/>
      <w:szCs w:val="28"/>
    </w:rPr>
  </w:style>
  <w:style w:type="character" w:customStyle="1" w:styleId="Heading2Char">
    <w:name w:val="Heading 2 Char"/>
    <w:basedOn w:val="DefaultParagraphFont"/>
    <w:link w:val="Heading2"/>
    <w:uiPriority w:val="9"/>
    <w:rsid w:val="002845DE"/>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2845DE"/>
    <w:rPr>
      <w:rFonts w:ascii="Arial Bold" w:eastAsia="Times New Roman" w:hAnsi="Arial Bold" w:cs="Arial"/>
      <w:b/>
      <w:bCs/>
    </w:rPr>
  </w:style>
  <w:style w:type="character" w:customStyle="1" w:styleId="Heading4Char">
    <w:name w:val="Heading 4 Char"/>
    <w:basedOn w:val="DefaultParagraphFont"/>
    <w:link w:val="Heading4"/>
    <w:rsid w:val="002845DE"/>
    <w:rPr>
      <w:rFonts w:ascii="Arial" w:eastAsia="Times New Roman" w:hAnsi="Arial" w:cs="Arial"/>
      <w:b/>
    </w:rPr>
  </w:style>
  <w:style w:type="character" w:customStyle="1" w:styleId="Heading5Char">
    <w:name w:val="Heading 5 Char"/>
    <w:basedOn w:val="DefaultParagraphFont"/>
    <w:link w:val="Heading5"/>
    <w:rsid w:val="002845DE"/>
    <w:rPr>
      <w:rFonts w:ascii="Arial" w:eastAsia="Times New Roman" w:hAnsi="Arial" w:cs="Arial"/>
      <w:b/>
      <w:bCs/>
      <w:sz w:val="28"/>
    </w:rPr>
  </w:style>
  <w:style w:type="character" w:customStyle="1" w:styleId="Heading6Char">
    <w:name w:val="Heading 6 Char"/>
    <w:basedOn w:val="DefaultParagraphFont"/>
    <w:link w:val="Heading6"/>
    <w:rsid w:val="002845DE"/>
    <w:rPr>
      <w:rFonts w:ascii="Arial" w:eastAsia="Times New Roman" w:hAnsi="Arial" w:cs="Arial"/>
      <w:b/>
    </w:rPr>
  </w:style>
  <w:style w:type="character" w:customStyle="1" w:styleId="Heading7Char">
    <w:name w:val="Heading 7 Char"/>
    <w:basedOn w:val="DefaultParagraphFont"/>
    <w:link w:val="Heading7"/>
    <w:rsid w:val="002845DE"/>
    <w:rPr>
      <w:rFonts w:ascii="Arial" w:eastAsia="Times New Roman" w:hAnsi="Arial" w:cs="Arial"/>
      <w:b/>
    </w:rPr>
  </w:style>
  <w:style w:type="character" w:customStyle="1" w:styleId="Heading8Char">
    <w:name w:val="Heading 8 Char"/>
    <w:basedOn w:val="DefaultParagraphFont"/>
    <w:link w:val="Heading8"/>
    <w:rsid w:val="002845DE"/>
    <w:rPr>
      <w:rFonts w:ascii="Arial" w:eastAsia="Times New Roman" w:hAnsi="Arial" w:cs="Arial"/>
      <w:b/>
      <w:bCs/>
      <w:sz w:val="28"/>
      <w:szCs w:val="28"/>
    </w:rPr>
  </w:style>
  <w:style w:type="character" w:customStyle="1" w:styleId="Heading9Char">
    <w:name w:val="Heading 9 Char"/>
    <w:basedOn w:val="DefaultParagraphFont"/>
    <w:link w:val="Heading9"/>
    <w:rsid w:val="002845DE"/>
    <w:rPr>
      <w:rFonts w:ascii="Arial" w:eastAsia="Times New Roman" w:hAnsi="Arial" w:cs="Arial"/>
      <w:sz w:val="28"/>
      <w:szCs w:val="28"/>
    </w:rPr>
  </w:style>
  <w:style w:type="paragraph" w:styleId="BalloonText">
    <w:name w:val="Balloon Text"/>
    <w:basedOn w:val="Normal"/>
    <w:link w:val="BalloonTextChar"/>
    <w:uiPriority w:val="99"/>
    <w:semiHidden/>
    <w:rsid w:val="002845DE"/>
    <w:rPr>
      <w:rFonts w:ascii="Tahoma" w:hAnsi="Tahoma" w:cs="Tahoma"/>
      <w:sz w:val="16"/>
      <w:szCs w:val="16"/>
    </w:rPr>
  </w:style>
  <w:style w:type="character" w:customStyle="1" w:styleId="BalloonTextChar">
    <w:name w:val="Balloon Text Char"/>
    <w:basedOn w:val="DefaultParagraphFont"/>
    <w:link w:val="BalloonText"/>
    <w:uiPriority w:val="99"/>
    <w:semiHidden/>
    <w:rsid w:val="002845DE"/>
    <w:rPr>
      <w:rFonts w:ascii="Tahoma" w:eastAsia="Times New Roman" w:hAnsi="Tahoma" w:cs="Tahoma"/>
      <w:sz w:val="16"/>
      <w:szCs w:val="16"/>
    </w:rPr>
  </w:style>
  <w:style w:type="character" w:styleId="Hyperlink">
    <w:name w:val="Hyperlink"/>
    <w:uiPriority w:val="99"/>
    <w:rsid w:val="002845DE"/>
    <w:rPr>
      <w:rFonts w:cs="Times New Roman"/>
      <w:color w:val="0000FF"/>
      <w:u w:val="single"/>
    </w:rPr>
  </w:style>
  <w:style w:type="paragraph" w:styleId="Index1">
    <w:name w:val="index 1"/>
    <w:basedOn w:val="Normal"/>
    <w:next w:val="Normal"/>
    <w:autoRedefine/>
    <w:semiHidden/>
    <w:rsid w:val="002845DE"/>
    <w:pPr>
      <w:ind w:left="700"/>
    </w:pPr>
  </w:style>
  <w:style w:type="character" w:styleId="PageNumber">
    <w:name w:val="page number"/>
    <w:rsid w:val="002845DE"/>
    <w:rPr>
      <w:rFonts w:cs="Times New Roman"/>
    </w:rPr>
  </w:style>
  <w:style w:type="paragraph" w:styleId="TOC2">
    <w:name w:val="toc 2"/>
    <w:basedOn w:val="Normal"/>
    <w:next w:val="Normal"/>
    <w:autoRedefine/>
    <w:uiPriority w:val="39"/>
    <w:rsid w:val="002845DE"/>
    <w:pPr>
      <w:tabs>
        <w:tab w:val="right" w:leader="dot" w:pos="9090"/>
      </w:tabs>
      <w:ind w:left="851" w:hanging="567"/>
    </w:pPr>
    <w:rPr>
      <w:bCs/>
      <w:noProof/>
      <w:szCs w:val="28"/>
      <w:lang w:eastAsia="en-AU"/>
    </w:rPr>
  </w:style>
  <w:style w:type="paragraph" w:styleId="TOC1">
    <w:name w:val="toc 1"/>
    <w:basedOn w:val="Normal"/>
    <w:next w:val="Normal"/>
    <w:autoRedefine/>
    <w:uiPriority w:val="39"/>
    <w:rsid w:val="002845DE"/>
    <w:pPr>
      <w:tabs>
        <w:tab w:val="left" w:pos="400"/>
        <w:tab w:val="right" w:leader="dot" w:pos="9100"/>
      </w:tabs>
      <w:spacing w:before="120"/>
      <w:ind w:left="284" w:hanging="284"/>
    </w:pPr>
    <w:rPr>
      <w:rFonts w:ascii="Arial Bold" w:hAnsi="Arial Bold"/>
      <w:b/>
      <w:bCs/>
      <w:caps/>
      <w:noProof/>
      <w:szCs w:val="20"/>
    </w:rPr>
  </w:style>
  <w:style w:type="paragraph" w:styleId="TOC3">
    <w:name w:val="toc 3"/>
    <w:basedOn w:val="Normal"/>
    <w:next w:val="Normal"/>
    <w:autoRedefine/>
    <w:uiPriority w:val="39"/>
    <w:rsid w:val="002845DE"/>
    <w:pPr>
      <w:tabs>
        <w:tab w:val="left" w:pos="1000"/>
        <w:tab w:val="right" w:leader="dot" w:pos="9090"/>
      </w:tabs>
      <w:ind w:left="227" w:firstLine="397"/>
    </w:pPr>
    <w:rPr>
      <w:sz w:val="20"/>
      <w:szCs w:val="20"/>
    </w:rPr>
  </w:style>
  <w:style w:type="paragraph" w:styleId="TOC4">
    <w:name w:val="toc 4"/>
    <w:basedOn w:val="Normal"/>
    <w:next w:val="Normal"/>
    <w:autoRedefine/>
    <w:semiHidden/>
    <w:rsid w:val="002845DE"/>
    <w:pPr>
      <w:ind w:left="440"/>
    </w:pPr>
    <w:rPr>
      <w:sz w:val="20"/>
      <w:szCs w:val="20"/>
    </w:rPr>
  </w:style>
  <w:style w:type="paragraph" w:styleId="TOC5">
    <w:name w:val="toc 5"/>
    <w:basedOn w:val="Normal"/>
    <w:next w:val="Normal"/>
    <w:autoRedefine/>
    <w:semiHidden/>
    <w:rsid w:val="002845DE"/>
    <w:pPr>
      <w:ind w:left="660"/>
    </w:pPr>
    <w:rPr>
      <w:sz w:val="20"/>
      <w:szCs w:val="20"/>
    </w:rPr>
  </w:style>
  <w:style w:type="paragraph" w:styleId="TOC6">
    <w:name w:val="toc 6"/>
    <w:basedOn w:val="Normal"/>
    <w:next w:val="Normal"/>
    <w:autoRedefine/>
    <w:semiHidden/>
    <w:rsid w:val="002845DE"/>
    <w:pPr>
      <w:ind w:left="880"/>
    </w:pPr>
    <w:rPr>
      <w:sz w:val="20"/>
      <w:szCs w:val="20"/>
    </w:rPr>
  </w:style>
  <w:style w:type="paragraph" w:styleId="TOC7">
    <w:name w:val="toc 7"/>
    <w:basedOn w:val="Normal"/>
    <w:next w:val="Normal"/>
    <w:autoRedefine/>
    <w:semiHidden/>
    <w:rsid w:val="002845DE"/>
    <w:pPr>
      <w:ind w:left="1100"/>
    </w:pPr>
    <w:rPr>
      <w:sz w:val="20"/>
      <w:szCs w:val="20"/>
    </w:rPr>
  </w:style>
  <w:style w:type="paragraph" w:styleId="TOC8">
    <w:name w:val="toc 8"/>
    <w:basedOn w:val="Normal"/>
    <w:next w:val="Normal"/>
    <w:autoRedefine/>
    <w:semiHidden/>
    <w:rsid w:val="002845DE"/>
    <w:pPr>
      <w:ind w:left="1320"/>
    </w:pPr>
    <w:rPr>
      <w:sz w:val="20"/>
      <w:szCs w:val="20"/>
    </w:rPr>
  </w:style>
  <w:style w:type="paragraph" w:styleId="TOC9">
    <w:name w:val="toc 9"/>
    <w:basedOn w:val="Normal"/>
    <w:next w:val="Normal"/>
    <w:autoRedefine/>
    <w:semiHidden/>
    <w:rsid w:val="002845DE"/>
    <w:pPr>
      <w:ind w:left="1540"/>
    </w:pPr>
    <w:rPr>
      <w:sz w:val="20"/>
      <w:szCs w:val="20"/>
    </w:rPr>
  </w:style>
  <w:style w:type="character" w:styleId="CommentReference">
    <w:name w:val="annotation reference"/>
    <w:semiHidden/>
    <w:rsid w:val="002845DE"/>
    <w:rPr>
      <w:rFonts w:cs="Times New Roman"/>
      <w:sz w:val="16"/>
      <w:szCs w:val="16"/>
    </w:rPr>
  </w:style>
  <w:style w:type="paragraph" w:styleId="CommentText">
    <w:name w:val="annotation text"/>
    <w:basedOn w:val="Normal"/>
    <w:link w:val="CommentTextChar"/>
    <w:semiHidden/>
    <w:rsid w:val="002845DE"/>
    <w:rPr>
      <w:sz w:val="20"/>
      <w:szCs w:val="20"/>
    </w:rPr>
  </w:style>
  <w:style w:type="character" w:customStyle="1" w:styleId="CommentTextChar">
    <w:name w:val="Comment Text Char"/>
    <w:basedOn w:val="DefaultParagraphFont"/>
    <w:link w:val="CommentText"/>
    <w:semiHidden/>
    <w:rsid w:val="002845DE"/>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2845DE"/>
    <w:rPr>
      <w:b/>
      <w:bCs/>
    </w:rPr>
  </w:style>
  <w:style w:type="character" w:customStyle="1" w:styleId="CommentSubjectChar">
    <w:name w:val="Comment Subject Char"/>
    <w:basedOn w:val="CommentTextChar"/>
    <w:link w:val="CommentSubject"/>
    <w:semiHidden/>
    <w:rsid w:val="002845DE"/>
    <w:rPr>
      <w:rFonts w:ascii="Arial" w:eastAsia="Times New Roman" w:hAnsi="Arial" w:cs="Arial"/>
      <w:b/>
      <w:bCs/>
      <w:sz w:val="20"/>
      <w:szCs w:val="20"/>
    </w:rPr>
  </w:style>
  <w:style w:type="paragraph" w:customStyle="1" w:styleId="ListBullet10">
    <w:name w:val="List Bullet 1"/>
    <w:basedOn w:val="ListBullet2"/>
    <w:autoRedefine/>
    <w:rsid w:val="002845DE"/>
    <w:pPr>
      <w:tabs>
        <w:tab w:val="clear" w:pos="720"/>
        <w:tab w:val="clear" w:pos="926"/>
        <w:tab w:val="num" w:pos="360"/>
      </w:tabs>
      <w:spacing w:after="240"/>
      <w:ind w:left="357" w:hanging="357"/>
      <w:contextualSpacing/>
    </w:pPr>
    <w:rPr>
      <w:lang w:eastAsia="en-AU"/>
    </w:rPr>
  </w:style>
  <w:style w:type="paragraph" w:styleId="ListBullet2">
    <w:name w:val="List Bullet 2"/>
    <w:basedOn w:val="Normal"/>
    <w:autoRedefine/>
    <w:rsid w:val="002845DE"/>
    <w:pPr>
      <w:tabs>
        <w:tab w:val="num" w:pos="720"/>
        <w:tab w:val="num" w:pos="926"/>
      </w:tabs>
    </w:pPr>
  </w:style>
  <w:style w:type="paragraph" w:styleId="ListBullet3">
    <w:name w:val="List Bullet 3"/>
    <w:basedOn w:val="Normal"/>
    <w:rsid w:val="002845DE"/>
    <w:pPr>
      <w:numPr>
        <w:numId w:val="3"/>
      </w:numPr>
      <w:tabs>
        <w:tab w:val="left" w:pos="4536"/>
      </w:tabs>
      <w:spacing w:after="60"/>
      <w:contextualSpacing/>
    </w:pPr>
  </w:style>
  <w:style w:type="paragraph" w:styleId="ListBullet4">
    <w:name w:val="List Bullet 4"/>
    <w:basedOn w:val="Normal"/>
    <w:link w:val="ListBullet4Char"/>
    <w:rsid w:val="002845DE"/>
    <w:pPr>
      <w:numPr>
        <w:numId w:val="4"/>
      </w:numPr>
      <w:spacing w:before="60" w:after="60"/>
    </w:pPr>
  </w:style>
  <w:style w:type="paragraph" w:customStyle="1" w:styleId="ListBullet31">
    <w:name w:val="List Bullet 31"/>
    <w:basedOn w:val="Normal"/>
    <w:rsid w:val="002845DE"/>
    <w:pPr>
      <w:numPr>
        <w:numId w:val="2"/>
      </w:numPr>
    </w:pPr>
  </w:style>
  <w:style w:type="paragraph" w:styleId="FootnoteText">
    <w:name w:val="footnote text"/>
    <w:basedOn w:val="Normal"/>
    <w:link w:val="FootnoteTextChar"/>
    <w:semiHidden/>
    <w:rsid w:val="002845DE"/>
    <w:rPr>
      <w:sz w:val="20"/>
      <w:szCs w:val="20"/>
    </w:rPr>
  </w:style>
  <w:style w:type="character" w:customStyle="1" w:styleId="FootnoteTextChar">
    <w:name w:val="Footnote Text Char"/>
    <w:basedOn w:val="DefaultParagraphFont"/>
    <w:link w:val="FootnoteText"/>
    <w:semiHidden/>
    <w:rsid w:val="002845DE"/>
    <w:rPr>
      <w:rFonts w:ascii="Arial" w:eastAsia="Times New Roman" w:hAnsi="Arial" w:cs="Arial"/>
      <w:sz w:val="20"/>
      <w:szCs w:val="20"/>
    </w:rPr>
  </w:style>
  <w:style w:type="character" w:styleId="FootnoteReference">
    <w:name w:val="footnote reference"/>
    <w:semiHidden/>
    <w:rsid w:val="002845DE"/>
    <w:rPr>
      <w:rFonts w:cs="Times New Roman"/>
      <w:vertAlign w:val="superscript"/>
    </w:rPr>
  </w:style>
  <w:style w:type="paragraph" w:customStyle="1" w:styleId="StrongUnderline">
    <w:name w:val="Strong Underline"/>
    <w:basedOn w:val="Heading4"/>
    <w:qFormat/>
    <w:rsid w:val="002845DE"/>
  </w:style>
  <w:style w:type="paragraph" w:styleId="DocumentMap">
    <w:name w:val="Document Map"/>
    <w:basedOn w:val="Normal"/>
    <w:link w:val="DocumentMapChar"/>
    <w:semiHidden/>
    <w:rsid w:val="002845DE"/>
    <w:pPr>
      <w:shd w:val="clear" w:color="auto" w:fill="000080"/>
    </w:pPr>
    <w:rPr>
      <w:rFonts w:ascii="Tahoma" w:hAnsi="Tahoma" w:cs="Tahoma"/>
    </w:rPr>
  </w:style>
  <w:style w:type="character" w:customStyle="1" w:styleId="DocumentMapChar">
    <w:name w:val="Document Map Char"/>
    <w:basedOn w:val="DefaultParagraphFont"/>
    <w:link w:val="DocumentMap"/>
    <w:semiHidden/>
    <w:rsid w:val="002845DE"/>
    <w:rPr>
      <w:rFonts w:ascii="Tahoma" w:eastAsia="Times New Roman" w:hAnsi="Tahoma" w:cs="Tahoma"/>
      <w:shd w:val="clear" w:color="auto" w:fill="000080"/>
    </w:rPr>
  </w:style>
  <w:style w:type="paragraph" w:customStyle="1" w:styleId="HeadingSection">
    <w:name w:val="Heading Section"/>
    <w:basedOn w:val="Heading5"/>
    <w:qFormat/>
    <w:rsid w:val="002845DE"/>
    <w:pPr>
      <w:ind w:left="0" w:firstLine="0"/>
    </w:pPr>
  </w:style>
  <w:style w:type="paragraph" w:customStyle="1" w:styleId="Bodytext4">
    <w:name w:val="Body text 4"/>
    <w:basedOn w:val="BodyText"/>
    <w:rsid w:val="002845DE"/>
    <w:pPr>
      <w:spacing w:before="120" w:after="120"/>
      <w:ind w:left="567"/>
    </w:pPr>
  </w:style>
  <w:style w:type="character" w:customStyle="1" w:styleId="ListBullet4Char">
    <w:name w:val="List Bullet 4 Char"/>
    <w:link w:val="ListBullet4"/>
    <w:locked/>
    <w:rsid w:val="002845DE"/>
    <w:rPr>
      <w:rFonts w:ascii="Arial" w:eastAsia="Times New Roman" w:hAnsi="Arial" w:cs="Arial"/>
    </w:rPr>
  </w:style>
  <w:style w:type="character" w:styleId="FollowedHyperlink">
    <w:name w:val="FollowedHyperlink"/>
    <w:uiPriority w:val="99"/>
    <w:rsid w:val="002845DE"/>
    <w:rPr>
      <w:rFonts w:cs="Times New Roman"/>
      <w:color w:val="800080"/>
      <w:u w:val="single"/>
    </w:rPr>
  </w:style>
  <w:style w:type="paragraph" w:styleId="Footer">
    <w:name w:val="footer"/>
    <w:basedOn w:val="Normal"/>
    <w:link w:val="FooterChar"/>
    <w:rsid w:val="002845DE"/>
    <w:pPr>
      <w:tabs>
        <w:tab w:val="center" w:pos="4153"/>
        <w:tab w:val="right" w:pos="8306"/>
      </w:tabs>
    </w:pPr>
  </w:style>
  <w:style w:type="character" w:customStyle="1" w:styleId="FooterChar">
    <w:name w:val="Footer Char"/>
    <w:basedOn w:val="DefaultParagraphFont"/>
    <w:link w:val="Footer"/>
    <w:rsid w:val="002845DE"/>
    <w:rPr>
      <w:rFonts w:ascii="Arial" w:eastAsia="Times New Roman" w:hAnsi="Arial" w:cs="Arial"/>
    </w:rPr>
  </w:style>
  <w:style w:type="paragraph" w:styleId="Header">
    <w:name w:val="header"/>
    <w:basedOn w:val="Normal"/>
    <w:link w:val="HeaderChar"/>
    <w:rsid w:val="002845DE"/>
    <w:pPr>
      <w:tabs>
        <w:tab w:val="center" w:pos="4153"/>
        <w:tab w:val="right" w:pos="8306"/>
      </w:tabs>
    </w:pPr>
  </w:style>
  <w:style w:type="character" w:customStyle="1" w:styleId="HeaderChar">
    <w:name w:val="Header Char"/>
    <w:basedOn w:val="DefaultParagraphFont"/>
    <w:link w:val="Header"/>
    <w:rsid w:val="002845DE"/>
    <w:rPr>
      <w:rFonts w:ascii="Arial" w:eastAsia="Times New Roman" w:hAnsi="Arial" w:cs="Arial"/>
    </w:rPr>
  </w:style>
  <w:style w:type="paragraph" w:styleId="TOCHeading">
    <w:name w:val="TOC Heading"/>
    <w:basedOn w:val="Heading1"/>
    <w:next w:val="Normal"/>
    <w:uiPriority w:val="39"/>
    <w:semiHidden/>
    <w:unhideWhenUsed/>
    <w:qFormat/>
    <w:rsid w:val="002845DE"/>
    <w:pPr>
      <w:keepLines/>
      <w:numPr>
        <w:numId w:val="0"/>
      </w:numPr>
      <w:spacing w:before="480" w:after="0" w:line="276" w:lineRule="auto"/>
      <w:outlineLvl w:val="9"/>
    </w:pPr>
    <w:rPr>
      <w:rFonts w:ascii="Cambria" w:eastAsia="MS Gothic" w:hAnsi="Cambria" w:cs="Times New Roman"/>
      <w:color w:val="365F91"/>
      <w:lang w:val="en-US" w:eastAsia="ja-JP"/>
    </w:rPr>
  </w:style>
  <w:style w:type="paragraph" w:customStyle="1" w:styleId="Default">
    <w:name w:val="Default"/>
    <w:rsid w:val="002845DE"/>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rsid w:val="002845DE"/>
    <w:pPr>
      <w:numPr>
        <w:numId w:val="1"/>
      </w:numPr>
    </w:pPr>
  </w:style>
  <w:style w:type="paragraph" w:styleId="Revision">
    <w:name w:val="Revision"/>
    <w:hidden/>
    <w:uiPriority w:val="99"/>
    <w:semiHidden/>
    <w:rsid w:val="002845DE"/>
    <w:pPr>
      <w:spacing w:after="0" w:line="240" w:lineRule="auto"/>
    </w:pPr>
    <w:rPr>
      <w:rFonts w:ascii="Arial" w:eastAsia="Times New Roman" w:hAnsi="Arial" w:cs="Arial"/>
    </w:rPr>
  </w:style>
  <w:style w:type="paragraph" w:styleId="Title">
    <w:name w:val="Title"/>
    <w:basedOn w:val="Normal"/>
    <w:next w:val="Normal"/>
    <w:link w:val="TitleChar"/>
    <w:qFormat/>
    <w:rsid w:val="002845DE"/>
    <w:pPr>
      <w:jc w:val="center"/>
      <w:outlineLvl w:val="0"/>
    </w:pPr>
    <w:rPr>
      <w:rFonts w:ascii="Arial Bold" w:hAnsi="Arial Bold" w:cs="Times New Roman"/>
      <w:b/>
      <w:bCs/>
      <w:sz w:val="40"/>
      <w:szCs w:val="32"/>
    </w:rPr>
  </w:style>
  <w:style w:type="character" w:customStyle="1" w:styleId="TitleChar">
    <w:name w:val="Title Char"/>
    <w:basedOn w:val="DefaultParagraphFont"/>
    <w:link w:val="Title"/>
    <w:rsid w:val="002845DE"/>
    <w:rPr>
      <w:rFonts w:ascii="Arial Bold" w:eastAsia="Times New Roman" w:hAnsi="Arial Bold" w:cs="Times New Roman"/>
      <w:b/>
      <w:bCs/>
      <w:sz w:val="40"/>
      <w:szCs w:val="32"/>
    </w:rPr>
  </w:style>
  <w:style w:type="paragraph" w:customStyle="1" w:styleId="Title2">
    <w:name w:val="Title 2"/>
    <w:basedOn w:val="Heading2"/>
    <w:qFormat/>
    <w:rsid w:val="002845DE"/>
    <w:pPr>
      <w:numPr>
        <w:ilvl w:val="0"/>
        <w:numId w:val="0"/>
      </w:numPr>
      <w:jc w:val="center"/>
    </w:pPr>
    <w:rPr>
      <w:rFonts w:ascii="Arial Bold" w:hAnsi="Arial Bold"/>
      <w:caps/>
      <w:sz w:val="28"/>
    </w:rPr>
  </w:style>
  <w:style w:type="paragraph" w:customStyle="1" w:styleId="Title3">
    <w:name w:val="Title 3"/>
    <w:basedOn w:val="Title2"/>
    <w:qFormat/>
    <w:rsid w:val="002845DE"/>
    <w:pPr>
      <w:spacing w:before="0" w:after="0"/>
    </w:pPr>
  </w:style>
  <w:style w:type="character" w:styleId="Strong">
    <w:name w:val="Strong"/>
    <w:uiPriority w:val="22"/>
    <w:qFormat/>
    <w:rsid w:val="002845DE"/>
    <w:rPr>
      <w:b/>
      <w:bCs/>
    </w:rPr>
  </w:style>
  <w:style w:type="paragraph" w:styleId="ListBullet">
    <w:name w:val="List Bullet"/>
    <w:basedOn w:val="Normal"/>
    <w:uiPriority w:val="99"/>
    <w:rsid w:val="002845DE"/>
    <w:pPr>
      <w:numPr>
        <w:numId w:val="6"/>
      </w:numPr>
      <w:spacing w:after="240"/>
      <w:ind w:left="1208" w:hanging="357"/>
      <w:contextualSpacing/>
    </w:pPr>
  </w:style>
  <w:style w:type="paragraph" w:styleId="BodyText">
    <w:name w:val="Body Text"/>
    <w:basedOn w:val="Normal"/>
    <w:link w:val="BodyTextChar"/>
    <w:rsid w:val="002845DE"/>
    <w:pPr>
      <w:spacing w:before="60" w:after="180"/>
    </w:pPr>
  </w:style>
  <w:style w:type="character" w:customStyle="1" w:styleId="BodyTextChar">
    <w:name w:val="Body Text Char"/>
    <w:basedOn w:val="DefaultParagraphFont"/>
    <w:link w:val="BodyText"/>
    <w:rsid w:val="002845DE"/>
    <w:rPr>
      <w:rFonts w:ascii="Arial" w:eastAsia="Times New Roman" w:hAnsi="Arial" w:cs="Arial"/>
    </w:rPr>
  </w:style>
  <w:style w:type="paragraph" w:customStyle="1" w:styleId="BodyText21">
    <w:name w:val="Body Text 21"/>
    <w:basedOn w:val="Normal"/>
    <w:next w:val="StrongUnderline"/>
    <w:qFormat/>
    <w:rsid w:val="002845DE"/>
    <w:pPr>
      <w:ind w:left="601"/>
    </w:pPr>
  </w:style>
  <w:style w:type="paragraph" w:customStyle="1" w:styleId="ListBullet11">
    <w:name w:val="List Bullet1"/>
    <w:basedOn w:val="ListBullet"/>
    <w:qFormat/>
    <w:rsid w:val="002845DE"/>
    <w:pPr>
      <w:ind w:left="360" w:hanging="360"/>
    </w:pPr>
  </w:style>
  <w:style w:type="paragraph" w:customStyle="1" w:styleId="Title4">
    <w:name w:val="Title 4"/>
    <w:basedOn w:val="Title3"/>
    <w:qFormat/>
    <w:rsid w:val="002845DE"/>
    <w:rPr>
      <w:caps w:val="0"/>
      <w:sz w:val="24"/>
    </w:rPr>
  </w:style>
  <w:style w:type="paragraph" w:customStyle="1" w:styleId="Boxed1">
    <w:name w:val="Boxed 1"/>
    <w:basedOn w:val="Normal"/>
    <w:qFormat/>
    <w:rsid w:val="002845DE"/>
    <w:pPr>
      <w:widowControl w:val="0"/>
      <w:pBdr>
        <w:top w:val="single" w:sz="4" w:space="1" w:color="auto"/>
        <w:left w:val="single" w:sz="4" w:space="4" w:color="auto"/>
        <w:bottom w:val="single" w:sz="4" w:space="1" w:color="auto"/>
        <w:right w:val="single" w:sz="4" w:space="4" w:color="auto"/>
      </w:pBdr>
    </w:pPr>
  </w:style>
  <w:style w:type="paragraph" w:customStyle="1" w:styleId="Table1">
    <w:name w:val="Table 1"/>
    <w:basedOn w:val="Normal"/>
    <w:qFormat/>
    <w:rsid w:val="002845DE"/>
  </w:style>
  <w:style w:type="paragraph" w:customStyle="1" w:styleId="Boxed2">
    <w:name w:val="Boxed 2"/>
    <w:basedOn w:val="Boxed1"/>
    <w:qFormat/>
    <w:rsid w:val="002845DE"/>
    <w:pPr>
      <w:ind w:left="567"/>
    </w:pPr>
  </w:style>
  <w:style w:type="paragraph" w:customStyle="1" w:styleId="Address">
    <w:name w:val="Address"/>
    <w:basedOn w:val="Normal"/>
    <w:qFormat/>
    <w:rsid w:val="002845DE"/>
    <w:pPr>
      <w:ind w:left="737"/>
    </w:pPr>
    <w:rPr>
      <w:b/>
    </w:rPr>
  </w:style>
  <w:style w:type="paragraph" w:styleId="List">
    <w:name w:val="List"/>
    <w:basedOn w:val="Normal"/>
    <w:rsid w:val="002845DE"/>
    <w:pPr>
      <w:numPr>
        <w:numId w:val="8"/>
      </w:numPr>
      <w:tabs>
        <w:tab w:val="left" w:pos="454"/>
      </w:tabs>
      <w:ind w:left="1588" w:hanging="454"/>
      <w:contextualSpacing/>
    </w:pPr>
  </w:style>
  <w:style w:type="paragraph" w:styleId="List2">
    <w:name w:val="List 2"/>
    <w:basedOn w:val="Normal"/>
    <w:rsid w:val="002845DE"/>
    <w:pPr>
      <w:tabs>
        <w:tab w:val="left" w:pos="2835"/>
      </w:tabs>
      <w:spacing w:after="240"/>
      <w:ind w:left="2835" w:hanging="2835"/>
    </w:pPr>
  </w:style>
  <w:style w:type="paragraph" w:customStyle="1" w:styleId="TOCTitle">
    <w:name w:val="TOC Title"/>
    <w:basedOn w:val="Normal"/>
    <w:qFormat/>
    <w:rsid w:val="002845DE"/>
    <w:pPr>
      <w:pBdr>
        <w:bottom w:val="single" w:sz="12" w:space="1" w:color="auto"/>
      </w:pBdr>
    </w:pPr>
    <w:rPr>
      <w:b/>
      <w:smallCaps/>
      <w:sz w:val="28"/>
      <w:szCs w:val="28"/>
    </w:rPr>
  </w:style>
  <w:style w:type="paragraph" w:customStyle="1" w:styleId="Underline">
    <w:name w:val="Underline"/>
    <w:basedOn w:val="Normal"/>
    <w:qFormat/>
    <w:rsid w:val="002845DE"/>
    <w:pPr>
      <w:ind w:left="601"/>
    </w:pPr>
    <w:rPr>
      <w:u w:val="single"/>
    </w:rPr>
  </w:style>
  <w:style w:type="paragraph" w:customStyle="1" w:styleId="BodyText1">
    <w:name w:val="Body Text1"/>
    <w:basedOn w:val="Normal"/>
    <w:next w:val="BodyText21"/>
    <w:link w:val="BodytextChar0"/>
    <w:qFormat/>
    <w:rsid w:val="002845DE"/>
  </w:style>
  <w:style w:type="paragraph" w:customStyle="1" w:styleId="ListBullet21">
    <w:name w:val="List Bullet 21"/>
    <w:basedOn w:val="ListBullet3"/>
    <w:qFormat/>
    <w:rsid w:val="002845DE"/>
  </w:style>
  <w:style w:type="paragraph" w:customStyle="1" w:styleId="ListBullet41">
    <w:name w:val="List Bullet 41"/>
    <w:basedOn w:val="ListBullet4"/>
    <w:qFormat/>
    <w:rsid w:val="002845DE"/>
  </w:style>
  <w:style w:type="paragraph" w:customStyle="1" w:styleId="Logo">
    <w:name w:val="Logo"/>
    <w:basedOn w:val="Normal"/>
    <w:rsid w:val="002845DE"/>
    <w:pPr>
      <w:jc w:val="center"/>
    </w:pPr>
  </w:style>
  <w:style w:type="paragraph" w:customStyle="1" w:styleId="Highlightitalictext">
    <w:name w:val="Highlight italic text"/>
    <w:basedOn w:val="BodyText1"/>
    <w:link w:val="HighlightitalictextChar"/>
    <w:rsid w:val="002845DE"/>
    <w:rPr>
      <w:i/>
    </w:rPr>
  </w:style>
  <w:style w:type="character" w:customStyle="1" w:styleId="BodytextChar0">
    <w:name w:val="Body text Char"/>
    <w:link w:val="BodyText1"/>
    <w:rsid w:val="002845DE"/>
    <w:rPr>
      <w:rFonts w:ascii="Arial" w:eastAsia="Times New Roman" w:hAnsi="Arial" w:cs="Arial"/>
    </w:rPr>
  </w:style>
  <w:style w:type="character" w:customStyle="1" w:styleId="HighlightitalictextChar">
    <w:name w:val="Highlight italic text Char"/>
    <w:link w:val="Highlightitalictext"/>
    <w:rsid w:val="002845DE"/>
    <w:rPr>
      <w:rFonts w:ascii="Arial" w:eastAsia="Times New Roman" w:hAnsi="Arial" w:cs="Arial"/>
      <w:i/>
    </w:rPr>
  </w:style>
  <w:style w:type="paragraph" w:styleId="NormalWeb">
    <w:name w:val="Normal (Web)"/>
    <w:basedOn w:val="Normal"/>
    <w:uiPriority w:val="99"/>
    <w:unhideWhenUsed/>
    <w:rsid w:val="00557470"/>
    <w:pPr>
      <w:spacing w:before="100" w:beforeAutospacing="1" w:after="100" w:afterAutospacing="1"/>
    </w:pPr>
    <w:rPr>
      <w:rFonts w:ascii="Times New Roman" w:hAnsi="Times New Roman" w:cs="Times New Roman"/>
      <w:sz w:val="24"/>
      <w:szCs w:val="24"/>
      <w:lang w:eastAsia="en-AU"/>
    </w:rPr>
  </w:style>
  <w:style w:type="character" w:customStyle="1" w:styleId="apple-converted-space">
    <w:name w:val="apple-converted-space"/>
    <w:basedOn w:val="DefaultParagraphFont"/>
    <w:rsid w:val="00557470"/>
  </w:style>
  <w:style w:type="character" w:styleId="Emphasis">
    <w:name w:val="Emphasis"/>
    <w:basedOn w:val="DefaultParagraphFont"/>
    <w:uiPriority w:val="20"/>
    <w:qFormat/>
    <w:rsid w:val="00557470"/>
    <w:rPr>
      <w:i/>
      <w:iCs/>
    </w:rPr>
  </w:style>
  <w:style w:type="character" w:customStyle="1" w:styleId="share-count">
    <w:name w:val="share-count"/>
    <w:basedOn w:val="DefaultParagraphFont"/>
    <w:rsid w:val="00557470"/>
  </w:style>
  <w:style w:type="character" w:customStyle="1" w:styleId="sd-text-color">
    <w:name w:val="sd-text-color"/>
    <w:basedOn w:val="DefaultParagraphFont"/>
    <w:rsid w:val="00557470"/>
  </w:style>
  <w:style w:type="character" w:styleId="HTMLCite">
    <w:name w:val="HTML Cite"/>
    <w:basedOn w:val="DefaultParagraphFont"/>
    <w:uiPriority w:val="99"/>
    <w:semiHidden/>
    <w:unhideWhenUsed/>
    <w:rsid w:val="00557470"/>
    <w:rPr>
      <w:i/>
      <w:iCs/>
    </w:rPr>
  </w:style>
  <w:style w:type="character" w:customStyle="1" w:styleId="says">
    <w:name w:val="says"/>
    <w:basedOn w:val="DefaultParagraphFont"/>
    <w:rsid w:val="00557470"/>
  </w:style>
  <w:style w:type="paragraph" w:styleId="z-TopofForm">
    <w:name w:val="HTML Top of Form"/>
    <w:basedOn w:val="Normal"/>
    <w:next w:val="Normal"/>
    <w:link w:val="z-TopofFormChar"/>
    <w:hidden/>
    <w:uiPriority w:val="99"/>
    <w:semiHidden/>
    <w:unhideWhenUsed/>
    <w:rsid w:val="00557470"/>
    <w:pPr>
      <w:pBdr>
        <w:bottom w:val="single" w:sz="6" w:space="1" w:color="auto"/>
      </w:pBdr>
      <w:jc w:val="center"/>
    </w:pPr>
    <w:rPr>
      <w:vanish/>
      <w:sz w:val="16"/>
      <w:szCs w:val="16"/>
      <w:lang w:eastAsia="en-AU"/>
    </w:rPr>
  </w:style>
  <w:style w:type="character" w:customStyle="1" w:styleId="z-TopofFormChar">
    <w:name w:val="z-Top of Form Char"/>
    <w:basedOn w:val="DefaultParagraphFont"/>
    <w:link w:val="z-TopofForm"/>
    <w:uiPriority w:val="99"/>
    <w:semiHidden/>
    <w:rsid w:val="0055747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57470"/>
    <w:pPr>
      <w:pBdr>
        <w:top w:val="single" w:sz="6" w:space="1" w:color="auto"/>
      </w:pBdr>
      <w:jc w:val="center"/>
    </w:pPr>
    <w:rPr>
      <w:vanish/>
      <w:sz w:val="16"/>
      <w:szCs w:val="16"/>
      <w:lang w:eastAsia="en-AU"/>
    </w:rPr>
  </w:style>
  <w:style w:type="character" w:customStyle="1" w:styleId="z-BottomofFormChar">
    <w:name w:val="z-Bottom of Form Char"/>
    <w:basedOn w:val="DefaultParagraphFont"/>
    <w:link w:val="z-BottomofForm"/>
    <w:uiPriority w:val="99"/>
    <w:semiHidden/>
    <w:rsid w:val="00557470"/>
    <w:rPr>
      <w:rFonts w:ascii="Arial" w:eastAsia="Times New Roman" w:hAnsi="Arial" w:cs="Arial"/>
      <w:vanish/>
      <w:sz w:val="16"/>
      <w:szCs w:val="16"/>
      <w:lang w:eastAsia="en-AU"/>
    </w:rPr>
  </w:style>
  <w:style w:type="paragraph" w:styleId="ListParagraph">
    <w:name w:val="List Paragraph"/>
    <w:basedOn w:val="Normal"/>
    <w:uiPriority w:val="34"/>
    <w:qFormat/>
    <w:rsid w:val="00557470"/>
    <w:pPr>
      <w:ind w:left="720"/>
      <w:contextualSpacing/>
    </w:pPr>
    <w:rPr>
      <w:rFonts w:ascii="Times New Roman" w:eastAsiaTheme="minorHAnsi" w:hAnsi="Times New Roman" w:cs="Times New Roman"/>
      <w:sz w:val="24"/>
      <w:szCs w:val="24"/>
      <w:lang w:eastAsia="en-AU"/>
    </w:rPr>
  </w:style>
  <w:style w:type="paragraph" w:styleId="PlainText">
    <w:name w:val="Plain Text"/>
    <w:basedOn w:val="Normal"/>
    <w:link w:val="PlainTextChar"/>
    <w:uiPriority w:val="99"/>
    <w:unhideWhenUsed/>
    <w:rsid w:val="00557470"/>
    <w:rPr>
      <w:rFonts w:ascii="Calibri" w:eastAsiaTheme="minorHAnsi" w:hAnsi="Calibri" w:cs="Consolas"/>
      <w:szCs w:val="21"/>
    </w:rPr>
  </w:style>
  <w:style w:type="character" w:customStyle="1" w:styleId="PlainTextChar">
    <w:name w:val="Plain Text Char"/>
    <w:basedOn w:val="DefaultParagraphFont"/>
    <w:link w:val="PlainText"/>
    <w:uiPriority w:val="99"/>
    <w:rsid w:val="00557470"/>
    <w:rPr>
      <w:rFonts w:ascii="Calibri" w:hAnsi="Calibri" w:cs="Consolas"/>
      <w:szCs w:val="21"/>
    </w:rPr>
  </w:style>
  <w:style w:type="character" w:customStyle="1" w:styleId="groupheading">
    <w:name w:val="groupheading"/>
    <w:basedOn w:val="DefaultParagraphFont"/>
    <w:rsid w:val="00557470"/>
  </w:style>
  <w:style w:type="character" w:customStyle="1" w:styleId="informationalsmall">
    <w:name w:val="informationalsmall"/>
    <w:basedOn w:val="DefaultParagraphFont"/>
    <w:rsid w:val="00557470"/>
  </w:style>
  <w:style w:type="character" w:customStyle="1" w:styleId="field">
    <w:name w:val="field"/>
    <w:basedOn w:val="DefaultParagraphFont"/>
    <w:rsid w:val="00557470"/>
  </w:style>
  <w:style w:type="character" w:customStyle="1" w:styleId="entry">
    <w:name w:val="entry"/>
    <w:basedOn w:val="DefaultParagraphFont"/>
    <w:rsid w:val="00557470"/>
  </w:style>
  <w:style w:type="character" w:customStyle="1" w:styleId="smaller">
    <w:name w:val="smaller"/>
    <w:basedOn w:val="DefaultParagraphFont"/>
    <w:rsid w:val="00557470"/>
  </w:style>
  <w:style w:type="character" w:customStyle="1" w:styleId="keywordparent">
    <w:name w:val="keyword_parent"/>
    <w:basedOn w:val="DefaultParagraphFont"/>
    <w:rsid w:val="00557470"/>
  </w:style>
  <w:style w:type="paragraph" w:customStyle="1" w:styleId="ListBullet1">
    <w:name w:val="List Bullet1"/>
    <w:basedOn w:val="ListBullet"/>
    <w:uiPriority w:val="99"/>
    <w:semiHidden/>
    <w:qFormat/>
    <w:rsid w:val="00557470"/>
    <w:pPr>
      <w:numPr>
        <w:numId w:val="7"/>
      </w:numPr>
    </w:pPr>
    <w:rPr>
      <w:lang w:eastAsia="en-AU"/>
    </w:rPr>
  </w:style>
  <w:style w:type="paragraph" w:customStyle="1" w:styleId="BodyText10">
    <w:name w:val="Body Text1"/>
    <w:basedOn w:val="Normal"/>
    <w:next w:val="Normal"/>
    <w:semiHidden/>
    <w:qFormat/>
    <w:rsid w:val="0055747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65487">
      <w:bodyDiv w:val="1"/>
      <w:marLeft w:val="0"/>
      <w:marRight w:val="0"/>
      <w:marTop w:val="0"/>
      <w:marBottom w:val="0"/>
      <w:divBdr>
        <w:top w:val="none" w:sz="0" w:space="0" w:color="auto"/>
        <w:left w:val="none" w:sz="0" w:space="0" w:color="auto"/>
        <w:bottom w:val="none" w:sz="0" w:space="0" w:color="auto"/>
        <w:right w:val="none" w:sz="0" w:space="0" w:color="auto"/>
      </w:divBdr>
    </w:div>
    <w:div w:id="1075131598">
      <w:bodyDiv w:val="1"/>
      <w:marLeft w:val="0"/>
      <w:marRight w:val="0"/>
      <w:marTop w:val="0"/>
      <w:marBottom w:val="0"/>
      <w:divBdr>
        <w:top w:val="none" w:sz="0" w:space="0" w:color="auto"/>
        <w:left w:val="none" w:sz="0" w:space="0" w:color="auto"/>
        <w:bottom w:val="none" w:sz="0" w:space="0" w:color="auto"/>
        <w:right w:val="none" w:sz="0" w:space="0" w:color="auto"/>
      </w:divBdr>
    </w:div>
    <w:div w:id="1203399828">
      <w:bodyDiv w:val="1"/>
      <w:marLeft w:val="0"/>
      <w:marRight w:val="0"/>
      <w:marTop w:val="0"/>
      <w:marBottom w:val="0"/>
      <w:divBdr>
        <w:top w:val="none" w:sz="0" w:space="0" w:color="auto"/>
        <w:left w:val="none" w:sz="0" w:space="0" w:color="auto"/>
        <w:bottom w:val="none" w:sz="0" w:space="0" w:color="auto"/>
        <w:right w:val="none" w:sz="0" w:space="0" w:color="auto"/>
      </w:divBdr>
    </w:div>
    <w:div w:id="19259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sun.alpyurek@deakin.edu.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heryl.pascoe@deakin.edu.au" TargetMode="External"/><Relationship Id="rId17" Type="http://schemas.openxmlformats.org/officeDocument/2006/relationships/hyperlink" Target="http://www.innovation.gov.au/Research/ResearchBlockGrants/Pages/RBGFundingFormulaeData.aspx"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akin.edu.au/buslaw/research/publications.php" TargetMode="External"/><Relationship Id="rId5" Type="http://schemas.openxmlformats.org/officeDocument/2006/relationships/settings" Target="settings.xml"/><Relationship Id="rId15" Type="http://schemas.openxmlformats.org/officeDocument/2006/relationships/hyperlink" Target="http://www.deakin.edu.au/research" TargetMode="External"/><Relationship Id="rId23" Type="http://schemas.openxmlformats.org/officeDocument/2006/relationships/theme" Target="theme/theme1.xml"/><Relationship Id="rId10" Type="http://schemas.openxmlformats.org/officeDocument/2006/relationships/hyperlink" Target="http://dro.deakin.edu.au/view/DU:3005281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ro.deakin.edu.au/view/DU:30052915" TargetMode="External"/><Relationship Id="rId14" Type="http://schemas.openxmlformats.org/officeDocument/2006/relationships/hyperlink" Target="http://www.deakin.edu.au/research/ifm/staff.php?contact_id=107&amp;style=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DE00-4C9E-4D3E-ABEB-E94BA9DB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dcterms:created xsi:type="dcterms:W3CDTF">2013-06-05T02:05:00Z</dcterms:created>
  <dcterms:modified xsi:type="dcterms:W3CDTF">2013-06-15T01:01:00Z</dcterms:modified>
</cp:coreProperties>
</file>