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5C00A" w14:textId="77777777" w:rsidR="00DE07C9" w:rsidRPr="0003507D" w:rsidRDefault="0094440C" w:rsidP="0094440C">
      <w:pPr>
        <w:jc w:val="center"/>
        <w:rPr>
          <w:b/>
          <w:sz w:val="28"/>
          <w:szCs w:val="28"/>
        </w:rPr>
      </w:pPr>
      <w:r w:rsidRPr="0003507D">
        <w:rPr>
          <w:b/>
          <w:sz w:val="28"/>
          <w:szCs w:val="28"/>
        </w:rPr>
        <w:t>Guidance sheet for completing ARC project budgets</w:t>
      </w:r>
    </w:p>
    <w:p w14:paraId="31344BFE" w14:textId="77777777" w:rsidR="00B6184E" w:rsidRPr="0003507D" w:rsidRDefault="00B6184E" w:rsidP="0094440C">
      <w:r w:rsidRPr="0003507D">
        <w:t>While each ARC scheme has its own peculiarities and rule subtleties the Deakin Research Grants ARC team have identified a number of common pitfalls that finance officers should be aware of when assisting their academics in costing and preparing proposal budgets and budget justifications for ARC submissions.</w:t>
      </w:r>
    </w:p>
    <w:p w14:paraId="3C781DB1" w14:textId="77777777" w:rsidR="00B6184E" w:rsidRPr="0003507D" w:rsidRDefault="00B6184E" w:rsidP="0094440C">
      <w:pPr>
        <w:rPr>
          <w:b/>
          <w:u w:val="single"/>
        </w:rPr>
      </w:pPr>
      <w:r w:rsidRPr="0003507D">
        <w:rPr>
          <w:b/>
          <w:u w:val="single"/>
        </w:rPr>
        <w:t>Common pitfalls</w:t>
      </w:r>
      <w:r w:rsidR="0037572D" w:rsidRPr="0003507D">
        <w:rPr>
          <w:b/>
          <w:u w:val="single"/>
        </w:rPr>
        <w:t xml:space="preserve"> when costing an ARC budget</w:t>
      </w:r>
      <w:r w:rsidRPr="0003507D">
        <w:rPr>
          <w:b/>
          <w:u w:val="single"/>
        </w:rPr>
        <w:t>:</w:t>
      </w:r>
    </w:p>
    <w:p w14:paraId="6717E9E3" w14:textId="586831F9" w:rsidR="00B6184E" w:rsidRPr="0003507D" w:rsidRDefault="00B6184E" w:rsidP="00EC3668">
      <w:pPr>
        <w:pStyle w:val="ListParagraph"/>
        <w:numPr>
          <w:ilvl w:val="0"/>
          <w:numId w:val="1"/>
        </w:numPr>
        <w:spacing w:after="120"/>
        <w:rPr>
          <w:lang w:eastAsia="en-AU"/>
        </w:rPr>
      </w:pPr>
      <w:r w:rsidRPr="0003507D">
        <w:rPr>
          <w:b/>
          <w:lang w:eastAsia="en-AU"/>
        </w:rPr>
        <w:t>Using the incorrect salary and on-cost allocations (wrong year / on-cost %)</w:t>
      </w:r>
      <w:r w:rsidRPr="0003507D">
        <w:rPr>
          <w:lang w:eastAsia="en-AU"/>
        </w:rPr>
        <w:t>.  Please ensure you do no</w:t>
      </w:r>
      <w:r w:rsidR="00526B10" w:rsidRPr="0003507D">
        <w:rPr>
          <w:lang w:eastAsia="en-AU"/>
        </w:rPr>
        <w:t>t use F</w:t>
      </w:r>
      <w:r w:rsidRPr="0003507D">
        <w:rPr>
          <w:lang w:eastAsia="en-AU"/>
        </w:rPr>
        <w:t>aculty or HR provided salary spreadsheets</w:t>
      </w:r>
      <w:r w:rsidR="00526B10" w:rsidRPr="0003507D">
        <w:rPr>
          <w:lang w:eastAsia="en-AU"/>
        </w:rPr>
        <w:t xml:space="preserve"> </w:t>
      </w:r>
      <w:r w:rsidRPr="0003507D">
        <w:rPr>
          <w:lang w:eastAsia="en-AU"/>
        </w:rPr>
        <w:t xml:space="preserve">- </w:t>
      </w:r>
      <w:r w:rsidR="00526B10" w:rsidRPr="0003507D">
        <w:rPr>
          <w:lang w:eastAsia="en-AU"/>
        </w:rPr>
        <w:t xml:space="preserve">for each ARC scheme, </w:t>
      </w:r>
      <w:r w:rsidRPr="0003507D">
        <w:rPr>
          <w:lang w:eastAsia="en-AU"/>
        </w:rPr>
        <w:t xml:space="preserve">Deakin Research </w:t>
      </w:r>
      <w:r w:rsidR="00526B10" w:rsidRPr="0003507D">
        <w:rPr>
          <w:lang w:eastAsia="en-AU"/>
        </w:rPr>
        <w:t>G</w:t>
      </w:r>
      <w:r w:rsidRPr="0003507D">
        <w:rPr>
          <w:lang w:eastAsia="en-AU"/>
        </w:rPr>
        <w:t>rants will provide a</w:t>
      </w:r>
      <w:r w:rsidR="00526B10" w:rsidRPr="0003507D">
        <w:rPr>
          <w:lang w:eastAsia="en-AU"/>
        </w:rPr>
        <w:t xml:space="preserve"> specific Deakin S</w:t>
      </w:r>
      <w:r w:rsidRPr="0003507D">
        <w:rPr>
          <w:lang w:eastAsia="en-AU"/>
        </w:rPr>
        <w:t xml:space="preserve">alary </w:t>
      </w:r>
      <w:r w:rsidR="00526B10" w:rsidRPr="0003507D">
        <w:rPr>
          <w:lang w:eastAsia="en-AU"/>
        </w:rPr>
        <w:t xml:space="preserve">Rates Calculator </w:t>
      </w:r>
      <w:r w:rsidRPr="0003507D">
        <w:rPr>
          <w:lang w:eastAsia="en-AU"/>
        </w:rPr>
        <w:t xml:space="preserve">spreadsheet </w:t>
      </w:r>
      <w:r w:rsidR="00526B10" w:rsidRPr="0003507D">
        <w:rPr>
          <w:lang w:eastAsia="en-AU"/>
        </w:rPr>
        <w:t xml:space="preserve">tool </w:t>
      </w:r>
      <w:r w:rsidRPr="0003507D">
        <w:rPr>
          <w:lang w:eastAsia="en-AU"/>
        </w:rPr>
        <w:t>that you sh</w:t>
      </w:r>
      <w:r w:rsidR="00526B10" w:rsidRPr="0003507D">
        <w:rPr>
          <w:lang w:eastAsia="en-AU"/>
        </w:rPr>
        <w:t>ould us</w:t>
      </w:r>
      <w:r w:rsidRPr="0003507D">
        <w:rPr>
          <w:lang w:eastAsia="en-AU"/>
        </w:rPr>
        <w:t>e</w:t>
      </w:r>
      <w:r w:rsidR="00526B10" w:rsidRPr="0003507D">
        <w:rPr>
          <w:lang w:eastAsia="en-AU"/>
        </w:rPr>
        <w:t xml:space="preserve"> </w:t>
      </w:r>
      <w:r w:rsidRPr="0003507D">
        <w:rPr>
          <w:lang w:eastAsia="en-AU"/>
        </w:rPr>
        <w:t>when calculating</w:t>
      </w:r>
      <w:r w:rsidR="00526B10" w:rsidRPr="0003507D">
        <w:rPr>
          <w:lang w:eastAsia="en-AU"/>
        </w:rPr>
        <w:t xml:space="preserve"> correct rates for all ARC requested salary costs as well as Deakin in-kind salary rates.  The salary calculator spreadsheet is available</w:t>
      </w:r>
      <w:r w:rsidR="00C06957">
        <w:rPr>
          <w:lang w:eastAsia="en-AU"/>
        </w:rPr>
        <w:t xml:space="preserve"> within each ARC scheme</w:t>
      </w:r>
      <w:r w:rsidR="00526B10" w:rsidRPr="0003507D">
        <w:rPr>
          <w:lang w:eastAsia="en-AU"/>
        </w:rPr>
        <w:t xml:space="preserve"> specific </w:t>
      </w:r>
      <w:r w:rsidR="00C06957">
        <w:rPr>
          <w:lang w:eastAsia="en-AU"/>
        </w:rPr>
        <w:t xml:space="preserve">Deakin </w:t>
      </w:r>
      <w:r w:rsidR="00526B10" w:rsidRPr="0003507D">
        <w:rPr>
          <w:lang w:eastAsia="en-AU"/>
        </w:rPr>
        <w:t>webpage, under ‘Templates, forms and tools’.</w:t>
      </w:r>
      <w:r w:rsidR="00CF7DD6">
        <w:rPr>
          <w:lang w:eastAsia="en-AU"/>
        </w:rPr>
        <w:t xml:space="preserve"> </w:t>
      </w:r>
    </w:p>
    <w:p w14:paraId="6356510B" w14:textId="77777777" w:rsidR="00CF7DD6" w:rsidRDefault="00B6184E" w:rsidP="00EC3668">
      <w:pPr>
        <w:pStyle w:val="ListParagraph"/>
        <w:numPr>
          <w:ilvl w:val="0"/>
          <w:numId w:val="1"/>
        </w:numPr>
        <w:spacing w:after="120"/>
        <w:rPr>
          <w:lang w:eastAsia="en-AU"/>
        </w:rPr>
      </w:pPr>
      <w:r w:rsidRPr="0003507D">
        <w:rPr>
          <w:b/>
          <w:lang w:eastAsia="en-AU"/>
        </w:rPr>
        <w:t>Forgetting to add any step increments</w:t>
      </w:r>
      <w:r w:rsidRPr="0003507D">
        <w:rPr>
          <w:lang w:eastAsia="en-AU"/>
        </w:rPr>
        <w:t xml:space="preserve"> in subsequent years to salaries that are not at the top of the </w:t>
      </w:r>
      <w:r w:rsidR="00526B10" w:rsidRPr="0003507D">
        <w:rPr>
          <w:lang w:eastAsia="en-AU"/>
        </w:rPr>
        <w:t>salary level.  The step increments must be based on the current year’s salary rate.</w:t>
      </w:r>
    </w:p>
    <w:p w14:paraId="426F8AC7" w14:textId="77777777" w:rsidR="00CF7DD6" w:rsidRPr="0003507D" w:rsidRDefault="00CF7DD6" w:rsidP="00EC3668">
      <w:pPr>
        <w:pStyle w:val="ListParagraph"/>
        <w:numPr>
          <w:ilvl w:val="0"/>
          <w:numId w:val="1"/>
        </w:numPr>
        <w:spacing w:after="120"/>
        <w:rPr>
          <w:lang w:eastAsia="en-AU"/>
        </w:rPr>
      </w:pPr>
      <w:r w:rsidRPr="0013358F">
        <w:rPr>
          <w:b/>
          <w:lang w:eastAsia="en-AU"/>
        </w:rPr>
        <w:t>Assuming promotion and increasing salary level.</w:t>
      </w:r>
      <w:r>
        <w:rPr>
          <w:lang w:eastAsia="en-AU"/>
        </w:rPr>
        <w:t xml:space="preserve"> That is, a CI on Level C step 6 in Y1 does not increase to Level D step 1 in Y2. The CI would remain at Level C step 6 for all subsequent years of the proposal.</w:t>
      </w:r>
    </w:p>
    <w:p w14:paraId="491999C5" w14:textId="47712B26" w:rsidR="00C50967" w:rsidRPr="0003507D" w:rsidRDefault="00526B10" w:rsidP="00EC3668">
      <w:pPr>
        <w:pStyle w:val="ListParagraph"/>
        <w:numPr>
          <w:ilvl w:val="0"/>
          <w:numId w:val="1"/>
        </w:numPr>
        <w:spacing w:after="120"/>
        <w:rPr>
          <w:lang w:eastAsia="en-AU"/>
        </w:rPr>
      </w:pPr>
      <w:r w:rsidRPr="0003507D">
        <w:rPr>
          <w:b/>
          <w:lang w:eastAsia="en-AU"/>
        </w:rPr>
        <w:t>Confusion</w:t>
      </w:r>
      <w:r w:rsidR="00B6184E" w:rsidRPr="0003507D">
        <w:rPr>
          <w:b/>
          <w:lang w:eastAsia="en-AU"/>
        </w:rPr>
        <w:t xml:space="preserve"> between </w:t>
      </w:r>
      <w:r w:rsidRPr="0003507D">
        <w:rPr>
          <w:b/>
          <w:lang w:eastAsia="en-AU"/>
        </w:rPr>
        <w:t xml:space="preserve">salary </w:t>
      </w:r>
      <w:r w:rsidR="00B6184E" w:rsidRPr="0003507D">
        <w:rPr>
          <w:b/>
          <w:lang w:eastAsia="en-AU"/>
        </w:rPr>
        <w:t>step increments and indexation</w:t>
      </w:r>
      <w:r w:rsidRPr="0003507D">
        <w:rPr>
          <w:b/>
          <w:lang w:eastAsia="en-AU"/>
        </w:rPr>
        <w:t xml:space="preserve"> (</w:t>
      </w:r>
      <w:r w:rsidR="0013358F" w:rsidRPr="0003507D">
        <w:rPr>
          <w:b/>
          <w:lang w:eastAsia="en-AU"/>
        </w:rPr>
        <w:t>i.e.</w:t>
      </w:r>
      <w:r w:rsidRPr="0003507D">
        <w:rPr>
          <w:b/>
          <w:lang w:eastAsia="en-AU"/>
        </w:rPr>
        <w:t xml:space="preserve"> EBA increases)</w:t>
      </w:r>
      <w:r w:rsidR="00B6184E" w:rsidRPr="0003507D">
        <w:rPr>
          <w:lang w:eastAsia="en-AU"/>
        </w:rPr>
        <w:t xml:space="preserve">. Step increments are </w:t>
      </w:r>
      <w:r w:rsidRPr="0003507D">
        <w:rPr>
          <w:lang w:eastAsia="en-AU"/>
        </w:rPr>
        <w:t xml:space="preserve">those set increases as one moves up a salary step within a set salary level.  </w:t>
      </w:r>
      <w:r w:rsidR="0013358F" w:rsidRPr="0003507D">
        <w:rPr>
          <w:lang w:eastAsia="en-AU"/>
        </w:rPr>
        <w:t>e.g.</w:t>
      </w:r>
      <w:r w:rsidR="00B6184E" w:rsidRPr="0003507D">
        <w:rPr>
          <w:lang w:eastAsia="en-AU"/>
        </w:rPr>
        <w:t xml:space="preserve"> Level C steps 1 to 5. </w:t>
      </w:r>
      <w:r w:rsidRPr="0003507D">
        <w:rPr>
          <w:lang w:eastAsia="en-AU"/>
        </w:rPr>
        <w:t xml:space="preserve"> </w:t>
      </w:r>
      <w:r w:rsidR="00C50967" w:rsidRPr="0003507D">
        <w:rPr>
          <w:lang w:eastAsia="en-AU"/>
        </w:rPr>
        <w:t xml:space="preserve">Indexation refers to salary increases as dictated by the EBA, </w:t>
      </w:r>
      <w:r w:rsidR="0013358F" w:rsidRPr="0003507D">
        <w:rPr>
          <w:lang w:eastAsia="en-AU"/>
        </w:rPr>
        <w:t>e.g.</w:t>
      </w:r>
      <w:r w:rsidR="00C50967" w:rsidRPr="0003507D">
        <w:rPr>
          <w:lang w:eastAsia="en-AU"/>
        </w:rPr>
        <w:t xml:space="preserve"> 2% EBA increments for each year.   </w:t>
      </w:r>
      <w:r w:rsidRPr="0003507D">
        <w:rPr>
          <w:lang w:eastAsia="en-AU"/>
        </w:rPr>
        <w:t xml:space="preserve">The ARC does not allow indexation increases to be </w:t>
      </w:r>
      <w:r w:rsidR="00C50967" w:rsidRPr="0003507D">
        <w:rPr>
          <w:lang w:eastAsia="en-AU"/>
        </w:rPr>
        <w:t>included in an ARC budget.</w:t>
      </w:r>
    </w:p>
    <w:p w14:paraId="36050751" w14:textId="6ECA81B0" w:rsidR="00C50967" w:rsidRPr="0003507D" w:rsidRDefault="00C50967" w:rsidP="00EC3668">
      <w:pPr>
        <w:pStyle w:val="ListParagraph"/>
        <w:numPr>
          <w:ilvl w:val="0"/>
          <w:numId w:val="1"/>
        </w:numPr>
        <w:spacing w:after="120"/>
        <w:rPr>
          <w:lang w:eastAsia="en-AU"/>
        </w:rPr>
      </w:pPr>
      <w:r w:rsidRPr="0003507D">
        <w:rPr>
          <w:b/>
          <w:lang w:eastAsia="en-AU"/>
        </w:rPr>
        <w:t>Including ARC / NHMRC/Commonwealth funded fellowship salaries as Deakin in-kind</w:t>
      </w:r>
      <w:r w:rsidRPr="0003507D">
        <w:rPr>
          <w:lang w:eastAsia="en-AU"/>
        </w:rPr>
        <w:t>- this is seen as a major breach and could render the application ineligible.  For academics in receipt of a C</w:t>
      </w:r>
      <w:r w:rsidR="0003507D">
        <w:rPr>
          <w:lang w:eastAsia="en-AU"/>
        </w:rPr>
        <w:t>ommonwealth funded F</w:t>
      </w:r>
      <w:r w:rsidRPr="0003507D">
        <w:rPr>
          <w:lang w:eastAsia="en-AU"/>
        </w:rPr>
        <w:t>ellowship their Deakin in</w:t>
      </w:r>
      <w:r w:rsidR="00CF7DD6">
        <w:rPr>
          <w:lang w:eastAsia="en-AU"/>
        </w:rPr>
        <w:t>-</w:t>
      </w:r>
      <w:r w:rsidRPr="0003507D">
        <w:rPr>
          <w:lang w:eastAsia="en-AU"/>
        </w:rPr>
        <w:t xml:space="preserve">kind salary should only show </w:t>
      </w:r>
      <w:r w:rsidR="00CF7DD6">
        <w:rPr>
          <w:lang w:eastAsia="en-AU"/>
        </w:rPr>
        <w:t xml:space="preserve">the appropriate proportion of </w:t>
      </w:r>
      <w:r w:rsidRPr="0003507D">
        <w:rPr>
          <w:lang w:eastAsia="en-AU"/>
        </w:rPr>
        <w:t>any salary tops up to the fellowship that Deakin provides</w:t>
      </w:r>
      <w:r w:rsidR="00CF7DD6">
        <w:rPr>
          <w:lang w:eastAsia="en-AU"/>
        </w:rPr>
        <w:t xml:space="preserve"> (</w:t>
      </w:r>
      <w:r w:rsidR="0013358F">
        <w:rPr>
          <w:lang w:eastAsia="en-AU"/>
        </w:rPr>
        <w:t>e.g.</w:t>
      </w:r>
      <w:r w:rsidR="00CF7DD6">
        <w:rPr>
          <w:lang w:eastAsia="en-AU"/>
        </w:rPr>
        <w:t xml:space="preserve"> 0.2FTE of the salary top up if academic is committing 0.2FTE of their time to the project)</w:t>
      </w:r>
      <w:r w:rsidRPr="0003507D">
        <w:rPr>
          <w:lang w:eastAsia="en-AU"/>
        </w:rPr>
        <w:t>.</w:t>
      </w:r>
    </w:p>
    <w:p w14:paraId="7F4707DC" w14:textId="77777777" w:rsidR="00B6184E" w:rsidRPr="0003507D" w:rsidRDefault="001673C1" w:rsidP="00EC3668">
      <w:pPr>
        <w:pStyle w:val="ListParagraph"/>
        <w:numPr>
          <w:ilvl w:val="0"/>
          <w:numId w:val="1"/>
        </w:numPr>
        <w:spacing w:after="120"/>
        <w:rPr>
          <w:lang w:eastAsia="en-AU"/>
        </w:rPr>
      </w:pPr>
      <w:r w:rsidRPr="0003507D">
        <w:rPr>
          <w:b/>
          <w:lang w:eastAsia="en-AU"/>
        </w:rPr>
        <w:t>Showing in</w:t>
      </w:r>
      <w:r w:rsidR="00CF7DD6">
        <w:rPr>
          <w:b/>
          <w:lang w:eastAsia="en-AU"/>
        </w:rPr>
        <w:t>-</w:t>
      </w:r>
      <w:r w:rsidRPr="0003507D">
        <w:rPr>
          <w:b/>
          <w:lang w:eastAsia="en-AU"/>
        </w:rPr>
        <w:t xml:space="preserve">kind salary costs against an Emeritus position.  </w:t>
      </w:r>
      <w:r w:rsidRPr="0003507D">
        <w:rPr>
          <w:lang w:eastAsia="en-AU"/>
        </w:rPr>
        <w:t xml:space="preserve"> </w:t>
      </w:r>
      <w:r w:rsidR="00C50967" w:rsidRPr="0003507D">
        <w:rPr>
          <w:lang w:eastAsia="en-AU"/>
        </w:rPr>
        <w:t>An academic who holds an Emeritus position should not show any salary in</w:t>
      </w:r>
      <w:r w:rsidR="00CF7DD6">
        <w:rPr>
          <w:lang w:eastAsia="en-AU"/>
        </w:rPr>
        <w:t>-</w:t>
      </w:r>
      <w:r w:rsidR="00C50967" w:rsidRPr="0003507D">
        <w:rPr>
          <w:lang w:eastAsia="en-AU"/>
        </w:rPr>
        <w:t>kind as they have an unpaid position</w:t>
      </w:r>
      <w:r w:rsidRPr="0003507D">
        <w:rPr>
          <w:lang w:eastAsia="en-AU"/>
        </w:rPr>
        <w:t>.  Note there may be some instances, for example, international participants, where this may differ.</w:t>
      </w:r>
    </w:p>
    <w:p w14:paraId="093F66F4" w14:textId="77777777" w:rsidR="00C06957" w:rsidRDefault="00DC27A5" w:rsidP="00EC3668">
      <w:pPr>
        <w:pStyle w:val="ListParagraph"/>
        <w:numPr>
          <w:ilvl w:val="0"/>
          <w:numId w:val="1"/>
        </w:numPr>
        <w:spacing w:after="120"/>
        <w:rPr>
          <w:lang w:eastAsia="en-AU"/>
        </w:rPr>
      </w:pPr>
      <w:r w:rsidRPr="00DC27A5">
        <w:rPr>
          <w:lang w:eastAsia="en-AU"/>
        </w:rPr>
        <w:t>For those schemes that allow</w:t>
      </w:r>
      <w:r>
        <w:rPr>
          <w:b/>
          <w:lang w:eastAsia="en-AU"/>
        </w:rPr>
        <w:t xml:space="preserve"> teaching relief, </w:t>
      </w:r>
      <w:r>
        <w:rPr>
          <w:lang w:eastAsia="en-AU"/>
        </w:rPr>
        <w:t>the CI must answer ‘Yes’ at question ‘Is the participant applying for Teaching Relief’</w:t>
      </w:r>
      <w:r w:rsidR="00C06957">
        <w:rPr>
          <w:lang w:eastAsia="en-AU"/>
        </w:rPr>
        <w:t xml:space="preserve"> and select o</w:t>
      </w:r>
      <w:r>
        <w:rPr>
          <w:lang w:eastAsia="en-AU"/>
        </w:rPr>
        <w:t>ne of four levels</w:t>
      </w:r>
      <w:r w:rsidR="00C06957">
        <w:rPr>
          <w:lang w:eastAsia="en-AU"/>
        </w:rPr>
        <w:t xml:space="preserve"> for each year teaching relief is required. The levels are</w:t>
      </w:r>
      <w:r>
        <w:rPr>
          <w:lang w:eastAsia="en-AU"/>
        </w:rPr>
        <w:t xml:space="preserve"> 25%, 50%, 75% or 100%. </w:t>
      </w:r>
      <w:r w:rsidR="00C06957">
        <w:rPr>
          <w:lang w:eastAsia="en-AU"/>
        </w:rPr>
        <w:t>In th</w:t>
      </w:r>
      <w:r>
        <w:rPr>
          <w:lang w:eastAsia="en-AU"/>
        </w:rPr>
        <w:t xml:space="preserve">e </w:t>
      </w:r>
      <w:r w:rsidR="00C06957">
        <w:rPr>
          <w:lang w:eastAsia="en-AU"/>
        </w:rPr>
        <w:t xml:space="preserve">budget, the </w:t>
      </w:r>
      <w:r>
        <w:rPr>
          <w:lang w:eastAsia="en-AU"/>
        </w:rPr>
        <w:t>ARC assigns the amount that can be requested</w:t>
      </w:r>
      <w:r w:rsidR="00C06957">
        <w:rPr>
          <w:lang w:eastAsia="en-AU"/>
        </w:rPr>
        <w:t xml:space="preserve"> based on the level selected</w:t>
      </w:r>
      <w:r>
        <w:rPr>
          <w:lang w:eastAsia="en-AU"/>
        </w:rPr>
        <w:t xml:space="preserve">. </w:t>
      </w:r>
    </w:p>
    <w:p w14:paraId="628D5683" w14:textId="6951FC0D" w:rsidR="00C50967" w:rsidRPr="0003507D" w:rsidRDefault="00DC27A5" w:rsidP="00C06957">
      <w:pPr>
        <w:pStyle w:val="ListParagraph"/>
        <w:numPr>
          <w:ilvl w:val="1"/>
          <w:numId w:val="1"/>
        </w:numPr>
        <w:spacing w:after="120"/>
        <w:rPr>
          <w:lang w:eastAsia="en-AU"/>
        </w:rPr>
      </w:pPr>
      <w:r>
        <w:rPr>
          <w:lang w:eastAsia="en-AU"/>
        </w:rPr>
        <w:t>The level selected must be appropriate to the amount of time the CI’s teaching requirements will be replaced. For example, if only half of one semester is required, then 25% will be selected for that year</w:t>
      </w:r>
      <w:r w:rsidR="0037572D" w:rsidRPr="0003507D">
        <w:rPr>
          <w:lang w:eastAsia="en-AU"/>
        </w:rPr>
        <w:t>.</w:t>
      </w:r>
    </w:p>
    <w:p w14:paraId="2EAD7F96" w14:textId="2E9976BF" w:rsidR="0037572D" w:rsidRPr="0003507D" w:rsidRDefault="0037572D" w:rsidP="00EC3668">
      <w:pPr>
        <w:pStyle w:val="ListParagraph"/>
        <w:numPr>
          <w:ilvl w:val="0"/>
          <w:numId w:val="1"/>
        </w:numPr>
        <w:spacing w:after="120"/>
        <w:rPr>
          <w:lang w:eastAsia="en-AU"/>
        </w:rPr>
      </w:pPr>
      <w:r w:rsidRPr="0003507D">
        <w:rPr>
          <w:b/>
          <w:lang w:eastAsia="en-AU"/>
        </w:rPr>
        <w:t xml:space="preserve">Entering items under the wrong heading </w:t>
      </w:r>
      <w:r w:rsidRPr="0003507D">
        <w:rPr>
          <w:lang w:eastAsia="en-AU"/>
        </w:rPr>
        <w:t>(</w:t>
      </w:r>
      <w:proofErr w:type="spellStart"/>
      <w:r w:rsidRPr="0003507D">
        <w:rPr>
          <w:lang w:eastAsia="en-AU"/>
        </w:rPr>
        <w:t>eg</w:t>
      </w:r>
      <w:proofErr w:type="spellEnd"/>
      <w:r w:rsidRPr="0003507D">
        <w:rPr>
          <w:lang w:eastAsia="en-AU"/>
        </w:rPr>
        <w:t xml:space="preserve"> conference travel under ‘Other’ instead of ‘Travel’</w:t>
      </w:r>
      <w:r w:rsidR="00642CB0">
        <w:rPr>
          <w:lang w:eastAsia="en-AU"/>
        </w:rPr>
        <w:t xml:space="preserve">) </w:t>
      </w:r>
      <w:r w:rsidRPr="0003507D">
        <w:rPr>
          <w:lang w:eastAsia="en-AU"/>
        </w:rPr>
        <w:t>or in the wrong column (</w:t>
      </w:r>
      <w:proofErr w:type="spellStart"/>
      <w:r w:rsidRPr="0003507D">
        <w:rPr>
          <w:lang w:eastAsia="en-AU"/>
        </w:rPr>
        <w:t>eg</w:t>
      </w:r>
      <w:proofErr w:type="spellEnd"/>
      <w:r w:rsidRPr="0003507D">
        <w:rPr>
          <w:lang w:eastAsia="en-AU"/>
        </w:rPr>
        <w:t xml:space="preserve"> other partner org in-kind salary going under Admin org in-kind)</w:t>
      </w:r>
      <w:r w:rsidR="009E0380">
        <w:rPr>
          <w:lang w:eastAsia="en-AU"/>
        </w:rPr>
        <w:t>.</w:t>
      </w:r>
    </w:p>
    <w:p w14:paraId="4527317E" w14:textId="26733B75" w:rsidR="00385E5B" w:rsidRDefault="00B6184E" w:rsidP="00EC3668">
      <w:pPr>
        <w:pStyle w:val="ListParagraph"/>
        <w:numPr>
          <w:ilvl w:val="0"/>
          <w:numId w:val="1"/>
        </w:numPr>
        <w:spacing w:after="120"/>
        <w:rPr>
          <w:lang w:eastAsia="en-AU"/>
        </w:rPr>
      </w:pPr>
      <w:r w:rsidRPr="0003507D">
        <w:rPr>
          <w:lang w:eastAsia="en-AU"/>
        </w:rPr>
        <w:t xml:space="preserve">Not including other </w:t>
      </w:r>
      <w:r w:rsidRPr="00385E5B">
        <w:rPr>
          <w:b/>
          <w:lang w:eastAsia="en-AU"/>
        </w:rPr>
        <w:t>justifiable in-kind costs</w:t>
      </w:r>
      <w:r w:rsidRPr="0003507D">
        <w:rPr>
          <w:lang w:eastAsia="en-AU"/>
        </w:rPr>
        <w:t xml:space="preserve"> –</w:t>
      </w:r>
      <w:r w:rsidR="00385E5B">
        <w:rPr>
          <w:lang w:eastAsia="en-AU"/>
        </w:rPr>
        <w:t xml:space="preserve"> </w:t>
      </w:r>
      <w:r w:rsidRPr="0003507D">
        <w:rPr>
          <w:lang w:eastAsia="en-AU"/>
        </w:rPr>
        <w:t>materials/equipment/access fees</w:t>
      </w:r>
      <w:r w:rsidR="00385E5B">
        <w:rPr>
          <w:lang w:eastAsia="en-AU"/>
        </w:rPr>
        <w:t>/,</w:t>
      </w:r>
      <w:r w:rsidRPr="0003507D">
        <w:rPr>
          <w:lang w:eastAsia="en-AU"/>
        </w:rPr>
        <w:t xml:space="preserve"> etc</w:t>
      </w:r>
      <w:r w:rsidR="009E0380">
        <w:rPr>
          <w:lang w:eastAsia="en-AU"/>
        </w:rPr>
        <w:t>.</w:t>
      </w:r>
    </w:p>
    <w:p w14:paraId="6FC53B7C" w14:textId="64EB0031" w:rsidR="00B6184E" w:rsidRPr="0003507D" w:rsidRDefault="00C02F87" w:rsidP="00385E5B">
      <w:pPr>
        <w:pStyle w:val="ListParagraph"/>
        <w:numPr>
          <w:ilvl w:val="0"/>
          <w:numId w:val="1"/>
        </w:numPr>
        <w:spacing w:after="120"/>
        <w:rPr>
          <w:lang w:eastAsia="en-AU"/>
        </w:rPr>
      </w:pPr>
      <w:r w:rsidRPr="00385E5B">
        <w:rPr>
          <w:b/>
          <w:lang w:eastAsia="en-AU"/>
        </w:rPr>
        <w:t>Not adding Other Eligible Organisations, Partner Organisations or Other O</w:t>
      </w:r>
      <w:r w:rsidR="00B6184E" w:rsidRPr="00385E5B">
        <w:rPr>
          <w:b/>
          <w:lang w:eastAsia="en-AU"/>
        </w:rPr>
        <w:t xml:space="preserve">rganisations in Part A </w:t>
      </w:r>
      <w:r w:rsidRPr="00385E5B">
        <w:rPr>
          <w:b/>
          <w:lang w:eastAsia="en-AU"/>
        </w:rPr>
        <w:t>of the application</w:t>
      </w:r>
      <w:r w:rsidRPr="0003507D">
        <w:rPr>
          <w:lang w:eastAsia="en-AU"/>
        </w:rPr>
        <w:t xml:space="preserve"> </w:t>
      </w:r>
      <w:r w:rsidR="00B6184E" w:rsidRPr="0003507D">
        <w:rPr>
          <w:lang w:eastAsia="en-AU"/>
        </w:rPr>
        <w:t>so that they feed through into the budget template</w:t>
      </w:r>
      <w:r w:rsidRPr="0003507D">
        <w:rPr>
          <w:lang w:eastAsia="en-AU"/>
        </w:rPr>
        <w:t>.  Once the organisation is showing at Part A, RMS will automatically add a budget column for these additional organisations.</w:t>
      </w:r>
    </w:p>
    <w:p w14:paraId="05BC6398" w14:textId="5F6E5E5D" w:rsidR="00B6184E" w:rsidRPr="00DC27A5" w:rsidRDefault="00C02F87" w:rsidP="00EC3668">
      <w:pPr>
        <w:pStyle w:val="ListParagraph"/>
        <w:numPr>
          <w:ilvl w:val="0"/>
          <w:numId w:val="1"/>
        </w:numPr>
        <w:spacing w:after="120"/>
        <w:rPr>
          <w:lang w:eastAsia="en-AU"/>
        </w:rPr>
      </w:pPr>
      <w:r w:rsidRPr="0003507D">
        <w:rPr>
          <w:b/>
          <w:lang w:eastAsia="en-AU"/>
        </w:rPr>
        <w:t xml:space="preserve">Forgetting </w:t>
      </w:r>
      <w:r w:rsidRPr="00DC27A5">
        <w:rPr>
          <w:lang w:eastAsia="en-AU"/>
        </w:rPr>
        <w:t>to include</w:t>
      </w:r>
      <w:r w:rsidR="00B6184E" w:rsidRPr="00DC27A5">
        <w:rPr>
          <w:lang w:eastAsia="en-AU"/>
        </w:rPr>
        <w:t xml:space="preserve"> other</w:t>
      </w:r>
      <w:r w:rsidR="00B6184E" w:rsidRPr="0003507D">
        <w:rPr>
          <w:b/>
          <w:lang w:eastAsia="en-AU"/>
        </w:rPr>
        <w:t xml:space="preserve"> </w:t>
      </w:r>
      <w:r w:rsidR="00B6184E" w:rsidRPr="00DC27A5">
        <w:rPr>
          <w:lang w:eastAsia="en-AU"/>
        </w:rPr>
        <w:t>organisation participants</w:t>
      </w:r>
      <w:r w:rsidR="00385E5B" w:rsidRPr="00DC27A5">
        <w:rPr>
          <w:lang w:eastAsia="en-AU"/>
        </w:rPr>
        <w:t>’</w:t>
      </w:r>
      <w:r w:rsidR="00B6184E" w:rsidRPr="00DC27A5">
        <w:rPr>
          <w:lang w:eastAsia="en-AU"/>
        </w:rPr>
        <w:t xml:space="preserve"> in-kind salaries</w:t>
      </w:r>
      <w:r w:rsidRPr="00DC27A5">
        <w:rPr>
          <w:lang w:eastAsia="en-AU"/>
        </w:rPr>
        <w:t xml:space="preserve">. </w:t>
      </w:r>
    </w:p>
    <w:p w14:paraId="2EC88418" w14:textId="502F9CB0" w:rsidR="00C02F87" w:rsidRPr="0003507D" w:rsidRDefault="00E0185B" w:rsidP="00EC3668">
      <w:pPr>
        <w:pStyle w:val="ListParagraph"/>
        <w:numPr>
          <w:ilvl w:val="0"/>
          <w:numId w:val="1"/>
        </w:numPr>
        <w:spacing w:after="120"/>
        <w:rPr>
          <w:lang w:eastAsia="en-AU"/>
        </w:rPr>
      </w:pPr>
      <w:r w:rsidRPr="0003507D">
        <w:rPr>
          <w:b/>
          <w:lang w:eastAsia="en-AU"/>
        </w:rPr>
        <w:lastRenderedPageBreak/>
        <w:t xml:space="preserve">Overstating in-kind contributions- </w:t>
      </w:r>
      <w:r w:rsidRPr="0003507D">
        <w:rPr>
          <w:lang w:eastAsia="en-AU"/>
        </w:rPr>
        <w:t>The ARC can request to see evidence of the in-kind contribution shown against an organisation,</w:t>
      </w:r>
      <w:r w:rsidR="009E0380">
        <w:rPr>
          <w:lang w:eastAsia="en-AU"/>
        </w:rPr>
        <w:t xml:space="preserve"> so ensure these are reasonable.</w:t>
      </w:r>
    </w:p>
    <w:p w14:paraId="21C30F6F" w14:textId="77777777" w:rsidR="00C02F87" w:rsidRPr="0003507D" w:rsidRDefault="00C02F87" w:rsidP="00EC3668">
      <w:pPr>
        <w:pStyle w:val="ListParagraph"/>
        <w:numPr>
          <w:ilvl w:val="0"/>
          <w:numId w:val="1"/>
        </w:numPr>
        <w:spacing w:after="120"/>
        <w:rPr>
          <w:b/>
          <w:lang w:eastAsia="en-AU"/>
        </w:rPr>
      </w:pPr>
      <w:r w:rsidRPr="0003507D">
        <w:rPr>
          <w:b/>
          <w:lang w:eastAsia="en-AU"/>
        </w:rPr>
        <w:t xml:space="preserve">Amounts shown in the budget table do not correspond to the description in the budget justification- </w:t>
      </w:r>
      <w:r w:rsidRPr="0003507D">
        <w:rPr>
          <w:lang w:eastAsia="en-AU"/>
        </w:rPr>
        <w:t>we suggest applicants do a careful cross check of the budget table against the budget justification to identify discrepancies and omissions.</w:t>
      </w:r>
    </w:p>
    <w:p w14:paraId="077F918F" w14:textId="77777777" w:rsidR="00E0185B" w:rsidRPr="0003507D" w:rsidRDefault="00E0185B" w:rsidP="00EC3668">
      <w:pPr>
        <w:pStyle w:val="ListParagraph"/>
        <w:numPr>
          <w:ilvl w:val="0"/>
          <w:numId w:val="1"/>
        </w:numPr>
        <w:spacing w:after="120"/>
        <w:rPr>
          <w:lang w:eastAsia="en-AU"/>
        </w:rPr>
      </w:pPr>
      <w:r w:rsidRPr="0003507D">
        <w:rPr>
          <w:b/>
          <w:lang w:eastAsia="en-AU"/>
        </w:rPr>
        <w:t>Consider including a request to cover Open Access costs for outputs</w:t>
      </w:r>
      <w:r w:rsidRPr="0003507D">
        <w:rPr>
          <w:lang w:eastAsia="en-AU"/>
        </w:rPr>
        <w:t>, particularly in the final year of the project.</w:t>
      </w:r>
    </w:p>
    <w:p w14:paraId="472642B3" w14:textId="1DBD1207" w:rsidR="00E0185B" w:rsidRPr="0003507D" w:rsidRDefault="00E0185B" w:rsidP="00EC3668">
      <w:pPr>
        <w:pStyle w:val="ListParagraph"/>
        <w:numPr>
          <w:ilvl w:val="0"/>
          <w:numId w:val="1"/>
        </w:numPr>
        <w:spacing w:after="120"/>
        <w:rPr>
          <w:lang w:eastAsia="en-AU"/>
        </w:rPr>
      </w:pPr>
      <w:r w:rsidRPr="0003507D">
        <w:rPr>
          <w:b/>
          <w:lang w:eastAsia="en-AU"/>
        </w:rPr>
        <w:t xml:space="preserve">Do not request standard computing equipment including </w:t>
      </w:r>
      <w:r w:rsidR="00352199" w:rsidRPr="0003507D">
        <w:rPr>
          <w:b/>
          <w:lang w:eastAsia="en-AU"/>
        </w:rPr>
        <w:t>tablets/IP</w:t>
      </w:r>
      <w:r w:rsidRPr="0003507D">
        <w:rPr>
          <w:b/>
          <w:lang w:eastAsia="en-AU"/>
        </w:rPr>
        <w:t xml:space="preserve">ads </w:t>
      </w:r>
      <w:r w:rsidR="00352199" w:rsidRPr="0003507D">
        <w:rPr>
          <w:b/>
          <w:lang w:eastAsia="en-AU"/>
        </w:rPr>
        <w:t>etc.</w:t>
      </w:r>
      <w:r w:rsidRPr="0003507D">
        <w:rPr>
          <w:b/>
          <w:lang w:eastAsia="en-AU"/>
        </w:rPr>
        <w:t xml:space="preserve">- </w:t>
      </w:r>
      <w:r w:rsidRPr="0003507D">
        <w:rPr>
          <w:lang w:eastAsia="en-AU"/>
        </w:rPr>
        <w:t>Standard computing /office equipment is expected to be provided by the individuals organisation</w:t>
      </w:r>
      <w:r w:rsidR="009E0380">
        <w:rPr>
          <w:lang w:eastAsia="en-AU"/>
        </w:rPr>
        <w:t>.</w:t>
      </w:r>
    </w:p>
    <w:p w14:paraId="3E096FA6" w14:textId="77777777" w:rsidR="00EC3668" w:rsidRDefault="00B6184E" w:rsidP="00EC3668">
      <w:pPr>
        <w:pStyle w:val="ListParagraph"/>
        <w:numPr>
          <w:ilvl w:val="0"/>
          <w:numId w:val="1"/>
        </w:numPr>
        <w:spacing w:after="120"/>
        <w:rPr>
          <w:lang w:eastAsia="en-AU"/>
        </w:rPr>
      </w:pPr>
      <w:r w:rsidRPr="0003507D">
        <w:rPr>
          <w:b/>
          <w:lang w:eastAsia="en-AU"/>
        </w:rPr>
        <w:t>Over complicating the budget table</w:t>
      </w:r>
      <w:r w:rsidR="00EC3668">
        <w:rPr>
          <w:lang w:eastAsia="en-AU"/>
        </w:rPr>
        <w:t xml:space="preserve"> – new requirements from the ARC are:</w:t>
      </w:r>
    </w:p>
    <w:p w14:paraId="1721EC34" w14:textId="128F0277" w:rsidR="004B75AC" w:rsidRDefault="004B75AC" w:rsidP="00385E5B">
      <w:pPr>
        <w:pStyle w:val="ListParagraph"/>
        <w:numPr>
          <w:ilvl w:val="1"/>
          <w:numId w:val="1"/>
        </w:numPr>
        <w:spacing w:after="120"/>
        <w:rPr>
          <w:lang w:eastAsia="en-AU"/>
        </w:rPr>
      </w:pPr>
      <w:r w:rsidRPr="004B75AC">
        <w:rPr>
          <w:b/>
          <w:lang w:eastAsia="en-AU"/>
        </w:rPr>
        <w:t>Personnel</w:t>
      </w:r>
      <w:r>
        <w:rPr>
          <w:lang w:eastAsia="en-AU"/>
        </w:rPr>
        <w:t xml:space="preserve"> - </w:t>
      </w:r>
      <w:r w:rsidRPr="004B75AC">
        <w:rPr>
          <w:lang w:eastAsia="en-AU"/>
        </w:rPr>
        <w:t>Do</w:t>
      </w:r>
      <w:r>
        <w:rPr>
          <w:lang w:eastAsia="en-AU"/>
        </w:rPr>
        <w:t xml:space="preserve"> not list each individual salary request on a separate line.</w:t>
      </w:r>
      <w:r w:rsidRPr="004B75AC">
        <w:rPr>
          <w:lang w:eastAsia="en-AU"/>
        </w:rPr>
        <w:t xml:space="preserve"> </w:t>
      </w:r>
      <w:r>
        <w:rPr>
          <w:lang w:eastAsia="en-AU"/>
        </w:rPr>
        <w:t>Group together by institution or role.</w:t>
      </w:r>
    </w:p>
    <w:p w14:paraId="4D1D36B2" w14:textId="2DDBF638" w:rsidR="00EC3668" w:rsidRDefault="004B75AC" w:rsidP="00385E5B">
      <w:pPr>
        <w:pStyle w:val="ListParagraph"/>
        <w:numPr>
          <w:ilvl w:val="1"/>
          <w:numId w:val="1"/>
        </w:numPr>
        <w:spacing w:after="120"/>
        <w:rPr>
          <w:lang w:eastAsia="en-AU"/>
        </w:rPr>
      </w:pPr>
      <w:r>
        <w:rPr>
          <w:b/>
          <w:lang w:eastAsia="en-AU"/>
        </w:rPr>
        <w:t xml:space="preserve">Travel </w:t>
      </w:r>
      <w:r>
        <w:rPr>
          <w:lang w:eastAsia="en-AU"/>
        </w:rPr>
        <w:t xml:space="preserve">- </w:t>
      </w:r>
      <w:r w:rsidR="00EC3668">
        <w:rPr>
          <w:lang w:eastAsia="en-AU"/>
        </w:rPr>
        <w:t>Do not include individual flights, travel allowance, conference costs, etc as line items. ‘Travel’ costs must be listed by trip only (</w:t>
      </w:r>
      <w:proofErr w:type="spellStart"/>
      <w:r w:rsidR="00EC3668">
        <w:rPr>
          <w:lang w:eastAsia="en-AU"/>
        </w:rPr>
        <w:t>eg.</w:t>
      </w:r>
      <w:proofErr w:type="spellEnd"/>
      <w:r w:rsidR="00EC3668">
        <w:rPr>
          <w:lang w:eastAsia="en-AU"/>
        </w:rPr>
        <w:t xml:space="preserve"> Paris conference for 2 people) with full details and costings in the justifications.</w:t>
      </w:r>
    </w:p>
    <w:p w14:paraId="6CD556C2" w14:textId="244EE615" w:rsidR="00EC3668" w:rsidRDefault="004B75AC" w:rsidP="00385E5B">
      <w:pPr>
        <w:pStyle w:val="ListParagraph"/>
        <w:numPr>
          <w:ilvl w:val="1"/>
          <w:numId w:val="1"/>
        </w:numPr>
        <w:spacing w:after="120"/>
        <w:rPr>
          <w:lang w:eastAsia="en-AU"/>
        </w:rPr>
      </w:pPr>
      <w:r>
        <w:rPr>
          <w:b/>
          <w:lang w:eastAsia="en-AU"/>
        </w:rPr>
        <w:t xml:space="preserve">Field Research </w:t>
      </w:r>
      <w:r>
        <w:rPr>
          <w:lang w:eastAsia="en-AU"/>
        </w:rPr>
        <w:t xml:space="preserve">- </w:t>
      </w:r>
      <w:r w:rsidR="00EC3668">
        <w:rPr>
          <w:lang w:eastAsia="en-AU"/>
        </w:rPr>
        <w:t>Do not include individual ‘Field Research’ as line items.</w:t>
      </w:r>
      <w:r>
        <w:rPr>
          <w:lang w:eastAsia="en-AU"/>
        </w:rPr>
        <w:t xml:space="preserve"> Field research must be listed by site visit only (</w:t>
      </w:r>
      <w:proofErr w:type="spellStart"/>
      <w:r>
        <w:rPr>
          <w:lang w:eastAsia="en-AU"/>
        </w:rPr>
        <w:t>eg.</w:t>
      </w:r>
      <w:proofErr w:type="spellEnd"/>
      <w:r>
        <w:rPr>
          <w:lang w:eastAsia="en-AU"/>
        </w:rPr>
        <w:t xml:space="preserve"> Yass 10 days).</w:t>
      </w:r>
    </w:p>
    <w:p w14:paraId="471521D8" w14:textId="77777777" w:rsidR="00B6184E" w:rsidRPr="00BF2E3C" w:rsidRDefault="00B6184E" w:rsidP="00B6184E">
      <w:pPr>
        <w:rPr>
          <w:u w:val="single"/>
          <w:lang w:eastAsia="en-AU"/>
        </w:rPr>
      </w:pPr>
      <w:r w:rsidRPr="00385E5B">
        <w:rPr>
          <w:b/>
          <w:u w:val="single"/>
          <w:lang w:eastAsia="en-AU"/>
        </w:rPr>
        <w:t>Complicated</w:t>
      </w:r>
      <w:r w:rsidRPr="00BF2E3C">
        <w:rPr>
          <w:u w:val="single"/>
          <w:lang w:eastAsia="en-AU"/>
        </w:rPr>
        <w:t>:</w:t>
      </w:r>
    </w:p>
    <w:tbl>
      <w:tblPr>
        <w:tblW w:w="6946" w:type="dxa"/>
        <w:tblCellMar>
          <w:left w:w="0" w:type="dxa"/>
          <w:right w:w="0" w:type="dxa"/>
        </w:tblCellMar>
        <w:tblLook w:val="04A0" w:firstRow="1" w:lastRow="0" w:firstColumn="1" w:lastColumn="0" w:noHBand="0" w:noVBand="1"/>
      </w:tblPr>
      <w:tblGrid>
        <w:gridCol w:w="5954"/>
        <w:gridCol w:w="992"/>
      </w:tblGrid>
      <w:tr w:rsidR="0003507D" w:rsidRPr="0003507D" w14:paraId="7FBEDB76" w14:textId="77777777" w:rsidTr="00B6184E">
        <w:trPr>
          <w:trHeight w:val="288"/>
        </w:trPr>
        <w:tc>
          <w:tcPr>
            <w:tcW w:w="5954" w:type="dxa"/>
            <w:noWrap/>
            <w:tcMar>
              <w:top w:w="0" w:type="dxa"/>
              <w:left w:w="108" w:type="dxa"/>
              <w:bottom w:w="0" w:type="dxa"/>
              <w:right w:w="108" w:type="dxa"/>
            </w:tcMar>
            <w:vAlign w:val="center"/>
            <w:hideMark/>
          </w:tcPr>
          <w:p w14:paraId="10C03A68" w14:textId="77777777" w:rsidR="00B6184E" w:rsidRPr="0003507D" w:rsidRDefault="00B6184E">
            <w:pPr>
              <w:rPr>
                <w:lang w:eastAsia="en-AU"/>
              </w:rPr>
            </w:pPr>
            <w:r w:rsidRPr="0003507D">
              <w:rPr>
                <w:lang w:eastAsia="en-AU"/>
              </w:rPr>
              <w:t xml:space="preserve">econ airfare to London </w:t>
            </w:r>
          </w:p>
        </w:tc>
        <w:tc>
          <w:tcPr>
            <w:tcW w:w="992" w:type="dxa"/>
            <w:noWrap/>
            <w:tcMar>
              <w:top w:w="0" w:type="dxa"/>
              <w:left w:w="108" w:type="dxa"/>
              <w:bottom w:w="0" w:type="dxa"/>
              <w:right w:w="108" w:type="dxa"/>
            </w:tcMar>
            <w:vAlign w:val="center"/>
            <w:hideMark/>
          </w:tcPr>
          <w:p w14:paraId="398D6094" w14:textId="77777777" w:rsidR="00B6184E" w:rsidRPr="0003507D" w:rsidRDefault="00B6184E">
            <w:pPr>
              <w:jc w:val="right"/>
              <w:rPr>
                <w:lang w:eastAsia="en-AU"/>
              </w:rPr>
            </w:pPr>
            <w:r w:rsidRPr="0003507D">
              <w:rPr>
                <w:lang w:eastAsia="en-AU"/>
              </w:rPr>
              <w:t>1550</w:t>
            </w:r>
          </w:p>
        </w:tc>
      </w:tr>
      <w:tr w:rsidR="0003507D" w:rsidRPr="0003507D" w14:paraId="0C4F18C8" w14:textId="77777777" w:rsidTr="00B6184E">
        <w:trPr>
          <w:trHeight w:val="288"/>
        </w:trPr>
        <w:tc>
          <w:tcPr>
            <w:tcW w:w="5954" w:type="dxa"/>
            <w:noWrap/>
            <w:tcMar>
              <w:top w:w="0" w:type="dxa"/>
              <w:left w:w="108" w:type="dxa"/>
              <w:bottom w:w="0" w:type="dxa"/>
              <w:right w:w="108" w:type="dxa"/>
            </w:tcMar>
            <w:vAlign w:val="center"/>
            <w:hideMark/>
          </w:tcPr>
          <w:p w14:paraId="57F64BEE" w14:textId="77777777" w:rsidR="00B6184E" w:rsidRPr="0003507D" w:rsidRDefault="00B6184E">
            <w:pPr>
              <w:rPr>
                <w:lang w:eastAsia="en-AU"/>
              </w:rPr>
            </w:pPr>
            <w:r w:rsidRPr="0003507D">
              <w:t>travel to Cambridge</w:t>
            </w:r>
          </w:p>
        </w:tc>
        <w:tc>
          <w:tcPr>
            <w:tcW w:w="992" w:type="dxa"/>
            <w:noWrap/>
            <w:tcMar>
              <w:top w:w="0" w:type="dxa"/>
              <w:left w:w="108" w:type="dxa"/>
              <w:bottom w:w="0" w:type="dxa"/>
              <w:right w:w="108" w:type="dxa"/>
            </w:tcMar>
            <w:vAlign w:val="center"/>
            <w:hideMark/>
          </w:tcPr>
          <w:p w14:paraId="1ECBD24A" w14:textId="77777777" w:rsidR="00B6184E" w:rsidRPr="0003507D" w:rsidRDefault="00B6184E">
            <w:pPr>
              <w:jc w:val="right"/>
              <w:rPr>
                <w:lang w:eastAsia="en-AU"/>
              </w:rPr>
            </w:pPr>
            <w:r w:rsidRPr="0003507D">
              <w:rPr>
                <w:lang w:eastAsia="en-AU"/>
              </w:rPr>
              <w:t>255</w:t>
            </w:r>
          </w:p>
        </w:tc>
      </w:tr>
      <w:tr w:rsidR="0003507D" w:rsidRPr="0003507D" w14:paraId="360AFD5C" w14:textId="77777777" w:rsidTr="00B6184E">
        <w:trPr>
          <w:trHeight w:val="288"/>
        </w:trPr>
        <w:tc>
          <w:tcPr>
            <w:tcW w:w="5954" w:type="dxa"/>
            <w:noWrap/>
            <w:tcMar>
              <w:top w:w="0" w:type="dxa"/>
              <w:left w:w="108" w:type="dxa"/>
              <w:bottom w:w="0" w:type="dxa"/>
              <w:right w:w="108" w:type="dxa"/>
            </w:tcMar>
            <w:vAlign w:val="center"/>
            <w:hideMark/>
          </w:tcPr>
          <w:p w14:paraId="51767776" w14:textId="77777777" w:rsidR="00B6184E" w:rsidRPr="0003507D" w:rsidRDefault="00B6184E">
            <w:pPr>
              <w:rPr>
                <w:lang w:eastAsia="en-AU"/>
              </w:rPr>
            </w:pPr>
            <w:r w:rsidRPr="0003507D">
              <w:rPr>
                <w:lang w:eastAsia="en-AU"/>
              </w:rPr>
              <w:t>transfers in Melbourne</w:t>
            </w:r>
          </w:p>
        </w:tc>
        <w:tc>
          <w:tcPr>
            <w:tcW w:w="992" w:type="dxa"/>
            <w:noWrap/>
            <w:tcMar>
              <w:top w:w="0" w:type="dxa"/>
              <w:left w:w="108" w:type="dxa"/>
              <w:bottom w:w="0" w:type="dxa"/>
              <w:right w:w="108" w:type="dxa"/>
            </w:tcMar>
            <w:vAlign w:val="center"/>
            <w:hideMark/>
          </w:tcPr>
          <w:p w14:paraId="48D1DCA8" w14:textId="77777777" w:rsidR="00B6184E" w:rsidRPr="0003507D" w:rsidRDefault="00B6184E">
            <w:pPr>
              <w:jc w:val="right"/>
              <w:rPr>
                <w:lang w:eastAsia="en-AU"/>
              </w:rPr>
            </w:pPr>
            <w:r w:rsidRPr="0003507D">
              <w:rPr>
                <w:lang w:eastAsia="en-AU"/>
              </w:rPr>
              <w:t>100</w:t>
            </w:r>
          </w:p>
        </w:tc>
      </w:tr>
      <w:tr w:rsidR="0003507D" w:rsidRPr="0003507D" w14:paraId="61AB0E57" w14:textId="77777777" w:rsidTr="00B6184E">
        <w:trPr>
          <w:trHeight w:val="288"/>
        </w:trPr>
        <w:tc>
          <w:tcPr>
            <w:tcW w:w="5954" w:type="dxa"/>
            <w:noWrap/>
            <w:tcMar>
              <w:top w:w="0" w:type="dxa"/>
              <w:left w:w="108" w:type="dxa"/>
              <w:bottom w:w="0" w:type="dxa"/>
              <w:right w:w="108" w:type="dxa"/>
            </w:tcMar>
            <w:vAlign w:val="center"/>
            <w:hideMark/>
          </w:tcPr>
          <w:p w14:paraId="5EA69494" w14:textId="77777777" w:rsidR="00B6184E" w:rsidRPr="0003507D" w:rsidRDefault="00B6184E" w:rsidP="00801E91">
            <w:pPr>
              <w:rPr>
                <w:lang w:eastAsia="en-AU"/>
              </w:rPr>
            </w:pPr>
            <w:r w:rsidRPr="0003507D">
              <w:rPr>
                <w:lang w:eastAsia="en-AU"/>
              </w:rPr>
              <w:t>meal allowance 7 days in Cambridge</w:t>
            </w:r>
          </w:p>
        </w:tc>
        <w:tc>
          <w:tcPr>
            <w:tcW w:w="992" w:type="dxa"/>
            <w:noWrap/>
            <w:tcMar>
              <w:top w:w="0" w:type="dxa"/>
              <w:left w:w="108" w:type="dxa"/>
              <w:bottom w:w="0" w:type="dxa"/>
              <w:right w:w="108" w:type="dxa"/>
            </w:tcMar>
            <w:vAlign w:val="center"/>
            <w:hideMark/>
          </w:tcPr>
          <w:p w14:paraId="379EC9A8" w14:textId="77777777" w:rsidR="00B6184E" w:rsidRPr="0003507D" w:rsidRDefault="00B6184E">
            <w:pPr>
              <w:jc w:val="right"/>
              <w:rPr>
                <w:lang w:eastAsia="en-AU"/>
              </w:rPr>
            </w:pPr>
            <w:r w:rsidRPr="0003507D">
              <w:rPr>
                <w:lang w:eastAsia="en-AU"/>
              </w:rPr>
              <w:t>1400</w:t>
            </w:r>
          </w:p>
        </w:tc>
      </w:tr>
      <w:tr w:rsidR="0003507D" w:rsidRPr="0003507D" w14:paraId="096E05CD" w14:textId="77777777" w:rsidTr="00B6184E">
        <w:trPr>
          <w:trHeight w:val="288"/>
        </w:trPr>
        <w:tc>
          <w:tcPr>
            <w:tcW w:w="5954" w:type="dxa"/>
            <w:noWrap/>
            <w:tcMar>
              <w:top w:w="0" w:type="dxa"/>
              <w:left w:w="108" w:type="dxa"/>
              <w:bottom w:w="0" w:type="dxa"/>
              <w:right w:w="108" w:type="dxa"/>
            </w:tcMar>
            <w:vAlign w:val="center"/>
            <w:hideMark/>
          </w:tcPr>
          <w:p w14:paraId="7A52176A" w14:textId="77777777" w:rsidR="00B6184E" w:rsidRPr="0003507D" w:rsidRDefault="00B6184E" w:rsidP="00801E91">
            <w:pPr>
              <w:rPr>
                <w:lang w:eastAsia="en-AU"/>
              </w:rPr>
            </w:pPr>
            <w:r w:rsidRPr="0003507D">
              <w:rPr>
                <w:lang w:eastAsia="en-AU"/>
              </w:rPr>
              <w:t>meal allowance 7 days in Cambridge</w:t>
            </w:r>
          </w:p>
        </w:tc>
        <w:tc>
          <w:tcPr>
            <w:tcW w:w="992" w:type="dxa"/>
            <w:noWrap/>
            <w:tcMar>
              <w:top w:w="0" w:type="dxa"/>
              <w:left w:w="108" w:type="dxa"/>
              <w:bottom w:w="0" w:type="dxa"/>
              <w:right w:w="108" w:type="dxa"/>
            </w:tcMar>
            <w:vAlign w:val="center"/>
            <w:hideMark/>
          </w:tcPr>
          <w:p w14:paraId="3A59285B" w14:textId="77777777" w:rsidR="00B6184E" w:rsidRPr="0003507D" w:rsidRDefault="00B6184E">
            <w:pPr>
              <w:jc w:val="right"/>
              <w:rPr>
                <w:lang w:eastAsia="en-AU"/>
              </w:rPr>
            </w:pPr>
            <w:r w:rsidRPr="0003507D">
              <w:rPr>
                <w:lang w:eastAsia="en-AU"/>
              </w:rPr>
              <w:t>1085</w:t>
            </w:r>
          </w:p>
        </w:tc>
      </w:tr>
      <w:tr w:rsidR="0003507D" w:rsidRPr="0003507D" w14:paraId="724CC686" w14:textId="77777777" w:rsidTr="00B6184E">
        <w:trPr>
          <w:trHeight w:val="288"/>
        </w:trPr>
        <w:tc>
          <w:tcPr>
            <w:tcW w:w="5954" w:type="dxa"/>
            <w:noWrap/>
            <w:tcMar>
              <w:top w:w="0" w:type="dxa"/>
              <w:left w:w="108" w:type="dxa"/>
              <w:bottom w:w="0" w:type="dxa"/>
              <w:right w:w="108" w:type="dxa"/>
            </w:tcMar>
            <w:vAlign w:val="center"/>
            <w:hideMark/>
          </w:tcPr>
          <w:p w14:paraId="5CE13BAC" w14:textId="77777777" w:rsidR="00B6184E" w:rsidRPr="0003507D" w:rsidRDefault="00B6184E">
            <w:pPr>
              <w:rPr>
                <w:lang w:eastAsia="en-AU"/>
              </w:rPr>
            </w:pPr>
            <w:r w:rsidRPr="0003507D">
              <w:rPr>
                <w:lang w:eastAsia="en-AU"/>
              </w:rPr>
              <w:t>CI Goodie transfers in Melbourne</w:t>
            </w:r>
          </w:p>
        </w:tc>
        <w:tc>
          <w:tcPr>
            <w:tcW w:w="992" w:type="dxa"/>
            <w:noWrap/>
            <w:tcMar>
              <w:top w:w="0" w:type="dxa"/>
              <w:left w:w="108" w:type="dxa"/>
              <w:bottom w:w="0" w:type="dxa"/>
              <w:right w:w="108" w:type="dxa"/>
            </w:tcMar>
            <w:vAlign w:val="center"/>
            <w:hideMark/>
          </w:tcPr>
          <w:p w14:paraId="47BB2A26" w14:textId="77777777" w:rsidR="00B6184E" w:rsidRPr="0003507D" w:rsidRDefault="00B6184E">
            <w:pPr>
              <w:jc w:val="right"/>
              <w:rPr>
                <w:lang w:eastAsia="en-AU"/>
              </w:rPr>
            </w:pPr>
            <w:r w:rsidRPr="0003507D">
              <w:rPr>
                <w:lang w:eastAsia="en-AU"/>
              </w:rPr>
              <w:t>100</w:t>
            </w:r>
          </w:p>
        </w:tc>
      </w:tr>
      <w:tr w:rsidR="0003507D" w:rsidRPr="0003507D" w14:paraId="1406446F" w14:textId="77777777" w:rsidTr="00B6184E">
        <w:trPr>
          <w:trHeight w:val="288"/>
        </w:trPr>
        <w:tc>
          <w:tcPr>
            <w:tcW w:w="5954" w:type="dxa"/>
            <w:noWrap/>
            <w:tcMar>
              <w:top w:w="0" w:type="dxa"/>
              <w:left w:w="108" w:type="dxa"/>
              <w:bottom w:w="0" w:type="dxa"/>
              <w:right w:w="108" w:type="dxa"/>
            </w:tcMar>
            <w:vAlign w:val="center"/>
            <w:hideMark/>
          </w:tcPr>
          <w:p w14:paraId="0668F0E7" w14:textId="77777777" w:rsidR="00B6184E" w:rsidRPr="0003507D" w:rsidRDefault="00B6184E">
            <w:pPr>
              <w:rPr>
                <w:lang w:eastAsia="en-AU"/>
              </w:rPr>
            </w:pPr>
            <w:r w:rsidRPr="0003507D">
              <w:rPr>
                <w:lang w:eastAsia="en-AU"/>
              </w:rPr>
              <w:t>CI Goodie travel to Cambridge</w:t>
            </w:r>
          </w:p>
        </w:tc>
        <w:tc>
          <w:tcPr>
            <w:tcW w:w="992" w:type="dxa"/>
            <w:noWrap/>
            <w:tcMar>
              <w:top w:w="0" w:type="dxa"/>
              <w:left w:w="108" w:type="dxa"/>
              <w:bottom w:w="0" w:type="dxa"/>
              <w:right w:w="108" w:type="dxa"/>
            </w:tcMar>
            <w:vAlign w:val="center"/>
            <w:hideMark/>
          </w:tcPr>
          <w:p w14:paraId="02EE88E4" w14:textId="77777777" w:rsidR="00B6184E" w:rsidRPr="0003507D" w:rsidRDefault="00B6184E">
            <w:pPr>
              <w:jc w:val="right"/>
              <w:rPr>
                <w:lang w:eastAsia="en-AU"/>
              </w:rPr>
            </w:pPr>
            <w:r w:rsidRPr="0003507D">
              <w:rPr>
                <w:lang w:eastAsia="en-AU"/>
              </w:rPr>
              <w:t>255</w:t>
            </w:r>
          </w:p>
        </w:tc>
      </w:tr>
      <w:tr w:rsidR="0003507D" w:rsidRPr="0003507D" w14:paraId="6C822E59" w14:textId="77777777" w:rsidTr="00B6184E">
        <w:trPr>
          <w:trHeight w:val="288"/>
        </w:trPr>
        <w:tc>
          <w:tcPr>
            <w:tcW w:w="5954" w:type="dxa"/>
            <w:noWrap/>
            <w:tcMar>
              <w:top w:w="0" w:type="dxa"/>
              <w:left w:w="108" w:type="dxa"/>
              <w:bottom w:w="0" w:type="dxa"/>
              <w:right w:w="108" w:type="dxa"/>
            </w:tcMar>
            <w:vAlign w:val="center"/>
            <w:hideMark/>
          </w:tcPr>
          <w:p w14:paraId="4F7C133E" w14:textId="77777777" w:rsidR="00B6184E" w:rsidRPr="0003507D" w:rsidRDefault="00B6184E">
            <w:pPr>
              <w:rPr>
                <w:lang w:eastAsia="en-AU"/>
              </w:rPr>
            </w:pPr>
            <w:r w:rsidRPr="0003507D">
              <w:rPr>
                <w:lang w:eastAsia="en-AU"/>
              </w:rPr>
              <w:t xml:space="preserve">economy airfare to London </w:t>
            </w:r>
          </w:p>
        </w:tc>
        <w:tc>
          <w:tcPr>
            <w:tcW w:w="992" w:type="dxa"/>
            <w:noWrap/>
            <w:tcMar>
              <w:top w:w="0" w:type="dxa"/>
              <w:left w:w="108" w:type="dxa"/>
              <w:bottom w:w="0" w:type="dxa"/>
              <w:right w:w="108" w:type="dxa"/>
            </w:tcMar>
            <w:vAlign w:val="center"/>
            <w:hideMark/>
          </w:tcPr>
          <w:p w14:paraId="65FB15DA" w14:textId="77777777" w:rsidR="00B6184E" w:rsidRPr="0003507D" w:rsidRDefault="00B6184E">
            <w:pPr>
              <w:jc w:val="right"/>
              <w:rPr>
                <w:lang w:eastAsia="en-AU"/>
              </w:rPr>
            </w:pPr>
            <w:r w:rsidRPr="0003507D">
              <w:rPr>
                <w:lang w:eastAsia="en-AU"/>
              </w:rPr>
              <w:t>1550</w:t>
            </w:r>
          </w:p>
        </w:tc>
      </w:tr>
      <w:tr w:rsidR="0003507D" w:rsidRPr="0003507D" w14:paraId="55F3A827" w14:textId="77777777" w:rsidTr="00B6184E">
        <w:trPr>
          <w:trHeight w:val="288"/>
        </w:trPr>
        <w:tc>
          <w:tcPr>
            <w:tcW w:w="5954" w:type="dxa"/>
            <w:noWrap/>
            <w:tcMar>
              <w:top w:w="0" w:type="dxa"/>
              <w:left w:w="108" w:type="dxa"/>
              <w:bottom w:w="0" w:type="dxa"/>
              <w:right w:w="108" w:type="dxa"/>
            </w:tcMar>
            <w:vAlign w:val="center"/>
            <w:hideMark/>
          </w:tcPr>
          <w:p w14:paraId="59390A96" w14:textId="77777777" w:rsidR="00B6184E" w:rsidRPr="0003507D" w:rsidRDefault="00B6184E" w:rsidP="00801E91">
            <w:pPr>
              <w:rPr>
                <w:lang w:eastAsia="en-AU"/>
              </w:rPr>
            </w:pPr>
            <w:r w:rsidRPr="0003507D">
              <w:rPr>
                <w:lang w:eastAsia="en-AU"/>
              </w:rPr>
              <w:t xml:space="preserve">CI Goodie 7 night’s accommodation at $250 </w:t>
            </w:r>
            <w:proofErr w:type="spellStart"/>
            <w:r w:rsidRPr="0003507D">
              <w:rPr>
                <w:lang w:eastAsia="en-AU"/>
              </w:rPr>
              <w:t>pn</w:t>
            </w:r>
            <w:proofErr w:type="spellEnd"/>
          </w:p>
        </w:tc>
        <w:tc>
          <w:tcPr>
            <w:tcW w:w="992" w:type="dxa"/>
            <w:noWrap/>
            <w:tcMar>
              <w:top w:w="0" w:type="dxa"/>
              <w:left w:w="108" w:type="dxa"/>
              <w:bottom w:w="0" w:type="dxa"/>
              <w:right w:w="108" w:type="dxa"/>
            </w:tcMar>
            <w:vAlign w:val="center"/>
            <w:hideMark/>
          </w:tcPr>
          <w:p w14:paraId="7C57F8E0" w14:textId="77777777" w:rsidR="00B6184E" w:rsidRPr="0003507D" w:rsidRDefault="00B6184E">
            <w:pPr>
              <w:jc w:val="right"/>
              <w:rPr>
                <w:lang w:eastAsia="en-AU"/>
              </w:rPr>
            </w:pPr>
            <w:r w:rsidRPr="0003507D">
              <w:rPr>
                <w:lang w:eastAsia="en-AU"/>
              </w:rPr>
              <w:t>1750</w:t>
            </w:r>
          </w:p>
        </w:tc>
      </w:tr>
      <w:tr w:rsidR="0003507D" w:rsidRPr="0003507D" w14:paraId="56BD37C9" w14:textId="77777777" w:rsidTr="00B6184E">
        <w:trPr>
          <w:trHeight w:val="288"/>
        </w:trPr>
        <w:tc>
          <w:tcPr>
            <w:tcW w:w="5954" w:type="dxa"/>
            <w:noWrap/>
            <w:tcMar>
              <w:top w:w="0" w:type="dxa"/>
              <w:left w:w="108" w:type="dxa"/>
              <w:bottom w:w="0" w:type="dxa"/>
              <w:right w:w="108" w:type="dxa"/>
            </w:tcMar>
            <w:vAlign w:val="center"/>
            <w:hideMark/>
          </w:tcPr>
          <w:p w14:paraId="7F86C6E4" w14:textId="77777777" w:rsidR="00B6184E" w:rsidRPr="0003507D" w:rsidRDefault="00B6184E">
            <w:pPr>
              <w:rPr>
                <w:lang w:eastAsia="en-AU"/>
              </w:rPr>
            </w:pPr>
            <w:r w:rsidRPr="0003507D">
              <w:rPr>
                <w:lang w:eastAsia="en-AU"/>
              </w:rPr>
              <w:t>transfers in London</w:t>
            </w:r>
          </w:p>
        </w:tc>
        <w:tc>
          <w:tcPr>
            <w:tcW w:w="992" w:type="dxa"/>
            <w:noWrap/>
            <w:tcMar>
              <w:top w:w="0" w:type="dxa"/>
              <w:left w:w="108" w:type="dxa"/>
              <w:bottom w:w="0" w:type="dxa"/>
              <w:right w:w="108" w:type="dxa"/>
            </w:tcMar>
            <w:vAlign w:val="center"/>
            <w:hideMark/>
          </w:tcPr>
          <w:p w14:paraId="70891A27" w14:textId="77777777" w:rsidR="00B6184E" w:rsidRPr="0003507D" w:rsidRDefault="00B6184E">
            <w:pPr>
              <w:jc w:val="right"/>
              <w:rPr>
                <w:lang w:eastAsia="en-AU"/>
              </w:rPr>
            </w:pPr>
            <w:r w:rsidRPr="0003507D">
              <w:rPr>
                <w:lang w:eastAsia="en-AU"/>
              </w:rPr>
              <w:t>125</w:t>
            </w:r>
          </w:p>
        </w:tc>
      </w:tr>
      <w:tr w:rsidR="0003507D" w:rsidRPr="0003507D" w14:paraId="669F9F0F" w14:textId="77777777" w:rsidTr="00B6184E">
        <w:trPr>
          <w:trHeight w:val="288"/>
        </w:trPr>
        <w:tc>
          <w:tcPr>
            <w:tcW w:w="5954" w:type="dxa"/>
            <w:noWrap/>
            <w:tcMar>
              <w:top w:w="0" w:type="dxa"/>
              <w:left w:w="108" w:type="dxa"/>
              <w:bottom w:w="0" w:type="dxa"/>
              <w:right w:w="108" w:type="dxa"/>
            </w:tcMar>
            <w:vAlign w:val="center"/>
            <w:hideMark/>
          </w:tcPr>
          <w:p w14:paraId="34121055" w14:textId="77777777" w:rsidR="00B6184E" w:rsidRPr="0003507D" w:rsidRDefault="00B6184E">
            <w:pPr>
              <w:rPr>
                <w:lang w:eastAsia="en-AU"/>
              </w:rPr>
            </w:pPr>
            <w:r w:rsidRPr="0003507D">
              <w:rPr>
                <w:lang w:eastAsia="en-AU"/>
              </w:rPr>
              <w:t>transfers in London</w:t>
            </w:r>
          </w:p>
        </w:tc>
        <w:tc>
          <w:tcPr>
            <w:tcW w:w="992" w:type="dxa"/>
            <w:noWrap/>
            <w:tcMar>
              <w:top w:w="0" w:type="dxa"/>
              <w:left w:w="108" w:type="dxa"/>
              <w:bottom w:w="0" w:type="dxa"/>
              <w:right w:w="108" w:type="dxa"/>
            </w:tcMar>
            <w:vAlign w:val="center"/>
            <w:hideMark/>
          </w:tcPr>
          <w:p w14:paraId="34095F73" w14:textId="77777777" w:rsidR="00B6184E" w:rsidRPr="0003507D" w:rsidRDefault="00B6184E">
            <w:pPr>
              <w:jc w:val="right"/>
              <w:rPr>
                <w:lang w:eastAsia="en-AU"/>
              </w:rPr>
            </w:pPr>
            <w:r w:rsidRPr="0003507D">
              <w:rPr>
                <w:lang w:eastAsia="en-AU"/>
              </w:rPr>
              <w:t>125</w:t>
            </w:r>
          </w:p>
        </w:tc>
      </w:tr>
      <w:tr w:rsidR="0003507D" w:rsidRPr="0003507D" w14:paraId="54639820" w14:textId="77777777" w:rsidTr="00B6184E">
        <w:trPr>
          <w:trHeight w:val="288"/>
        </w:trPr>
        <w:tc>
          <w:tcPr>
            <w:tcW w:w="5954" w:type="dxa"/>
            <w:noWrap/>
            <w:tcMar>
              <w:top w:w="0" w:type="dxa"/>
              <w:left w:w="108" w:type="dxa"/>
              <w:bottom w:w="0" w:type="dxa"/>
              <w:right w:w="108" w:type="dxa"/>
            </w:tcMar>
            <w:vAlign w:val="center"/>
            <w:hideMark/>
          </w:tcPr>
          <w:p w14:paraId="14A5EBF4" w14:textId="77777777" w:rsidR="00B6184E" w:rsidRPr="0003507D" w:rsidRDefault="00B6184E">
            <w:pPr>
              <w:rPr>
                <w:lang w:eastAsia="en-AU"/>
              </w:rPr>
            </w:pPr>
            <w:r w:rsidRPr="0003507D">
              <w:rPr>
                <w:lang w:eastAsia="en-AU"/>
              </w:rPr>
              <w:t xml:space="preserve">7 night’s accommodation in Cambridge at $250 </w:t>
            </w:r>
            <w:proofErr w:type="spellStart"/>
            <w:r w:rsidRPr="0003507D">
              <w:rPr>
                <w:lang w:eastAsia="en-AU"/>
              </w:rPr>
              <w:t>pn</w:t>
            </w:r>
            <w:proofErr w:type="spellEnd"/>
          </w:p>
        </w:tc>
        <w:tc>
          <w:tcPr>
            <w:tcW w:w="992" w:type="dxa"/>
            <w:noWrap/>
            <w:tcMar>
              <w:top w:w="0" w:type="dxa"/>
              <w:left w:w="108" w:type="dxa"/>
              <w:bottom w:w="0" w:type="dxa"/>
              <w:right w:w="108" w:type="dxa"/>
            </w:tcMar>
            <w:vAlign w:val="center"/>
            <w:hideMark/>
          </w:tcPr>
          <w:p w14:paraId="3C599987" w14:textId="77777777" w:rsidR="00B6184E" w:rsidRPr="0003507D" w:rsidRDefault="00B6184E">
            <w:pPr>
              <w:jc w:val="right"/>
              <w:rPr>
                <w:lang w:eastAsia="en-AU"/>
              </w:rPr>
            </w:pPr>
            <w:r w:rsidRPr="0003507D">
              <w:rPr>
                <w:lang w:eastAsia="en-AU"/>
              </w:rPr>
              <w:t>1750</w:t>
            </w:r>
          </w:p>
        </w:tc>
      </w:tr>
    </w:tbl>
    <w:p w14:paraId="3EEEC13B" w14:textId="77777777" w:rsidR="00E0185B" w:rsidRPr="0003507D" w:rsidRDefault="00E0185B" w:rsidP="00385E5B">
      <w:pPr>
        <w:spacing w:after="0"/>
        <w:rPr>
          <w:rFonts w:ascii="Calibri" w:hAnsi="Calibri" w:cs="Calibri"/>
          <w:lang w:eastAsia="en-AU"/>
        </w:rPr>
      </w:pPr>
    </w:p>
    <w:p w14:paraId="6877DCF5" w14:textId="77777777" w:rsidR="00B6184E" w:rsidRPr="0003507D" w:rsidRDefault="00B6184E" w:rsidP="00B6184E">
      <w:pPr>
        <w:rPr>
          <w:lang w:eastAsia="en-AU"/>
        </w:rPr>
      </w:pPr>
      <w:r w:rsidRPr="00385E5B">
        <w:rPr>
          <w:b/>
          <w:u w:val="single"/>
          <w:lang w:eastAsia="en-AU"/>
        </w:rPr>
        <w:t>Simple</w:t>
      </w:r>
      <w:r w:rsidRPr="0003507D">
        <w:rPr>
          <w:lang w:eastAsia="en-AU"/>
        </w:rPr>
        <w:t>:</w:t>
      </w:r>
    </w:p>
    <w:tbl>
      <w:tblPr>
        <w:tblW w:w="6946" w:type="dxa"/>
        <w:tblCellMar>
          <w:left w:w="0" w:type="dxa"/>
          <w:right w:w="0" w:type="dxa"/>
        </w:tblCellMar>
        <w:tblLook w:val="04A0" w:firstRow="1" w:lastRow="0" w:firstColumn="1" w:lastColumn="0" w:noHBand="0" w:noVBand="1"/>
      </w:tblPr>
      <w:tblGrid>
        <w:gridCol w:w="5954"/>
        <w:gridCol w:w="992"/>
      </w:tblGrid>
      <w:tr w:rsidR="0003507D" w:rsidRPr="0003507D" w14:paraId="4BCA5AB6" w14:textId="77777777" w:rsidTr="00B6184E">
        <w:trPr>
          <w:trHeight w:val="288"/>
        </w:trPr>
        <w:tc>
          <w:tcPr>
            <w:tcW w:w="5954" w:type="dxa"/>
            <w:noWrap/>
            <w:tcMar>
              <w:top w:w="0" w:type="dxa"/>
              <w:left w:w="108" w:type="dxa"/>
              <w:bottom w:w="0" w:type="dxa"/>
              <w:right w:w="108" w:type="dxa"/>
            </w:tcMar>
            <w:vAlign w:val="center"/>
            <w:hideMark/>
          </w:tcPr>
          <w:p w14:paraId="59648BC1" w14:textId="506D3A01" w:rsidR="00B6184E" w:rsidRPr="0003507D" w:rsidRDefault="00B6184E">
            <w:pPr>
              <w:rPr>
                <w:lang w:eastAsia="en-AU"/>
              </w:rPr>
            </w:pPr>
            <w:r w:rsidRPr="0003507D">
              <w:rPr>
                <w:lang w:eastAsia="en-AU"/>
              </w:rPr>
              <w:t>Cambridge</w:t>
            </w:r>
            <w:r w:rsidR="004B75AC">
              <w:rPr>
                <w:lang w:eastAsia="en-AU"/>
              </w:rPr>
              <w:t xml:space="preserve"> conference – 2 people</w:t>
            </w:r>
          </w:p>
        </w:tc>
        <w:tc>
          <w:tcPr>
            <w:tcW w:w="992" w:type="dxa"/>
            <w:noWrap/>
            <w:tcMar>
              <w:top w:w="0" w:type="dxa"/>
              <w:left w:w="108" w:type="dxa"/>
              <w:bottom w:w="0" w:type="dxa"/>
              <w:right w:w="108" w:type="dxa"/>
            </w:tcMar>
            <w:vAlign w:val="center"/>
            <w:hideMark/>
          </w:tcPr>
          <w:p w14:paraId="01524269" w14:textId="1793C3BA" w:rsidR="00B6184E" w:rsidRPr="0003507D" w:rsidRDefault="004B75AC">
            <w:pPr>
              <w:jc w:val="right"/>
              <w:rPr>
                <w:lang w:eastAsia="en-AU"/>
              </w:rPr>
            </w:pPr>
            <w:r>
              <w:rPr>
                <w:lang w:eastAsia="en-AU"/>
              </w:rPr>
              <w:t>8045</w:t>
            </w:r>
          </w:p>
        </w:tc>
      </w:tr>
    </w:tbl>
    <w:p w14:paraId="1D816180" w14:textId="77777777" w:rsidR="0037572D" w:rsidRPr="0003507D" w:rsidRDefault="0037572D" w:rsidP="0037572D">
      <w:pPr>
        <w:pStyle w:val="ListParagraph"/>
        <w:rPr>
          <w:lang w:eastAsia="en-AU"/>
        </w:rPr>
      </w:pPr>
    </w:p>
    <w:p w14:paraId="45B1A657" w14:textId="575FBB42" w:rsidR="00BF2E3C" w:rsidRPr="0003507D" w:rsidRDefault="00BF2E3C" w:rsidP="004B75AC">
      <w:pPr>
        <w:pStyle w:val="ListParagraph"/>
        <w:numPr>
          <w:ilvl w:val="0"/>
          <w:numId w:val="4"/>
        </w:numPr>
        <w:ind w:left="360"/>
      </w:pPr>
      <w:r>
        <w:rPr>
          <w:b/>
          <w:lang w:eastAsia="en-AU"/>
        </w:rPr>
        <w:t xml:space="preserve">Do not request ARC prohibited items – </w:t>
      </w:r>
      <w:r>
        <w:rPr>
          <w:lang w:eastAsia="en-AU"/>
        </w:rPr>
        <w:t>applicants should be familiar with the</w:t>
      </w:r>
      <w:r w:rsidR="00F85AC0">
        <w:rPr>
          <w:lang w:eastAsia="en-AU"/>
        </w:rPr>
        <w:t xml:space="preserve"> particular </w:t>
      </w:r>
      <w:r>
        <w:rPr>
          <w:lang w:eastAsia="en-AU"/>
        </w:rPr>
        <w:t xml:space="preserve">scheme Funding </w:t>
      </w:r>
      <w:r w:rsidR="00F85AC0">
        <w:rPr>
          <w:lang w:eastAsia="en-AU"/>
        </w:rPr>
        <w:t>Rules.  These</w:t>
      </w:r>
      <w:r w:rsidR="00952E1F">
        <w:rPr>
          <w:lang w:eastAsia="en-AU"/>
        </w:rPr>
        <w:t xml:space="preserve"> rules </w:t>
      </w:r>
      <w:r w:rsidR="007B1A79">
        <w:rPr>
          <w:lang w:eastAsia="en-AU"/>
        </w:rPr>
        <w:t xml:space="preserve">clearly state </w:t>
      </w:r>
      <w:r w:rsidR="00952E1F">
        <w:rPr>
          <w:lang w:eastAsia="en-AU"/>
        </w:rPr>
        <w:t xml:space="preserve">those </w:t>
      </w:r>
      <w:r w:rsidR="00F85AC0">
        <w:rPr>
          <w:lang w:eastAsia="en-AU"/>
        </w:rPr>
        <w:t xml:space="preserve">prohibited </w:t>
      </w:r>
      <w:r w:rsidR="007B1A79">
        <w:rPr>
          <w:lang w:eastAsia="en-AU"/>
        </w:rPr>
        <w:t xml:space="preserve">items </w:t>
      </w:r>
      <w:r w:rsidR="00F85AC0">
        <w:rPr>
          <w:lang w:eastAsia="en-AU"/>
        </w:rPr>
        <w:t>that cannot be</w:t>
      </w:r>
      <w:r w:rsidR="007B1A79">
        <w:rPr>
          <w:lang w:eastAsia="en-AU"/>
        </w:rPr>
        <w:t xml:space="preserve"> </w:t>
      </w:r>
      <w:r w:rsidR="00F85AC0">
        <w:rPr>
          <w:lang w:eastAsia="en-AU"/>
        </w:rPr>
        <w:t>requested for funding</w:t>
      </w:r>
      <w:r>
        <w:rPr>
          <w:lang w:eastAsia="en-AU"/>
        </w:rPr>
        <w:t xml:space="preserve"> from</w:t>
      </w:r>
      <w:r w:rsidR="00F85AC0">
        <w:rPr>
          <w:lang w:eastAsia="en-AU"/>
        </w:rPr>
        <w:t xml:space="preserve"> the ARC</w:t>
      </w:r>
      <w:r>
        <w:rPr>
          <w:lang w:eastAsia="en-AU"/>
        </w:rPr>
        <w:t>.</w:t>
      </w:r>
    </w:p>
    <w:p w14:paraId="0B5B9F05" w14:textId="77777777" w:rsidR="0081004A" w:rsidRPr="0003507D" w:rsidRDefault="0081004A" w:rsidP="004B75AC">
      <w:pPr>
        <w:pStyle w:val="ListParagraph"/>
        <w:ind w:left="360"/>
      </w:pPr>
    </w:p>
    <w:p w14:paraId="54F04461" w14:textId="4BC2759A" w:rsidR="0081004A" w:rsidRPr="0003507D" w:rsidRDefault="0081004A" w:rsidP="004B75AC">
      <w:pPr>
        <w:pStyle w:val="ListParagraph"/>
        <w:numPr>
          <w:ilvl w:val="0"/>
          <w:numId w:val="4"/>
        </w:numPr>
        <w:ind w:left="360"/>
      </w:pPr>
      <w:r w:rsidRPr="0003507D">
        <w:rPr>
          <w:b/>
          <w:lang w:eastAsia="en-AU"/>
        </w:rPr>
        <w:t>Disconnect between the project description in terms of the scheduling of activities and the budget/budget justification for each year.</w:t>
      </w:r>
      <w:r w:rsidR="001A50C7" w:rsidRPr="0003507D">
        <w:rPr>
          <w:b/>
          <w:lang w:eastAsia="en-AU"/>
        </w:rPr>
        <w:t xml:space="preserve">  </w:t>
      </w:r>
      <w:r w:rsidR="001A50C7" w:rsidRPr="0003507D">
        <w:rPr>
          <w:lang w:eastAsia="en-AU"/>
        </w:rPr>
        <w:t>Applicants should ensure their application remains consistent throughout</w:t>
      </w:r>
      <w:r w:rsidR="009E0380">
        <w:rPr>
          <w:lang w:eastAsia="en-AU"/>
        </w:rPr>
        <w:t>.</w:t>
      </w:r>
      <w:r w:rsidR="001A50C7" w:rsidRPr="0003507D">
        <w:rPr>
          <w:lang w:eastAsia="en-AU"/>
        </w:rPr>
        <w:t xml:space="preserve"> </w:t>
      </w:r>
    </w:p>
    <w:p w14:paraId="207C149B" w14:textId="77777777" w:rsidR="00225E9E" w:rsidRPr="0003507D" w:rsidRDefault="00225E9E" w:rsidP="004B75AC">
      <w:pPr>
        <w:pStyle w:val="ListParagraph"/>
        <w:ind w:left="360"/>
      </w:pPr>
    </w:p>
    <w:p w14:paraId="532F5034" w14:textId="7E26753A" w:rsidR="00225E9E" w:rsidRPr="0003507D" w:rsidRDefault="00225E9E" w:rsidP="004B75AC">
      <w:pPr>
        <w:pStyle w:val="ListParagraph"/>
        <w:numPr>
          <w:ilvl w:val="0"/>
          <w:numId w:val="4"/>
        </w:numPr>
        <w:ind w:left="360"/>
      </w:pPr>
      <w:r w:rsidRPr="0003507D">
        <w:rPr>
          <w:b/>
        </w:rPr>
        <w:t>Inconsistencies between project description, budget table, justification and ROPE when stating a participants FTE on the project</w:t>
      </w:r>
      <w:r w:rsidRPr="0003507D">
        <w:t>.  This can be avoided by careful review prior to submission for compliance checking</w:t>
      </w:r>
      <w:r w:rsidR="009E0380">
        <w:t>.</w:t>
      </w:r>
    </w:p>
    <w:p w14:paraId="5924C92F" w14:textId="77777777" w:rsidR="0081004A" w:rsidRPr="0003507D" w:rsidRDefault="0081004A" w:rsidP="0081004A">
      <w:pPr>
        <w:pStyle w:val="ListParagraph"/>
      </w:pPr>
    </w:p>
    <w:p w14:paraId="7346F84C" w14:textId="77777777" w:rsidR="0037572D" w:rsidRPr="0003507D" w:rsidRDefault="00A8429E" w:rsidP="00E0185B">
      <w:pPr>
        <w:rPr>
          <w:b/>
          <w:u w:val="single"/>
        </w:rPr>
      </w:pPr>
      <w:r w:rsidRPr="0003507D">
        <w:rPr>
          <w:b/>
          <w:u w:val="single"/>
        </w:rPr>
        <w:t>Common pitfalls when writing a budget justification:</w:t>
      </w:r>
    </w:p>
    <w:p w14:paraId="04B06EDA" w14:textId="77777777" w:rsidR="00E0185B" w:rsidRPr="0003507D" w:rsidRDefault="00E0185B" w:rsidP="004B75AC">
      <w:pPr>
        <w:pStyle w:val="ListParagraph"/>
        <w:numPr>
          <w:ilvl w:val="0"/>
          <w:numId w:val="2"/>
        </w:numPr>
        <w:spacing w:after="120"/>
        <w:rPr>
          <w:lang w:eastAsia="en-AU"/>
        </w:rPr>
      </w:pPr>
      <w:r w:rsidRPr="0003507D">
        <w:rPr>
          <w:b/>
          <w:lang w:eastAsia="en-AU"/>
        </w:rPr>
        <w:t>Not</w:t>
      </w:r>
      <w:r w:rsidR="00B6184E" w:rsidRPr="0003507D">
        <w:rPr>
          <w:b/>
          <w:lang w:eastAsia="en-AU"/>
        </w:rPr>
        <w:t xml:space="preserve"> providing sufficient detail in the justification</w:t>
      </w:r>
      <w:r w:rsidR="00B6184E" w:rsidRPr="0003507D">
        <w:rPr>
          <w:lang w:eastAsia="en-AU"/>
        </w:rPr>
        <w:t xml:space="preserve"> – how the costs have been determined, why that </w:t>
      </w:r>
      <w:r w:rsidR="006C19D5" w:rsidRPr="0003507D">
        <w:rPr>
          <w:lang w:eastAsia="en-AU"/>
        </w:rPr>
        <w:t>period of time</w:t>
      </w:r>
      <w:r w:rsidR="00B6184E" w:rsidRPr="0003507D">
        <w:rPr>
          <w:lang w:eastAsia="en-AU"/>
        </w:rPr>
        <w:t xml:space="preserve"> is required</w:t>
      </w:r>
      <w:r w:rsidRPr="0003507D">
        <w:rPr>
          <w:lang w:eastAsia="en-AU"/>
        </w:rPr>
        <w:t>, source of quotes.</w:t>
      </w:r>
      <w:r w:rsidR="00B6184E" w:rsidRPr="0003507D">
        <w:rPr>
          <w:lang w:eastAsia="en-AU"/>
        </w:rPr>
        <w:t xml:space="preserve"> </w:t>
      </w:r>
    </w:p>
    <w:p w14:paraId="3A6E83D8" w14:textId="77777777" w:rsidR="00B6184E" w:rsidRPr="0003507D" w:rsidRDefault="00E0185B" w:rsidP="004B75AC">
      <w:pPr>
        <w:pStyle w:val="ListParagraph"/>
        <w:numPr>
          <w:ilvl w:val="0"/>
          <w:numId w:val="2"/>
        </w:numPr>
        <w:spacing w:after="120"/>
        <w:rPr>
          <w:lang w:eastAsia="en-AU"/>
        </w:rPr>
      </w:pPr>
      <w:r w:rsidRPr="0003507D">
        <w:rPr>
          <w:b/>
          <w:lang w:eastAsia="en-AU"/>
        </w:rPr>
        <w:t>N</w:t>
      </w:r>
      <w:r w:rsidR="00B6184E" w:rsidRPr="0003507D">
        <w:rPr>
          <w:b/>
          <w:lang w:eastAsia="en-AU"/>
        </w:rPr>
        <w:t xml:space="preserve">ot providing the breakdown </w:t>
      </w:r>
      <w:r w:rsidRPr="0003507D">
        <w:rPr>
          <w:b/>
          <w:lang w:eastAsia="en-AU"/>
        </w:rPr>
        <w:t xml:space="preserve">of costs </w:t>
      </w:r>
      <w:r w:rsidR="00B6184E" w:rsidRPr="0003507D">
        <w:rPr>
          <w:b/>
          <w:lang w:eastAsia="en-AU"/>
        </w:rPr>
        <w:t>in the justification</w:t>
      </w:r>
      <w:r w:rsidRPr="0003507D">
        <w:rPr>
          <w:lang w:eastAsia="en-AU"/>
        </w:rPr>
        <w:t xml:space="preserve"> </w:t>
      </w:r>
      <w:r w:rsidR="003D6FDD" w:rsidRPr="0003507D">
        <w:rPr>
          <w:lang w:eastAsia="en-AU"/>
        </w:rPr>
        <w:t>–</w:t>
      </w:r>
      <w:r w:rsidRPr="0003507D">
        <w:rPr>
          <w:lang w:eastAsia="en-AU"/>
        </w:rPr>
        <w:t xml:space="preserve"> </w:t>
      </w:r>
      <w:r w:rsidR="003D6FDD" w:rsidRPr="0003507D">
        <w:rPr>
          <w:lang w:eastAsia="en-AU"/>
        </w:rPr>
        <w:t>ARC require transparency in all costings</w:t>
      </w:r>
      <w:r w:rsidR="006C19D5" w:rsidRPr="0003507D">
        <w:rPr>
          <w:lang w:eastAsia="en-AU"/>
        </w:rPr>
        <w:t>.  Justification should clearly show how the total request for a budget line has been calculated if made up of multiple items.</w:t>
      </w:r>
    </w:p>
    <w:p w14:paraId="6426E8D2" w14:textId="7DA2EE86" w:rsidR="00DF154C" w:rsidRPr="0003507D" w:rsidRDefault="00DF154C" w:rsidP="004B75AC">
      <w:pPr>
        <w:pStyle w:val="ListParagraph"/>
        <w:numPr>
          <w:ilvl w:val="0"/>
          <w:numId w:val="2"/>
        </w:numPr>
        <w:spacing w:after="120"/>
        <w:rPr>
          <w:lang w:eastAsia="en-AU"/>
        </w:rPr>
      </w:pPr>
      <w:r w:rsidRPr="0003507D">
        <w:rPr>
          <w:b/>
          <w:lang w:eastAsia="en-AU"/>
        </w:rPr>
        <w:t xml:space="preserve">Teaching relief is often poorly justified </w:t>
      </w:r>
      <w:r w:rsidRPr="0003507D">
        <w:rPr>
          <w:lang w:eastAsia="en-AU"/>
        </w:rPr>
        <w:t xml:space="preserve">– you need to clearly justify the need </w:t>
      </w:r>
      <w:r w:rsidR="00642CB0">
        <w:rPr>
          <w:lang w:eastAsia="en-AU"/>
        </w:rPr>
        <w:t xml:space="preserve">for and cost of </w:t>
      </w:r>
      <w:r w:rsidRPr="0003507D">
        <w:rPr>
          <w:lang w:eastAsia="en-AU"/>
        </w:rPr>
        <w:t xml:space="preserve">teaching relief </w:t>
      </w:r>
      <w:r w:rsidR="00642CB0">
        <w:rPr>
          <w:lang w:eastAsia="en-AU"/>
        </w:rPr>
        <w:t>-</w:t>
      </w:r>
      <w:r w:rsidRPr="0003507D">
        <w:rPr>
          <w:lang w:eastAsia="en-AU"/>
        </w:rPr>
        <w:t xml:space="preserve"> show </w:t>
      </w:r>
      <w:r w:rsidR="00642CB0">
        <w:rPr>
          <w:lang w:eastAsia="en-AU"/>
        </w:rPr>
        <w:t>the cost of replacing you with casual staff to justify the teaching relief cost and outline why teaching relief is required (for example, field research can only be carried out during spring when you have a high teaching load).</w:t>
      </w:r>
    </w:p>
    <w:p w14:paraId="03176B0F" w14:textId="77777777" w:rsidR="0081004A" w:rsidRPr="0003507D" w:rsidRDefault="003D6FDD" w:rsidP="004B75AC">
      <w:pPr>
        <w:pStyle w:val="ListParagraph"/>
        <w:numPr>
          <w:ilvl w:val="0"/>
          <w:numId w:val="2"/>
        </w:numPr>
        <w:spacing w:after="120"/>
        <w:rPr>
          <w:lang w:eastAsia="en-AU"/>
        </w:rPr>
      </w:pPr>
      <w:r w:rsidRPr="0003507D">
        <w:rPr>
          <w:b/>
          <w:lang w:eastAsia="en-AU"/>
        </w:rPr>
        <w:t>Justification is complicated and difficult to follow.</w:t>
      </w:r>
      <w:r w:rsidRPr="0003507D">
        <w:rPr>
          <w:lang w:eastAsia="en-AU"/>
        </w:rPr>
        <w:t xml:space="preserve"> The </w:t>
      </w:r>
      <w:r w:rsidR="006C19D5" w:rsidRPr="0003507D">
        <w:rPr>
          <w:lang w:eastAsia="en-AU"/>
        </w:rPr>
        <w:t xml:space="preserve">ARC require proposals to deliver value for money. The budget request and justification therefore need to make a strong case for value and need.  </w:t>
      </w:r>
      <w:r w:rsidRPr="0003507D">
        <w:rPr>
          <w:lang w:eastAsia="en-AU"/>
        </w:rPr>
        <w:t xml:space="preserve"> Deakin</w:t>
      </w:r>
      <w:r w:rsidR="006C19D5" w:rsidRPr="0003507D">
        <w:rPr>
          <w:lang w:eastAsia="en-AU"/>
        </w:rPr>
        <w:t xml:space="preserve"> R</w:t>
      </w:r>
      <w:r w:rsidRPr="0003507D">
        <w:rPr>
          <w:lang w:eastAsia="en-AU"/>
        </w:rPr>
        <w:t xml:space="preserve">esearch </w:t>
      </w:r>
      <w:r w:rsidR="006C19D5" w:rsidRPr="0003507D">
        <w:rPr>
          <w:lang w:eastAsia="en-AU"/>
        </w:rPr>
        <w:t xml:space="preserve">Grants </w:t>
      </w:r>
      <w:r w:rsidRPr="0003507D">
        <w:rPr>
          <w:lang w:eastAsia="en-AU"/>
        </w:rPr>
        <w:t>strongly suggest you cross reference each budget line with the budget justification entry</w:t>
      </w:r>
      <w:r w:rsidR="006C19D5" w:rsidRPr="0003507D">
        <w:rPr>
          <w:lang w:eastAsia="en-AU"/>
        </w:rPr>
        <w:t xml:space="preserve"> to ensure all information is provided</w:t>
      </w:r>
      <w:r w:rsidR="00F60694" w:rsidRPr="0003507D">
        <w:rPr>
          <w:lang w:eastAsia="en-AU"/>
        </w:rPr>
        <w:t>.</w:t>
      </w:r>
      <w:r w:rsidR="0081004A" w:rsidRPr="0003507D">
        <w:rPr>
          <w:lang w:eastAsia="en-AU"/>
        </w:rPr>
        <w:t xml:space="preserve">  </w:t>
      </w:r>
    </w:p>
    <w:p w14:paraId="2B187DE7" w14:textId="48902654" w:rsidR="006C19D5" w:rsidRDefault="0081004A" w:rsidP="004B75AC">
      <w:pPr>
        <w:pStyle w:val="ListParagraph"/>
        <w:numPr>
          <w:ilvl w:val="0"/>
          <w:numId w:val="2"/>
        </w:numPr>
        <w:spacing w:after="120"/>
        <w:rPr>
          <w:lang w:eastAsia="en-AU"/>
        </w:rPr>
      </w:pPr>
      <w:r w:rsidRPr="0003507D">
        <w:rPr>
          <w:b/>
          <w:lang w:eastAsia="en-AU"/>
        </w:rPr>
        <w:t xml:space="preserve">Not actually stipulating why the budget item requested is </w:t>
      </w:r>
      <w:r w:rsidRPr="0003507D">
        <w:rPr>
          <w:b/>
          <w:u w:val="single"/>
          <w:lang w:eastAsia="en-AU"/>
        </w:rPr>
        <w:t>really</w:t>
      </w:r>
      <w:r w:rsidRPr="0003507D">
        <w:rPr>
          <w:b/>
          <w:lang w:eastAsia="en-AU"/>
        </w:rPr>
        <w:t xml:space="preserve"> needed for the project</w:t>
      </w:r>
      <w:r w:rsidRPr="0003507D">
        <w:rPr>
          <w:lang w:eastAsia="en-AU"/>
        </w:rPr>
        <w:t xml:space="preserve"> </w:t>
      </w:r>
      <w:r w:rsidR="00BF2E3C">
        <w:rPr>
          <w:lang w:eastAsia="en-AU"/>
        </w:rPr>
        <w:t>–</w:t>
      </w:r>
      <w:r w:rsidRPr="0003507D">
        <w:rPr>
          <w:lang w:eastAsia="en-AU"/>
        </w:rPr>
        <w:t xml:space="preserve"> </w:t>
      </w:r>
      <w:r w:rsidR="00BF2E3C">
        <w:rPr>
          <w:lang w:eastAsia="en-AU"/>
        </w:rPr>
        <w:t xml:space="preserve">the budget justification must explain the </w:t>
      </w:r>
      <w:r w:rsidR="00BF2E3C" w:rsidRPr="00BF2E3C">
        <w:rPr>
          <w:u w:val="single"/>
          <w:lang w:eastAsia="en-AU"/>
        </w:rPr>
        <w:t xml:space="preserve">need </w:t>
      </w:r>
      <w:r w:rsidR="00BF2E3C">
        <w:rPr>
          <w:lang w:eastAsia="en-AU"/>
        </w:rPr>
        <w:t xml:space="preserve">for the requested item- it is not sufficient to </w:t>
      </w:r>
      <w:r w:rsidR="00D43B61">
        <w:rPr>
          <w:lang w:eastAsia="en-AU"/>
        </w:rPr>
        <w:t xml:space="preserve">just </w:t>
      </w:r>
      <w:r w:rsidR="00BF2E3C">
        <w:rPr>
          <w:lang w:eastAsia="en-AU"/>
        </w:rPr>
        <w:t xml:space="preserve">state the item and cost.  For example you could </w:t>
      </w:r>
      <w:r w:rsidR="00D43B61">
        <w:rPr>
          <w:lang w:eastAsia="en-AU"/>
        </w:rPr>
        <w:t>explain</w:t>
      </w:r>
      <w:r w:rsidR="00BF2E3C">
        <w:rPr>
          <w:lang w:eastAsia="en-AU"/>
        </w:rPr>
        <w:t xml:space="preserve"> why personnel at a certain level </w:t>
      </w:r>
      <w:r w:rsidR="00D43B61">
        <w:rPr>
          <w:lang w:eastAsia="en-AU"/>
        </w:rPr>
        <w:t>(</w:t>
      </w:r>
      <w:proofErr w:type="spellStart"/>
      <w:r w:rsidR="00D43B61">
        <w:rPr>
          <w:lang w:eastAsia="en-AU"/>
        </w:rPr>
        <w:t>eg</w:t>
      </w:r>
      <w:proofErr w:type="spellEnd"/>
      <w:r w:rsidR="00D43B61">
        <w:rPr>
          <w:lang w:eastAsia="en-AU"/>
        </w:rPr>
        <w:t xml:space="preserve"> a post doc vs an RA) </w:t>
      </w:r>
      <w:r w:rsidR="00BF2E3C">
        <w:rPr>
          <w:lang w:eastAsia="en-AU"/>
        </w:rPr>
        <w:t>was necessary, why the piece of equipment was essential, why the conference attendance was critical to the project and so on</w:t>
      </w:r>
      <w:r w:rsidR="00D43B61">
        <w:rPr>
          <w:lang w:eastAsia="en-AU"/>
        </w:rPr>
        <w:t>.</w:t>
      </w:r>
    </w:p>
    <w:p w14:paraId="65A2C82E" w14:textId="2B52A57B" w:rsidR="00B6184E" w:rsidRPr="0003507D" w:rsidRDefault="00B6184E" w:rsidP="004B75AC">
      <w:pPr>
        <w:pStyle w:val="ListParagraph"/>
        <w:numPr>
          <w:ilvl w:val="0"/>
          <w:numId w:val="2"/>
        </w:numPr>
        <w:spacing w:after="120"/>
        <w:rPr>
          <w:lang w:eastAsia="en-AU"/>
        </w:rPr>
      </w:pPr>
      <w:r w:rsidRPr="0003507D">
        <w:rPr>
          <w:b/>
          <w:lang w:eastAsia="en-AU"/>
        </w:rPr>
        <w:t>Using the ATO per diem</w:t>
      </w:r>
      <w:r w:rsidR="00E0185B" w:rsidRPr="0003507D">
        <w:rPr>
          <w:b/>
          <w:lang w:eastAsia="en-AU"/>
        </w:rPr>
        <w:t xml:space="preserve"> rates</w:t>
      </w:r>
      <w:r w:rsidRPr="0003507D">
        <w:rPr>
          <w:b/>
          <w:lang w:eastAsia="en-AU"/>
        </w:rPr>
        <w:t>.</w:t>
      </w:r>
      <w:r w:rsidRPr="0003507D">
        <w:rPr>
          <w:lang w:eastAsia="en-AU"/>
        </w:rPr>
        <w:t xml:space="preserve"> </w:t>
      </w:r>
      <w:r w:rsidR="00F60694" w:rsidRPr="0003507D">
        <w:rPr>
          <w:lang w:eastAsia="en-AU"/>
        </w:rPr>
        <w:t>ATO rates for some counties are hard to justify from a value for money perspective.  Many assessors do not like these so we recommend if you can</w:t>
      </w:r>
      <w:r w:rsidR="00AD0397">
        <w:rPr>
          <w:lang w:eastAsia="en-AU"/>
        </w:rPr>
        <w:t>,</w:t>
      </w:r>
      <w:r w:rsidR="00F60694" w:rsidRPr="0003507D">
        <w:rPr>
          <w:lang w:eastAsia="en-AU"/>
        </w:rPr>
        <w:t xml:space="preserve"> to review these critically and see if the costs are reasonable</w:t>
      </w:r>
      <w:r w:rsidR="00AD0397">
        <w:rPr>
          <w:lang w:eastAsia="en-AU"/>
        </w:rPr>
        <w:t xml:space="preserve"> to the average reader and represent good use of </w:t>
      </w:r>
      <w:proofErr w:type="gramStart"/>
      <w:r w:rsidR="00AD0397">
        <w:rPr>
          <w:lang w:eastAsia="en-AU"/>
        </w:rPr>
        <w:t>tax payers</w:t>
      </w:r>
      <w:proofErr w:type="gramEnd"/>
      <w:r w:rsidR="00AD0397">
        <w:rPr>
          <w:lang w:eastAsia="en-AU"/>
        </w:rPr>
        <w:t xml:space="preserve"> money</w:t>
      </w:r>
      <w:r w:rsidR="00F60694" w:rsidRPr="0003507D">
        <w:rPr>
          <w:lang w:eastAsia="en-AU"/>
        </w:rPr>
        <w:t>.</w:t>
      </w:r>
      <w:r w:rsidR="00BF2E3C">
        <w:rPr>
          <w:lang w:eastAsia="en-AU"/>
        </w:rPr>
        <w:t xml:space="preserve">  If a rate lower than the ATO rate is sufficient then no harm in stating the costs shown are</w:t>
      </w:r>
      <w:r w:rsidR="00AD0397">
        <w:rPr>
          <w:lang w:eastAsia="en-AU"/>
        </w:rPr>
        <w:t>,</w:t>
      </w:r>
      <w:r w:rsidR="00BF2E3C">
        <w:rPr>
          <w:lang w:eastAsia="en-AU"/>
        </w:rPr>
        <w:t xml:space="preserve"> </w:t>
      </w:r>
      <w:r w:rsidR="00AD0397">
        <w:rPr>
          <w:lang w:eastAsia="en-AU"/>
        </w:rPr>
        <w:t xml:space="preserve">for example, </w:t>
      </w:r>
      <w:r w:rsidR="00BF2E3C">
        <w:rPr>
          <w:lang w:eastAsia="en-AU"/>
        </w:rPr>
        <w:t xml:space="preserve">half the ATO recommended rate to demonstrate value.  Always better to quote actual accommodation rates from a hotel comparison website rather than </w:t>
      </w:r>
      <w:r w:rsidR="00AD0397">
        <w:rPr>
          <w:lang w:eastAsia="en-AU"/>
        </w:rPr>
        <w:t xml:space="preserve">revert to </w:t>
      </w:r>
      <w:r w:rsidR="00BF2E3C">
        <w:rPr>
          <w:lang w:eastAsia="en-AU"/>
        </w:rPr>
        <w:t xml:space="preserve">ATO rates.  If travel is to a city you are familiar with it is acceptable to state costs are based on your own previous experience </w:t>
      </w:r>
      <w:r w:rsidR="00AD0397">
        <w:rPr>
          <w:lang w:eastAsia="en-AU"/>
        </w:rPr>
        <w:t>of the location.</w:t>
      </w:r>
    </w:p>
    <w:p w14:paraId="30126CE2" w14:textId="42B400AA" w:rsidR="0081004A" w:rsidRPr="0003507D" w:rsidRDefault="0081004A" w:rsidP="004B75AC">
      <w:pPr>
        <w:rPr>
          <w:lang w:eastAsia="en-AU"/>
        </w:rPr>
      </w:pPr>
    </w:p>
    <w:p w14:paraId="4DE7EA0D" w14:textId="77777777" w:rsidR="0081004A" w:rsidRPr="0003507D" w:rsidRDefault="0081004A">
      <w:pPr>
        <w:rPr>
          <w:b/>
        </w:rPr>
      </w:pPr>
    </w:p>
    <w:sectPr w:rsidR="0081004A" w:rsidRPr="0003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75DC7"/>
    <w:multiLevelType w:val="hybridMultilevel"/>
    <w:tmpl w:val="AA5AC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BC7571"/>
    <w:multiLevelType w:val="hybridMultilevel"/>
    <w:tmpl w:val="7B9E02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75A91352"/>
    <w:multiLevelType w:val="hybridMultilevel"/>
    <w:tmpl w:val="D56AD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0C"/>
    <w:rsid w:val="0003507D"/>
    <w:rsid w:val="0013358F"/>
    <w:rsid w:val="00164B74"/>
    <w:rsid w:val="001673C1"/>
    <w:rsid w:val="001A50C7"/>
    <w:rsid w:val="00225E9E"/>
    <w:rsid w:val="002B3E62"/>
    <w:rsid w:val="00336F5A"/>
    <w:rsid w:val="00352199"/>
    <w:rsid w:val="0037572D"/>
    <w:rsid w:val="00385E5B"/>
    <w:rsid w:val="003D6FDD"/>
    <w:rsid w:val="0047661B"/>
    <w:rsid w:val="004B75AC"/>
    <w:rsid w:val="00526B10"/>
    <w:rsid w:val="00642CB0"/>
    <w:rsid w:val="006C19D5"/>
    <w:rsid w:val="006C6B28"/>
    <w:rsid w:val="007B1A79"/>
    <w:rsid w:val="00801E91"/>
    <w:rsid w:val="0081004A"/>
    <w:rsid w:val="00926088"/>
    <w:rsid w:val="0094440C"/>
    <w:rsid w:val="00952E1F"/>
    <w:rsid w:val="00993AF5"/>
    <w:rsid w:val="009E0380"/>
    <w:rsid w:val="00A8429E"/>
    <w:rsid w:val="00AD0397"/>
    <w:rsid w:val="00B6184E"/>
    <w:rsid w:val="00BF2E3C"/>
    <w:rsid w:val="00C02F87"/>
    <w:rsid w:val="00C06957"/>
    <w:rsid w:val="00C50967"/>
    <w:rsid w:val="00CF7DD6"/>
    <w:rsid w:val="00D43B61"/>
    <w:rsid w:val="00D72FFC"/>
    <w:rsid w:val="00DC27A5"/>
    <w:rsid w:val="00DE07C9"/>
    <w:rsid w:val="00DF154C"/>
    <w:rsid w:val="00E0185B"/>
    <w:rsid w:val="00EC3668"/>
    <w:rsid w:val="00F60694"/>
    <w:rsid w:val="00F8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A947"/>
  <w15:chartTrackingRefBased/>
  <w15:docId w15:val="{005CB486-88C8-417B-9ECC-F20B3158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4E"/>
    <w:pPr>
      <w:spacing w:after="0" w:line="240" w:lineRule="auto"/>
      <w:ind w:left="720"/>
    </w:pPr>
    <w:rPr>
      <w:rFonts w:ascii="Calibri" w:hAnsi="Calibri" w:cs="Calibri"/>
    </w:rPr>
  </w:style>
  <w:style w:type="character" w:styleId="Hyperlink">
    <w:name w:val="Hyperlink"/>
    <w:basedOn w:val="DefaultParagraphFont"/>
    <w:uiPriority w:val="99"/>
    <w:unhideWhenUsed/>
    <w:rsid w:val="00CF7DD6"/>
    <w:rPr>
      <w:color w:val="0563C1" w:themeColor="hyperlink"/>
      <w:u w:val="single"/>
    </w:rPr>
  </w:style>
  <w:style w:type="paragraph" w:styleId="BalloonText">
    <w:name w:val="Balloon Text"/>
    <w:basedOn w:val="Normal"/>
    <w:link w:val="BalloonTextChar"/>
    <w:uiPriority w:val="99"/>
    <w:semiHidden/>
    <w:unhideWhenUsed/>
    <w:rsid w:val="00CF7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D6"/>
    <w:rPr>
      <w:rFonts w:ascii="Segoe UI" w:hAnsi="Segoe UI" w:cs="Segoe UI"/>
      <w:sz w:val="18"/>
      <w:szCs w:val="18"/>
    </w:rPr>
  </w:style>
  <w:style w:type="character" w:styleId="CommentReference">
    <w:name w:val="annotation reference"/>
    <w:basedOn w:val="DefaultParagraphFont"/>
    <w:uiPriority w:val="99"/>
    <w:semiHidden/>
    <w:unhideWhenUsed/>
    <w:rsid w:val="002B3E62"/>
    <w:rPr>
      <w:sz w:val="16"/>
      <w:szCs w:val="16"/>
    </w:rPr>
  </w:style>
  <w:style w:type="paragraph" w:styleId="CommentText">
    <w:name w:val="annotation text"/>
    <w:basedOn w:val="Normal"/>
    <w:link w:val="CommentTextChar"/>
    <w:uiPriority w:val="99"/>
    <w:semiHidden/>
    <w:unhideWhenUsed/>
    <w:rsid w:val="002B3E62"/>
    <w:pPr>
      <w:spacing w:line="240" w:lineRule="auto"/>
    </w:pPr>
    <w:rPr>
      <w:sz w:val="20"/>
      <w:szCs w:val="20"/>
    </w:rPr>
  </w:style>
  <w:style w:type="character" w:customStyle="1" w:styleId="CommentTextChar">
    <w:name w:val="Comment Text Char"/>
    <w:basedOn w:val="DefaultParagraphFont"/>
    <w:link w:val="CommentText"/>
    <w:uiPriority w:val="99"/>
    <w:semiHidden/>
    <w:rsid w:val="002B3E62"/>
    <w:rPr>
      <w:sz w:val="20"/>
      <w:szCs w:val="20"/>
    </w:rPr>
  </w:style>
  <w:style w:type="paragraph" w:styleId="CommentSubject">
    <w:name w:val="annotation subject"/>
    <w:basedOn w:val="CommentText"/>
    <w:next w:val="CommentText"/>
    <w:link w:val="CommentSubjectChar"/>
    <w:uiPriority w:val="99"/>
    <w:semiHidden/>
    <w:unhideWhenUsed/>
    <w:rsid w:val="002B3E62"/>
    <w:rPr>
      <w:b/>
      <w:bCs/>
    </w:rPr>
  </w:style>
  <w:style w:type="character" w:customStyle="1" w:styleId="CommentSubjectChar">
    <w:name w:val="Comment Subject Char"/>
    <w:basedOn w:val="CommentTextChar"/>
    <w:link w:val="CommentSubject"/>
    <w:uiPriority w:val="99"/>
    <w:semiHidden/>
    <w:rsid w:val="002B3E62"/>
    <w:rPr>
      <w:b/>
      <w:bCs/>
      <w:sz w:val="20"/>
      <w:szCs w:val="20"/>
    </w:rPr>
  </w:style>
  <w:style w:type="character" w:styleId="FollowedHyperlink">
    <w:name w:val="FollowedHyperlink"/>
    <w:basedOn w:val="DefaultParagraphFont"/>
    <w:uiPriority w:val="99"/>
    <w:semiHidden/>
    <w:unhideWhenUsed/>
    <w:rsid w:val="00133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6745">
      <w:bodyDiv w:val="1"/>
      <w:marLeft w:val="0"/>
      <w:marRight w:val="0"/>
      <w:marTop w:val="0"/>
      <w:marBottom w:val="0"/>
      <w:divBdr>
        <w:top w:val="none" w:sz="0" w:space="0" w:color="auto"/>
        <w:left w:val="none" w:sz="0" w:space="0" w:color="auto"/>
        <w:bottom w:val="none" w:sz="0" w:space="0" w:color="auto"/>
        <w:right w:val="none" w:sz="0" w:space="0" w:color="auto"/>
      </w:divBdr>
    </w:div>
    <w:div w:id="19737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Mcinerney</dc:creator>
  <cp:keywords/>
  <dc:description/>
  <cp:lastModifiedBy>Merran Stewart</cp:lastModifiedBy>
  <cp:revision>3</cp:revision>
  <dcterms:created xsi:type="dcterms:W3CDTF">2021-01-19T04:38:00Z</dcterms:created>
  <dcterms:modified xsi:type="dcterms:W3CDTF">2021-01-19T04:44:00Z</dcterms:modified>
</cp:coreProperties>
</file>