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8CF7" w14:textId="78CBD555" w:rsidR="00172DC8" w:rsidRPr="001D37C5" w:rsidRDefault="00872DD3" w:rsidP="00172DC8">
      <w:pPr>
        <w:spacing w:before="120"/>
        <w:rPr>
          <w:b/>
          <w:bCs/>
        </w:rPr>
      </w:pPr>
      <w:r>
        <w:rPr>
          <w:b/>
          <w:bCs/>
        </w:rPr>
        <w:t>B</w:t>
      </w:r>
      <w:r w:rsidR="00B948ED">
        <w:rPr>
          <w:b/>
          <w:bCs/>
        </w:rPr>
        <w:t>5</w:t>
      </w:r>
      <w:r w:rsidR="003B4762">
        <w:rPr>
          <w:b/>
          <w:bCs/>
        </w:rPr>
        <w:tab/>
      </w:r>
      <w:r w:rsidR="001D37C5" w:rsidRPr="001D37C5">
        <w:rPr>
          <w:b/>
          <w:bCs/>
        </w:rPr>
        <w:t xml:space="preserve">Research </w:t>
      </w:r>
      <w:r w:rsidR="00B948ED">
        <w:rPr>
          <w:b/>
          <w:bCs/>
        </w:rPr>
        <w:t>Load (non-ARC Grants and Research)</w:t>
      </w:r>
    </w:p>
    <w:p w14:paraId="22878DAA" w14:textId="77777777" w:rsidR="0055309D" w:rsidRDefault="0055309D"/>
    <w:p w14:paraId="4552737F" w14:textId="77777777" w:rsidR="0055309D" w:rsidRPr="0037543F" w:rsidRDefault="0055309D">
      <w:pPr>
        <w:rPr>
          <w:b/>
          <w:color w:val="FF0000"/>
          <w:highlight w:val="yellow"/>
        </w:rPr>
      </w:pPr>
      <w:r w:rsidRPr="0037543F">
        <w:rPr>
          <w:b/>
          <w:color w:val="FF0000"/>
          <w:highlight w:val="yellow"/>
        </w:rPr>
        <w:t xml:space="preserve">INSTRUCTIONS: DELETE </w:t>
      </w:r>
      <w:r w:rsidR="001D37C5" w:rsidRPr="00823055">
        <w:rPr>
          <w:b/>
          <w:color w:val="FF0000"/>
          <w:highlight w:val="yellow"/>
        </w:rPr>
        <w:t xml:space="preserve">HIGHLIGHTED INSTRUCTIONS BEFORE SAVING FINAL VERSION </w:t>
      </w:r>
    </w:p>
    <w:p w14:paraId="0725B438" w14:textId="77777777"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PAGE LIMIT = no page limit</w:t>
      </w:r>
    </w:p>
    <w:p w14:paraId="4C7F7D18" w14:textId="7862DA0C" w:rsidR="00C44671" w:rsidRPr="00EB1E1E" w:rsidRDefault="003B4762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Recommended to u</w:t>
      </w:r>
      <w:r w:rsidR="00C44671" w:rsidRPr="00EB1E1E">
        <w:rPr>
          <w:b/>
          <w:color w:val="FF0000"/>
          <w:highlight w:val="yellow"/>
        </w:rPr>
        <w:t xml:space="preserve">se </w:t>
      </w:r>
      <w:proofErr w:type="gramStart"/>
      <w:r w:rsidR="00C44671" w:rsidRPr="00EB1E1E">
        <w:rPr>
          <w:b/>
          <w:color w:val="FF0000"/>
          <w:highlight w:val="yellow"/>
        </w:rPr>
        <w:t>12 point</w:t>
      </w:r>
      <w:proofErr w:type="gramEnd"/>
      <w:r w:rsidR="00C44671" w:rsidRPr="00EB1E1E">
        <w:rPr>
          <w:b/>
          <w:color w:val="FF0000"/>
          <w:highlight w:val="yellow"/>
        </w:rPr>
        <w:t xml:space="preserve"> Times New Roman font</w:t>
      </w:r>
    </w:p>
    <w:p w14:paraId="51EED6C3" w14:textId="77777777"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All text must be the colour black</w:t>
      </w:r>
    </w:p>
    <w:p w14:paraId="52B1D6E6" w14:textId="77777777" w:rsidR="00C44671" w:rsidRDefault="00C44671" w:rsidP="001D37C5">
      <w:pPr>
        <w:rPr>
          <w:color w:val="FF0000"/>
          <w:highlight w:val="yellow"/>
        </w:rPr>
      </w:pPr>
    </w:p>
    <w:p w14:paraId="0B8E0A27" w14:textId="714EB89F" w:rsidR="001D37C5" w:rsidRDefault="003B4762" w:rsidP="001D37C5">
      <w:pPr>
        <w:rPr>
          <w:color w:val="FF0000"/>
          <w:highlight w:val="yellow"/>
        </w:rPr>
      </w:pPr>
      <w:r>
        <w:rPr>
          <w:color w:val="FF0000"/>
          <w:highlight w:val="yellow"/>
        </w:rPr>
        <w:t>P</w:t>
      </w:r>
      <w:r w:rsidR="00D03A9C">
        <w:rPr>
          <w:color w:val="FF0000"/>
          <w:highlight w:val="yellow"/>
        </w:rPr>
        <w:t xml:space="preserve">rovide details of </w:t>
      </w:r>
      <w:r w:rsidR="00660EC8">
        <w:rPr>
          <w:color w:val="FF0000"/>
          <w:highlight w:val="yellow"/>
        </w:rPr>
        <w:t xml:space="preserve">research </w:t>
      </w:r>
      <w:r w:rsidR="00D03A9C">
        <w:rPr>
          <w:color w:val="FF0000"/>
          <w:highlight w:val="yellow"/>
        </w:rPr>
        <w:t>funding from non-ARC sources (in Australia and overseas)</w:t>
      </w:r>
      <w:r w:rsidR="00660EC8">
        <w:rPr>
          <w:color w:val="FF0000"/>
          <w:highlight w:val="yellow"/>
        </w:rPr>
        <w:t xml:space="preserve"> where the research supported would use similar research infrastructure to that being requested </w:t>
      </w:r>
      <w:r>
        <w:rPr>
          <w:color w:val="FF0000"/>
          <w:highlight w:val="yellow"/>
        </w:rPr>
        <w:t>on this</w:t>
      </w:r>
      <w:r w:rsidR="00660EC8">
        <w:rPr>
          <w:color w:val="FF0000"/>
          <w:highlight w:val="yellow"/>
        </w:rPr>
        <w:t xml:space="preserve"> application</w:t>
      </w:r>
      <w:r w:rsidR="00D03A9C">
        <w:rPr>
          <w:color w:val="FF0000"/>
          <w:highlight w:val="yellow"/>
        </w:rPr>
        <w:t>.</w:t>
      </w:r>
    </w:p>
    <w:p w14:paraId="6328306A" w14:textId="77777777" w:rsidR="001D37C5" w:rsidRDefault="001D37C5" w:rsidP="001D37C5">
      <w:pPr>
        <w:rPr>
          <w:color w:val="FF0000"/>
          <w:highlight w:val="yellow"/>
        </w:rPr>
      </w:pPr>
    </w:p>
    <w:p w14:paraId="17D63FD5" w14:textId="4CC54D59" w:rsidR="00D03A9C" w:rsidRPr="00D03A9C" w:rsidRDefault="00D03A9C" w:rsidP="00D03A9C">
      <w:pPr>
        <w:pStyle w:val="Default"/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>For research funding from non-ARC sources, list all projects/applications/awards/fellowships awarded or requests submitted for funding for the years 202</w:t>
      </w:r>
      <w:r w:rsidR="00872DD3">
        <w:rPr>
          <w:rFonts w:ascii="Times New Roman" w:eastAsia="Times New Roman" w:hAnsi="Times New Roman" w:cs="Times New Roman"/>
          <w:color w:val="FF0000"/>
          <w:highlight w:val="yellow"/>
        </w:rPr>
        <w:t>4</w:t>
      </w: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 to 20</w:t>
      </w:r>
      <w:r w:rsidR="00872DD3">
        <w:rPr>
          <w:rFonts w:ascii="Times New Roman" w:eastAsia="Times New Roman" w:hAnsi="Times New Roman" w:cs="Times New Roman"/>
          <w:color w:val="FF0000"/>
          <w:highlight w:val="yellow"/>
        </w:rPr>
        <w:t>30</w:t>
      </w:r>
      <w:r w:rsidR="007A39D9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inclusive. </w:t>
      </w:r>
    </w:p>
    <w:p w14:paraId="115B8262" w14:textId="1558B664"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Use the template format below ‘Funding from non-ARC sources’ to create a list of relevant projects and/or applications in descending date order. </w:t>
      </w:r>
      <w:r w:rsidR="003B4762">
        <w:rPr>
          <w:rFonts w:ascii="Times New Roman" w:eastAsia="Times New Roman" w:hAnsi="Times New Roman" w:cs="Times New Roman"/>
          <w:color w:val="FF0000"/>
          <w:highlight w:val="yellow"/>
        </w:rPr>
        <w:t>It is recommended</w:t>
      </w: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 that the text entered is 12 </w:t>
      </w:r>
      <w:r w:rsidR="003B4762">
        <w:rPr>
          <w:rFonts w:ascii="Times New Roman" w:eastAsia="Times New Roman" w:hAnsi="Times New Roman" w:cs="Times New Roman"/>
          <w:color w:val="FF0000"/>
          <w:highlight w:val="yellow"/>
        </w:rPr>
        <w:t xml:space="preserve">pt </w:t>
      </w: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size font as per the formatting requirements in </w:t>
      </w:r>
      <w:r w:rsidR="00872DD3">
        <w:rPr>
          <w:rFonts w:ascii="Times New Roman" w:eastAsia="Times New Roman" w:hAnsi="Times New Roman" w:cs="Times New Roman"/>
          <w:color w:val="FF0000"/>
          <w:highlight w:val="yellow"/>
        </w:rPr>
        <w:t>section 2.4 Instructions to Applicants</w:t>
      </w: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. Once completed, upload the list as a PDF. </w:t>
      </w:r>
    </w:p>
    <w:p w14:paraId="7EA59F52" w14:textId="51374D7B"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>Support status</w:t>
      </w:r>
      <w:r w:rsidR="003B4762">
        <w:rPr>
          <w:rFonts w:ascii="Times New Roman" w:eastAsia="Times New Roman" w:hAnsi="Times New Roman" w:cs="Times New Roman"/>
          <w:color w:val="FF0000"/>
          <w:highlight w:val="yellow"/>
        </w:rPr>
        <w:t xml:space="preserve">es (third column) </w:t>
      </w: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are ‘R’ for requested, ‘C’ for current support and ‘P’ for past support. </w:t>
      </w:r>
    </w:p>
    <w:p w14:paraId="32DE160F" w14:textId="77777777"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Funding amounts are to be in thousands and in Australian dollars. </w:t>
      </w:r>
    </w:p>
    <w:p w14:paraId="0D010E4D" w14:textId="77777777" w:rsidR="00D03A9C" w:rsidRPr="00D03A9C" w:rsidRDefault="00D03A9C" w:rsidP="00D03A9C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color w:val="FF0000"/>
          <w:highlight w:val="yellow"/>
        </w:rPr>
      </w:pPr>
      <w:r w:rsidRPr="00D03A9C">
        <w:rPr>
          <w:rFonts w:ascii="Times New Roman" w:eastAsia="Times New Roman" w:hAnsi="Times New Roman" w:cs="Times New Roman"/>
          <w:color w:val="FF0000"/>
          <w:highlight w:val="yellow"/>
        </w:rPr>
        <w:t xml:space="preserve">The template table below has been formatted to fit the specified minimum margin requirement of 0.5cm. </w:t>
      </w:r>
    </w:p>
    <w:p w14:paraId="7C8E5312" w14:textId="77777777" w:rsidR="00D03A9C" w:rsidRPr="00D03A9C" w:rsidRDefault="00D03A9C" w:rsidP="00D03A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highlight w:val="yellow"/>
        </w:rPr>
      </w:pPr>
      <w:r w:rsidRPr="00D03A9C">
        <w:rPr>
          <w:highlight w:val="yellow"/>
        </w:rPr>
        <w:t xml:space="preserve">The project/application ID applies only to applications, current and past projects (including fellowships) funded by the NHMRC. </w:t>
      </w:r>
    </w:p>
    <w:p w14:paraId="7B15D518" w14:textId="77777777" w:rsidR="00D03A9C" w:rsidRPr="00D03A9C" w:rsidRDefault="00D03A9C" w:rsidP="00D03A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highlight w:val="yellow"/>
        </w:rPr>
      </w:pPr>
      <w:r w:rsidRPr="00D03A9C">
        <w:rPr>
          <w:highlight w:val="yellow"/>
        </w:rPr>
        <w:t xml:space="preserve">Details should be provided for all non-ARC sources of funding. </w:t>
      </w:r>
    </w:p>
    <w:p w14:paraId="0F9CE7CB" w14:textId="77777777" w:rsidR="00D03A9C" w:rsidRPr="00D03A9C" w:rsidRDefault="00D03A9C" w:rsidP="00D03A9C">
      <w:pPr>
        <w:rPr>
          <w:highlight w:val="yellow"/>
        </w:rPr>
      </w:pPr>
    </w:p>
    <w:p w14:paraId="117503C8" w14:textId="49BA5C86" w:rsidR="00660EC8" w:rsidRDefault="001F1D39" w:rsidP="00D03A9C">
      <w:pPr>
        <w:rPr>
          <w:color w:val="FF0000"/>
          <w:highlight w:val="yellow"/>
        </w:rPr>
      </w:pPr>
      <w:r w:rsidRPr="00D03A9C">
        <w:rPr>
          <w:color w:val="FF0000"/>
          <w:highlight w:val="yellow"/>
        </w:rPr>
        <w:t>Examples of how data is entered can be found in the ITA p</w:t>
      </w:r>
      <w:r w:rsidR="004C7B2E" w:rsidRPr="00D03A9C">
        <w:rPr>
          <w:color w:val="FF0000"/>
          <w:highlight w:val="yellow"/>
        </w:rPr>
        <w:t xml:space="preserve">age </w:t>
      </w:r>
      <w:r w:rsidR="00872DD3">
        <w:rPr>
          <w:color w:val="FF0000"/>
          <w:highlight w:val="yellow"/>
        </w:rPr>
        <w:t>11</w:t>
      </w:r>
      <w:r w:rsidRPr="00D03A9C">
        <w:rPr>
          <w:color w:val="FF0000"/>
          <w:highlight w:val="yellow"/>
        </w:rPr>
        <w:t>.</w:t>
      </w:r>
    </w:p>
    <w:p w14:paraId="511EC980" w14:textId="77777777" w:rsidR="002C7177" w:rsidRPr="00D03A9C" w:rsidRDefault="00660EC8" w:rsidP="00D03A9C">
      <w:pPr>
        <w:rPr>
          <w:color w:val="FF0000"/>
          <w:highlight w:val="yellow"/>
        </w:rPr>
      </w:pPr>
      <w:r>
        <w:rPr>
          <w:color w:val="FF0000"/>
          <w:highlight w:val="yellow"/>
        </w:rPr>
        <w:t>Add additional rows to the table as required</w:t>
      </w:r>
      <w:r w:rsidR="001D37C5" w:rsidRPr="00D03A9C">
        <w:rPr>
          <w:color w:val="FF0000"/>
          <w:highlight w:val="yellow"/>
        </w:rPr>
        <w:t xml:space="preserve"> </w:t>
      </w:r>
    </w:p>
    <w:p w14:paraId="25251608" w14:textId="77777777" w:rsidR="00353783" w:rsidRDefault="00353783" w:rsidP="00353783"/>
    <w:p w14:paraId="1ACB0547" w14:textId="77777777" w:rsidR="00883B2E" w:rsidRDefault="00883B2E" w:rsidP="00353783">
      <w:r>
        <w:t>Funding from non-ARC sources</w:t>
      </w:r>
    </w:p>
    <w:tbl>
      <w:tblPr>
        <w:tblW w:w="11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510"/>
        <w:gridCol w:w="691"/>
        <w:gridCol w:w="1466"/>
        <w:gridCol w:w="964"/>
        <w:gridCol w:w="964"/>
        <w:gridCol w:w="964"/>
        <w:gridCol w:w="964"/>
        <w:gridCol w:w="964"/>
        <w:gridCol w:w="966"/>
        <w:gridCol w:w="904"/>
      </w:tblGrid>
      <w:tr w:rsidR="004C7B2E" w:rsidRPr="00184DE8" w14:paraId="2E203E66" w14:textId="77777777" w:rsidTr="00883B2E">
        <w:trPr>
          <w:cantSplit/>
          <w:trHeight w:val="2706"/>
          <w:tblHeader/>
        </w:trPr>
        <w:tc>
          <w:tcPr>
            <w:tcW w:w="1946" w:type="dxa"/>
            <w:shd w:val="clear" w:color="auto" w:fill="auto"/>
          </w:tcPr>
          <w:p w14:paraId="79963C7F" w14:textId="77777777" w:rsidR="004C7B2E" w:rsidRPr="00353783" w:rsidRDefault="004C7B2E" w:rsidP="004C7B2E">
            <w:pPr>
              <w:rPr>
                <w:b/>
              </w:rPr>
            </w:pPr>
            <w:r w:rsidRPr="00353783">
              <w:rPr>
                <w:b/>
              </w:rPr>
              <w:t>Description</w:t>
            </w:r>
          </w:p>
          <w:p w14:paraId="139BCDD3" w14:textId="77777777" w:rsidR="004C7B2E" w:rsidRPr="00353783" w:rsidRDefault="004C7B2E" w:rsidP="00883B2E">
            <w:r w:rsidRPr="00353783">
              <w:t xml:space="preserve">(All named investigators on any </w:t>
            </w:r>
            <w:r w:rsidR="004F0185">
              <w:t>application</w:t>
            </w:r>
            <w:r w:rsidRPr="00353783">
              <w:t xml:space="preserve"> or grant/fellowship in which a participant is involved, project title, </w:t>
            </w:r>
            <w:r w:rsidR="006B3E2A">
              <w:t xml:space="preserve">source of support, </w:t>
            </w:r>
            <w:r w:rsidR="00883B2E">
              <w:t>scheme</w:t>
            </w:r>
            <w:r w:rsidRPr="00353783">
              <w:t xml:space="preserve"> and round)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5B33CA87" w14:textId="77777777" w:rsidR="004C7B2E" w:rsidRPr="00353783" w:rsidRDefault="004C7B2E" w:rsidP="00963238">
            <w:pPr>
              <w:ind w:left="113" w:right="113"/>
              <w:jc w:val="right"/>
            </w:pPr>
            <w:r w:rsidRPr="00353783">
              <w:rPr>
                <w:b/>
              </w:rPr>
              <w:t>Same Research Area</w:t>
            </w:r>
            <w:r w:rsidR="00963238">
              <w:rPr>
                <w:b/>
              </w:rPr>
              <w:t xml:space="preserve"> (</w:t>
            </w:r>
            <w:r w:rsidRPr="00353783">
              <w:t>Yes/No)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14:paraId="6CED83B1" w14:textId="77777777" w:rsidR="004C7B2E" w:rsidRPr="00353783" w:rsidRDefault="004C7B2E" w:rsidP="004C7B2E">
            <w:pPr>
              <w:ind w:left="113" w:right="113"/>
              <w:jc w:val="right"/>
            </w:pPr>
            <w:r w:rsidRPr="00353783">
              <w:rPr>
                <w:b/>
              </w:rPr>
              <w:t>Support Status</w:t>
            </w:r>
            <w:r w:rsidRPr="00353783">
              <w:t xml:space="preserve"> (Requested/Current/Past)</w:t>
            </w:r>
          </w:p>
        </w:tc>
        <w:tc>
          <w:tcPr>
            <w:tcW w:w="1466" w:type="dxa"/>
            <w:shd w:val="clear" w:color="auto" w:fill="auto"/>
          </w:tcPr>
          <w:p w14:paraId="6EE217A8" w14:textId="77777777" w:rsidR="004C7B2E" w:rsidRDefault="00055F31" w:rsidP="004C7B2E">
            <w:pPr>
              <w:rPr>
                <w:b/>
              </w:rPr>
            </w:pPr>
            <w:r>
              <w:rPr>
                <w:b/>
              </w:rPr>
              <w:t>Application</w:t>
            </w:r>
            <w:r w:rsidR="004C7B2E" w:rsidRPr="00C3123F">
              <w:rPr>
                <w:b/>
              </w:rPr>
              <w:t>/</w:t>
            </w:r>
          </w:p>
          <w:p w14:paraId="72B279B2" w14:textId="77777777" w:rsidR="004C7B2E" w:rsidRDefault="004C7B2E" w:rsidP="004C7B2E">
            <w:pPr>
              <w:rPr>
                <w:b/>
              </w:rPr>
            </w:pPr>
            <w:r w:rsidRPr="00C3123F">
              <w:rPr>
                <w:b/>
              </w:rPr>
              <w:t>Project ID</w:t>
            </w:r>
          </w:p>
          <w:p w14:paraId="43F390A2" w14:textId="77777777" w:rsidR="004C7B2E" w:rsidRPr="001F1D39" w:rsidRDefault="004C7B2E" w:rsidP="00BD7975">
            <w:r>
              <w:t xml:space="preserve">(for NHMRC </w:t>
            </w:r>
            <w:r w:rsidR="00BD7975">
              <w:t>applications</w:t>
            </w:r>
            <w:r>
              <w:t xml:space="preserve"> only</w:t>
            </w:r>
            <w:r w:rsidR="0089336A">
              <w:t>)</w:t>
            </w:r>
          </w:p>
        </w:tc>
        <w:tc>
          <w:tcPr>
            <w:tcW w:w="964" w:type="dxa"/>
            <w:shd w:val="clear" w:color="auto" w:fill="auto"/>
          </w:tcPr>
          <w:p w14:paraId="72007123" w14:textId="4569FCF5" w:rsidR="004C7B2E" w:rsidRPr="00353783" w:rsidRDefault="004C7B2E" w:rsidP="00660EC8">
            <w:pPr>
              <w:ind w:left="-25"/>
            </w:pPr>
            <w:r>
              <w:rPr>
                <w:b/>
              </w:rPr>
              <w:t>20</w:t>
            </w:r>
            <w:r w:rsidR="00D03A9C">
              <w:rPr>
                <w:b/>
              </w:rPr>
              <w:t>2</w:t>
            </w:r>
            <w:r w:rsidR="00872DD3">
              <w:rPr>
                <w:b/>
              </w:rPr>
              <w:t>4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4" w:type="dxa"/>
            <w:shd w:val="clear" w:color="auto" w:fill="auto"/>
          </w:tcPr>
          <w:p w14:paraId="16014733" w14:textId="1B279843" w:rsidR="004C7B2E" w:rsidRPr="00353783" w:rsidRDefault="004C7B2E" w:rsidP="00660EC8">
            <w:pPr>
              <w:ind w:left="-37"/>
            </w:pPr>
            <w:r w:rsidRPr="00353783">
              <w:rPr>
                <w:b/>
              </w:rPr>
              <w:t>20</w:t>
            </w:r>
            <w:r>
              <w:rPr>
                <w:b/>
              </w:rPr>
              <w:t>2</w:t>
            </w:r>
            <w:r w:rsidR="00872DD3">
              <w:rPr>
                <w:b/>
              </w:rPr>
              <w:t>5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4" w:type="dxa"/>
            <w:shd w:val="clear" w:color="auto" w:fill="auto"/>
          </w:tcPr>
          <w:p w14:paraId="4A153031" w14:textId="4C31F1E7" w:rsidR="004C7B2E" w:rsidRPr="00353783" w:rsidRDefault="004C7B2E" w:rsidP="00660EC8">
            <w:pPr>
              <w:ind w:left="-73"/>
            </w:pPr>
            <w:r w:rsidRPr="00353783">
              <w:rPr>
                <w:b/>
              </w:rPr>
              <w:t>202</w:t>
            </w:r>
            <w:r w:rsidR="00872DD3">
              <w:rPr>
                <w:b/>
              </w:rPr>
              <w:t>6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4" w:type="dxa"/>
            <w:shd w:val="clear" w:color="auto" w:fill="auto"/>
          </w:tcPr>
          <w:p w14:paraId="29E69847" w14:textId="0783202C" w:rsidR="00660EC8" w:rsidRDefault="004C7B2E" w:rsidP="00660EC8">
            <w:pPr>
              <w:ind w:left="-73"/>
              <w:rPr>
                <w:b/>
              </w:rPr>
            </w:pPr>
            <w:r w:rsidRPr="00353783">
              <w:rPr>
                <w:b/>
              </w:rPr>
              <w:t>202</w:t>
            </w:r>
            <w:r w:rsidR="00872DD3">
              <w:rPr>
                <w:b/>
              </w:rPr>
              <w:t>7</w:t>
            </w:r>
          </w:p>
          <w:p w14:paraId="0E6C926B" w14:textId="77777777" w:rsidR="004C7B2E" w:rsidRPr="00353783" w:rsidRDefault="004C7B2E" w:rsidP="00660EC8">
            <w:pPr>
              <w:ind w:left="-73"/>
            </w:pPr>
            <w:r w:rsidRPr="00353783">
              <w:t>($’000)</w:t>
            </w:r>
          </w:p>
        </w:tc>
        <w:tc>
          <w:tcPr>
            <w:tcW w:w="964" w:type="dxa"/>
            <w:shd w:val="clear" w:color="auto" w:fill="auto"/>
          </w:tcPr>
          <w:p w14:paraId="7639D64E" w14:textId="60D176D1" w:rsidR="004C7B2E" w:rsidRPr="00353783" w:rsidRDefault="004C7B2E" w:rsidP="00660EC8">
            <w:pPr>
              <w:ind w:left="-73"/>
            </w:pPr>
            <w:r w:rsidRPr="00353783">
              <w:rPr>
                <w:b/>
              </w:rPr>
              <w:t>20</w:t>
            </w:r>
            <w:r w:rsidR="007A39D9">
              <w:rPr>
                <w:b/>
              </w:rPr>
              <w:t>2</w:t>
            </w:r>
            <w:r w:rsidR="00872DD3">
              <w:rPr>
                <w:b/>
              </w:rPr>
              <w:t>8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66" w:type="dxa"/>
          </w:tcPr>
          <w:p w14:paraId="23DF5A76" w14:textId="3D08A068" w:rsidR="004C7B2E" w:rsidRPr="00353783" w:rsidRDefault="004C7B2E" w:rsidP="00660EC8">
            <w:pPr>
              <w:ind w:left="-73"/>
            </w:pPr>
            <w:r w:rsidRPr="00353783">
              <w:rPr>
                <w:b/>
              </w:rPr>
              <w:t>202</w:t>
            </w:r>
            <w:r w:rsidR="00872DD3">
              <w:rPr>
                <w:b/>
              </w:rPr>
              <w:t>9</w:t>
            </w:r>
            <w:r w:rsidRPr="00353783">
              <w:rPr>
                <w:b/>
              </w:rPr>
              <w:t xml:space="preserve"> </w:t>
            </w:r>
            <w:r w:rsidRPr="00353783">
              <w:t>($’000)</w:t>
            </w:r>
          </w:p>
        </w:tc>
        <w:tc>
          <w:tcPr>
            <w:tcW w:w="904" w:type="dxa"/>
          </w:tcPr>
          <w:p w14:paraId="36833A5C" w14:textId="445DCAF7" w:rsidR="003B4762" w:rsidRDefault="004C7B2E" w:rsidP="00660EC8">
            <w:pPr>
              <w:ind w:left="-73"/>
              <w:rPr>
                <w:b/>
              </w:rPr>
            </w:pPr>
            <w:r>
              <w:rPr>
                <w:b/>
              </w:rPr>
              <w:t>20</w:t>
            </w:r>
            <w:r w:rsidR="00872DD3">
              <w:rPr>
                <w:b/>
              </w:rPr>
              <w:t>30</w:t>
            </w:r>
          </w:p>
          <w:p w14:paraId="4A9E188A" w14:textId="4B8488DC" w:rsidR="004C7B2E" w:rsidRPr="00353783" w:rsidRDefault="004C7B2E" w:rsidP="00660EC8">
            <w:pPr>
              <w:ind w:left="-73"/>
            </w:pPr>
            <w:r>
              <w:t>($’000)</w:t>
            </w:r>
          </w:p>
        </w:tc>
      </w:tr>
      <w:tr w:rsidR="001F1D39" w:rsidRPr="00184DE8" w14:paraId="3228D060" w14:textId="77777777" w:rsidTr="003B4762">
        <w:trPr>
          <w:cantSplit/>
          <w:trHeight w:val="421"/>
          <w:tblHeader/>
        </w:trPr>
        <w:tc>
          <w:tcPr>
            <w:tcW w:w="1946" w:type="dxa"/>
            <w:shd w:val="clear" w:color="auto" w:fill="auto"/>
            <w:vAlign w:val="center"/>
          </w:tcPr>
          <w:p w14:paraId="2606A7D9" w14:textId="77777777" w:rsidR="001F1D39" w:rsidRPr="00C3123F" w:rsidRDefault="001F1D39" w:rsidP="003B4762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861ECAC" w14:textId="757B9F91" w:rsidR="001F1D39" w:rsidRPr="00C3123F" w:rsidRDefault="001F1D39" w:rsidP="003B4762">
            <w:pPr>
              <w:rPr>
                <w:b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FC16F35" w14:textId="3DA502E8" w:rsidR="001F1D39" w:rsidRPr="00C3123F" w:rsidRDefault="001F1D39" w:rsidP="003B4762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AD40D3D" w14:textId="77777777" w:rsidR="001F1D39" w:rsidRPr="00C3123F" w:rsidRDefault="001F1D39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40C8D7E" w14:textId="77777777" w:rsidR="001F1D39" w:rsidRPr="00353783" w:rsidRDefault="001F1D39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09CD451" w14:textId="77777777" w:rsidR="001F1D39" w:rsidRPr="00353783" w:rsidRDefault="001F1D39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8A1472" w14:textId="77777777" w:rsidR="001F1D39" w:rsidRPr="00353783" w:rsidRDefault="001F1D39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B3F3E59" w14:textId="77777777" w:rsidR="001F1D39" w:rsidRPr="00353783" w:rsidRDefault="001F1D39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4478326" w14:textId="77777777" w:rsidR="001F1D39" w:rsidRPr="00353783" w:rsidRDefault="001F1D39" w:rsidP="003B4762">
            <w:pPr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167EFFBB" w14:textId="77777777" w:rsidR="001F1D39" w:rsidRPr="00353783" w:rsidRDefault="001F1D39" w:rsidP="003B4762">
            <w:pPr>
              <w:rPr>
                <w:b/>
              </w:rPr>
            </w:pPr>
          </w:p>
        </w:tc>
        <w:tc>
          <w:tcPr>
            <w:tcW w:w="904" w:type="dxa"/>
            <w:vAlign w:val="center"/>
          </w:tcPr>
          <w:p w14:paraId="212561E2" w14:textId="77777777" w:rsidR="001F1D39" w:rsidRPr="00353783" w:rsidRDefault="001F1D39" w:rsidP="003B4762">
            <w:pPr>
              <w:rPr>
                <w:b/>
              </w:rPr>
            </w:pPr>
          </w:p>
        </w:tc>
      </w:tr>
      <w:tr w:rsidR="003B4762" w:rsidRPr="00184DE8" w14:paraId="378A5AD4" w14:textId="77777777" w:rsidTr="003B4762">
        <w:trPr>
          <w:cantSplit/>
          <w:trHeight w:val="421"/>
          <w:tblHeader/>
        </w:trPr>
        <w:tc>
          <w:tcPr>
            <w:tcW w:w="1946" w:type="dxa"/>
            <w:shd w:val="clear" w:color="auto" w:fill="auto"/>
            <w:vAlign w:val="center"/>
          </w:tcPr>
          <w:p w14:paraId="5DE9A10F" w14:textId="77777777" w:rsidR="003B4762" w:rsidRPr="00C3123F" w:rsidRDefault="003B4762" w:rsidP="003B4762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6D49337" w14:textId="77777777" w:rsidR="003B4762" w:rsidRPr="00C3123F" w:rsidRDefault="003B4762" w:rsidP="003B4762">
            <w:pPr>
              <w:rPr>
                <w:b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4208BDC" w14:textId="77777777" w:rsidR="003B4762" w:rsidRPr="00C3123F" w:rsidRDefault="003B4762" w:rsidP="003B4762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FA23975" w14:textId="335EA7E6" w:rsidR="003B4762" w:rsidRPr="00C3123F" w:rsidRDefault="003B4762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D8322BC" w14:textId="77777777" w:rsidR="003B4762" w:rsidRPr="00353783" w:rsidRDefault="003B4762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AD8490E" w14:textId="77777777" w:rsidR="003B4762" w:rsidRPr="00353783" w:rsidRDefault="003B4762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6779839" w14:textId="77777777" w:rsidR="003B4762" w:rsidRPr="00353783" w:rsidRDefault="003B4762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517792E" w14:textId="77777777" w:rsidR="003B4762" w:rsidRPr="00353783" w:rsidRDefault="003B4762" w:rsidP="003B4762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090B592" w14:textId="77777777" w:rsidR="003B4762" w:rsidRPr="00353783" w:rsidRDefault="003B4762" w:rsidP="003B4762">
            <w:pPr>
              <w:rPr>
                <w:b/>
              </w:rPr>
            </w:pPr>
          </w:p>
        </w:tc>
        <w:tc>
          <w:tcPr>
            <w:tcW w:w="966" w:type="dxa"/>
            <w:vAlign w:val="center"/>
          </w:tcPr>
          <w:p w14:paraId="2A929668" w14:textId="77777777" w:rsidR="003B4762" w:rsidRPr="00353783" w:rsidRDefault="003B4762" w:rsidP="003B4762">
            <w:pPr>
              <w:rPr>
                <w:b/>
              </w:rPr>
            </w:pPr>
          </w:p>
        </w:tc>
        <w:tc>
          <w:tcPr>
            <w:tcW w:w="904" w:type="dxa"/>
            <w:vAlign w:val="center"/>
          </w:tcPr>
          <w:p w14:paraId="54A0CAA1" w14:textId="77777777" w:rsidR="003B4762" w:rsidRPr="00353783" w:rsidRDefault="003B4762" w:rsidP="003B4762">
            <w:pPr>
              <w:rPr>
                <w:b/>
              </w:rPr>
            </w:pPr>
          </w:p>
        </w:tc>
      </w:tr>
    </w:tbl>
    <w:p w14:paraId="62CED255" w14:textId="77777777" w:rsidR="001D37C5" w:rsidRPr="001D37C5" w:rsidRDefault="001D37C5" w:rsidP="001F1D39">
      <w:pPr>
        <w:rPr>
          <w:color w:val="FF0000"/>
          <w:highlight w:val="yellow"/>
        </w:rPr>
      </w:pPr>
    </w:p>
    <w:sectPr w:rsidR="001D37C5" w:rsidRPr="001D37C5" w:rsidSect="00872DD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7AC"/>
    <w:multiLevelType w:val="hybridMultilevel"/>
    <w:tmpl w:val="9F9CD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014"/>
    <w:multiLevelType w:val="hybridMultilevel"/>
    <w:tmpl w:val="24F639FA"/>
    <w:lvl w:ilvl="0" w:tplc="94F86D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6B1F"/>
    <w:multiLevelType w:val="hybridMultilevel"/>
    <w:tmpl w:val="BFFA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CB2"/>
    <w:multiLevelType w:val="hybridMultilevel"/>
    <w:tmpl w:val="FA74019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4325899">
    <w:abstractNumId w:val="4"/>
  </w:num>
  <w:num w:numId="2" w16cid:durableId="1707874802">
    <w:abstractNumId w:val="2"/>
  </w:num>
  <w:num w:numId="3" w16cid:durableId="219025510">
    <w:abstractNumId w:val="5"/>
  </w:num>
  <w:num w:numId="4" w16cid:durableId="1830900450">
    <w:abstractNumId w:val="3"/>
  </w:num>
  <w:num w:numId="5" w16cid:durableId="1944847065">
    <w:abstractNumId w:val="1"/>
  </w:num>
  <w:num w:numId="6" w16cid:durableId="6442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22EC6"/>
    <w:rsid w:val="00023BBE"/>
    <w:rsid w:val="00026FED"/>
    <w:rsid w:val="00033F6F"/>
    <w:rsid w:val="00055F31"/>
    <w:rsid w:val="00070B2E"/>
    <w:rsid w:val="000715F3"/>
    <w:rsid w:val="00072091"/>
    <w:rsid w:val="00076F9B"/>
    <w:rsid w:val="00093495"/>
    <w:rsid w:val="000C1655"/>
    <w:rsid w:val="000C548B"/>
    <w:rsid w:val="000D1332"/>
    <w:rsid w:val="000D4D54"/>
    <w:rsid w:val="00121CEF"/>
    <w:rsid w:val="001273EA"/>
    <w:rsid w:val="00130F55"/>
    <w:rsid w:val="00150BEF"/>
    <w:rsid w:val="00166862"/>
    <w:rsid w:val="00172DC8"/>
    <w:rsid w:val="00191EA5"/>
    <w:rsid w:val="001C4EC6"/>
    <w:rsid w:val="001D37C5"/>
    <w:rsid w:val="001D67F6"/>
    <w:rsid w:val="001F1D39"/>
    <w:rsid w:val="001F586D"/>
    <w:rsid w:val="002050C8"/>
    <w:rsid w:val="002061C9"/>
    <w:rsid w:val="00231FF1"/>
    <w:rsid w:val="0023389E"/>
    <w:rsid w:val="00234AAD"/>
    <w:rsid w:val="00235E74"/>
    <w:rsid w:val="00255CEA"/>
    <w:rsid w:val="00264142"/>
    <w:rsid w:val="00291659"/>
    <w:rsid w:val="00294E9C"/>
    <w:rsid w:val="002962C7"/>
    <w:rsid w:val="002B2505"/>
    <w:rsid w:val="002C36E4"/>
    <w:rsid w:val="002C7177"/>
    <w:rsid w:val="002D5C75"/>
    <w:rsid w:val="002F4452"/>
    <w:rsid w:val="00303617"/>
    <w:rsid w:val="0030609A"/>
    <w:rsid w:val="00311601"/>
    <w:rsid w:val="0031412F"/>
    <w:rsid w:val="00337FFB"/>
    <w:rsid w:val="00353783"/>
    <w:rsid w:val="0037543F"/>
    <w:rsid w:val="003756BB"/>
    <w:rsid w:val="00377E56"/>
    <w:rsid w:val="00393655"/>
    <w:rsid w:val="00394449"/>
    <w:rsid w:val="00397FAB"/>
    <w:rsid w:val="003A066A"/>
    <w:rsid w:val="003A5258"/>
    <w:rsid w:val="003B4762"/>
    <w:rsid w:val="003E51AC"/>
    <w:rsid w:val="003E5EED"/>
    <w:rsid w:val="003E7755"/>
    <w:rsid w:val="003F04CC"/>
    <w:rsid w:val="003F265C"/>
    <w:rsid w:val="00412C86"/>
    <w:rsid w:val="004309F0"/>
    <w:rsid w:val="00457162"/>
    <w:rsid w:val="0049261A"/>
    <w:rsid w:val="00493B92"/>
    <w:rsid w:val="0049773B"/>
    <w:rsid w:val="004B02DD"/>
    <w:rsid w:val="004B1A0C"/>
    <w:rsid w:val="004B2BF0"/>
    <w:rsid w:val="004B3D8D"/>
    <w:rsid w:val="004C4284"/>
    <w:rsid w:val="004C7B2E"/>
    <w:rsid w:val="004D3A9F"/>
    <w:rsid w:val="004D696E"/>
    <w:rsid w:val="004E35FD"/>
    <w:rsid w:val="004F0185"/>
    <w:rsid w:val="00501A3E"/>
    <w:rsid w:val="00531A8F"/>
    <w:rsid w:val="0055309D"/>
    <w:rsid w:val="00563596"/>
    <w:rsid w:val="00570EC8"/>
    <w:rsid w:val="0058625B"/>
    <w:rsid w:val="00586C08"/>
    <w:rsid w:val="005A4397"/>
    <w:rsid w:val="005D1294"/>
    <w:rsid w:val="005E4512"/>
    <w:rsid w:val="005E55D8"/>
    <w:rsid w:val="005E7840"/>
    <w:rsid w:val="005F3798"/>
    <w:rsid w:val="0060604E"/>
    <w:rsid w:val="006122DB"/>
    <w:rsid w:val="0061574E"/>
    <w:rsid w:val="006340F6"/>
    <w:rsid w:val="0065704A"/>
    <w:rsid w:val="006574C8"/>
    <w:rsid w:val="00660EC8"/>
    <w:rsid w:val="00670B8A"/>
    <w:rsid w:val="0067322E"/>
    <w:rsid w:val="006B3E2A"/>
    <w:rsid w:val="006E76FA"/>
    <w:rsid w:val="006F0B21"/>
    <w:rsid w:val="006F2968"/>
    <w:rsid w:val="00711A72"/>
    <w:rsid w:val="007220EE"/>
    <w:rsid w:val="00723A7C"/>
    <w:rsid w:val="00737CBD"/>
    <w:rsid w:val="00751120"/>
    <w:rsid w:val="00754C6E"/>
    <w:rsid w:val="0075586A"/>
    <w:rsid w:val="00756239"/>
    <w:rsid w:val="0075673B"/>
    <w:rsid w:val="00761C76"/>
    <w:rsid w:val="00776164"/>
    <w:rsid w:val="00786FEF"/>
    <w:rsid w:val="007A39D9"/>
    <w:rsid w:val="007A7C3D"/>
    <w:rsid w:val="007B291E"/>
    <w:rsid w:val="007B7C24"/>
    <w:rsid w:val="007C0682"/>
    <w:rsid w:val="007C1EA2"/>
    <w:rsid w:val="007D414D"/>
    <w:rsid w:val="007E6A95"/>
    <w:rsid w:val="007F0475"/>
    <w:rsid w:val="0082220A"/>
    <w:rsid w:val="0082304B"/>
    <w:rsid w:val="00835371"/>
    <w:rsid w:val="00856C88"/>
    <w:rsid w:val="00862CD0"/>
    <w:rsid w:val="00863AA5"/>
    <w:rsid w:val="0086442C"/>
    <w:rsid w:val="00872DD3"/>
    <w:rsid w:val="0087551D"/>
    <w:rsid w:val="00876803"/>
    <w:rsid w:val="00882A07"/>
    <w:rsid w:val="00883B2E"/>
    <w:rsid w:val="0089336A"/>
    <w:rsid w:val="008D4451"/>
    <w:rsid w:val="008D657C"/>
    <w:rsid w:val="008E6E7F"/>
    <w:rsid w:val="008E7381"/>
    <w:rsid w:val="0094764F"/>
    <w:rsid w:val="00955A6F"/>
    <w:rsid w:val="00956183"/>
    <w:rsid w:val="00963238"/>
    <w:rsid w:val="00990D77"/>
    <w:rsid w:val="009B4F2C"/>
    <w:rsid w:val="009E1902"/>
    <w:rsid w:val="009E2BDC"/>
    <w:rsid w:val="00A00761"/>
    <w:rsid w:val="00A07CE8"/>
    <w:rsid w:val="00A1206A"/>
    <w:rsid w:val="00A20EB7"/>
    <w:rsid w:val="00A30D8B"/>
    <w:rsid w:val="00A86CE3"/>
    <w:rsid w:val="00A91FBE"/>
    <w:rsid w:val="00AC7455"/>
    <w:rsid w:val="00AD0384"/>
    <w:rsid w:val="00AD0DDF"/>
    <w:rsid w:val="00B03D33"/>
    <w:rsid w:val="00B11F1E"/>
    <w:rsid w:val="00B30D03"/>
    <w:rsid w:val="00B42C39"/>
    <w:rsid w:val="00B43020"/>
    <w:rsid w:val="00B67E73"/>
    <w:rsid w:val="00B948ED"/>
    <w:rsid w:val="00BB0D40"/>
    <w:rsid w:val="00BD5F19"/>
    <w:rsid w:val="00BD7975"/>
    <w:rsid w:val="00BE2BBF"/>
    <w:rsid w:val="00BE6F03"/>
    <w:rsid w:val="00C3123F"/>
    <w:rsid w:val="00C42588"/>
    <w:rsid w:val="00C4342A"/>
    <w:rsid w:val="00C44671"/>
    <w:rsid w:val="00C67F7B"/>
    <w:rsid w:val="00CA39E5"/>
    <w:rsid w:val="00CA5352"/>
    <w:rsid w:val="00CC635B"/>
    <w:rsid w:val="00CC78A6"/>
    <w:rsid w:val="00CE187C"/>
    <w:rsid w:val="00CF61A2"/>
    <w:rsid w:val="00D03A9C"/>
    <w:rsid w:val="00D05045"/>
    <w:rsid w:val="00D17E77"/>
    <w:rsid w:val="00D36E1F"/>
    <w:rsid w:val="00D47E11"/>
    <w:rsid w:val="00D8213C"/>
    <w:rsid w:val="00D928E0"/>
    <w:rsid w:val="00DA7A05"/>
    <w:rsid w:val="00DC22ED"/>
    <w:rsid w:val="00DD5B31"/>
    <w:rsid w:val="00E27418"/>
    <w:rsid w:val="00E27A0C"/>
    <w:rsid w:val="00E3285A"/>
    <w:rsid w:val="00E37651"/>
    <w:rsid w:val="00E50376"/>
    <w:rsid w:val="00E75D2C"/>
    <w:rsid w:val="00E81E23"/>
    <w:rsid w:val="00EA4958"/>
    <w:rsid w:val="00EA4FC8"/>
    <w:rsid w:val="00EA5212"/>
    <w:rsid w:val="00EC0561"/>
    <w:rsid w:val="00EC691E"/>
    <w:rsid w:val="00EE0ECF"/>
    <w:rsid w:val="00F1479C"/>
    <w:rsid w:val="00F240EC"/>
    <w:rsid w:val="00F42BBB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695C"/>
  <w15:chartTrackingRefBased/>
  <w15:docId w15:val="{7DAE5C44-F6C9-4B22-9CFB-B891A488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paragraph" w:styleId="ListParagraph">
    <w:name w:val="List Paragraph"/>
    <w:basedOn w:val="Normal"/>
    <w:link w:val="ListParagraphChar"/>
    <w:uiPriority w:val="34"/>
    <w:qFormat/>
    <w:rsid w:val="001F1D39"/>
    <w:pPr>
      <w:numPr>
        <w:numId w:val="4"/>
      </w:numPr>
      <w:spacing w:after="60"/>
      <w:ind w:left="284" w:hanging="284"/>
    </w:pPr>
    <w:rPr>
      <w:color w:val="FF0000"/>
      <w:lang w:eastAsia="en-AU"/>
    </w:rPr>
  </w:style>
  <w:style w:type="character" w:styleId="FollowedHyperlink">
    <w:name w:val="FollowedHyperlink"/>
    <w:uiPriority w:val="99"/>
    <w:semiHidden/>
    <w:unhideWhenUsed/>
    <w:rsid w:val="00D05045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1D39"/>
    <w:rPr>
      <w:rFonts w:ascii="Times New Roman" w:eastAsia="Times New Roman" w:hAnsi="Times New Roman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1D37C5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479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D03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Tracey Mcinerney</cp:lastModifiedBy>
  <cp:revision>2</cp:revision>
  <cp:lastPrinted>2016-12-08T04:14:00Z</cp:lastPrinted>
  <dcterms:created xsi:type="dcterms:W3CDTF">2024-01-29T02:41:00Z</dcterms:created>
  <dcterms:modified xsi:type="dcterms:W3CDTF">2024-01-29T02:41:00Z</dcterms:modified>
</cp:coreProperties>
</file>