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EB4" w:rsidRDefault="0057366B" w:rsidP="001160DE">
      <w:pPr>
        <w:pStyle w:val="Heading1"/>
      </w:pPr>
      <w:bookmarkStart w:id="0" w:name="_GoBack"/>
      <w:bookmarkEnd w:id="0"/>
      <w:r>
        <w:t xml:space="preserve">Drones: </w:t>
      </w:r>
      <w:r w:rsidR="00DC18EA" w:rsidRPr="000D6465">
        <w:t xml:space="preserve">Deakin University </w:t>
      </w:r>
      <w:r w:rsidR="00DC18EA">
        <w:t xml:space="preserve">Standard for </w:t>
      </w:r>
      <w:r w:rsidR="00026EB4" w:rsidRPr="000D6465">
        <w:t>Flying drones/U</w:t>
      </w:r>
      <w:r w:rsidR="00DC18EA">
        <w:t xml:space="preserve">nmanned </w:t>
      </w:r>
      <w:r w:rsidR="00DC18EA" w:rsidRPr="000D6465">
        <w:t>A</w:t>
      </w:r>
      <w:r w:rsidR="00DC18EA">
        <w:t xml:space="preserve">erial </w:t>
      </w:r>
      <w:r w:rsidR="00026EB4" w:rsidRPr="000D6465">
        <w:t>V</w:t>
      </w:r>
      <w:r w:rsidR="00DC18EA">
        <w:t>ehicles</w:t>
      </w:r>
      <w:r w:rsidR="008D7CB2">
        <w:t xml:space="preserve"> (UAV) </w:t>
      </w:r>
      <w:r w:rsidR="00026EB4" w:rsidRPr="000D6465">
        <w:t>/</w:t>
      </w:r>
      <w:r w:rsidR="008D7CB2">
        <w:t xml:space="preserve"> </w:t>
      </w:r>
      <w:r w:rsidR="00DC18EA">
        <w:t>R</w:t>
      </w:r>
      <w:r w:rsidR="00026EB4" w:rsidRPr="000D6465">
        <w:t xml:space="preserve">emotely </w:t>
      </w:r>
      <w:r w:rsidR="00DC18EA">
        <w:t>P</w:t>
      </w:r>
      <w:r w:rsidR="00026EB4" w:rsidRPr="000D6465">
        <w:t xml:space="preserve">iloted </w:t>
      </w:r>
      <w:r w:rsidR="00DC18EA">
        <w:t>A</w:t>
      </w:r>
      <w:r w:rsidR="00026EB4" w:rsidRPr="000D6465">
        <w:t>ircraft</w:t>
      </w:r>
      <w:r w:rsidR="00C5217F">
        <w:t xml:space="preserve"> (RPA)</w:t>
      </w:r>
      <w:r w:rsidR="00DC18EA">
        <w:t xml:space="preserve">.  </w:t>
      </w:r>
      <w:r w:rsidR="00026EB4" w:rsidRPr="000D6465">
        <w:t xml:space="preserve"> </w:t>
      </w:r>
    </w:p>
    <w:p w:rsidR="00A6334F" w:rsidRDefault="00A6334F" w:rsidP="00D815E5">
      <w:pPr>
        <w:spacing w:before="0" w:after="0" w:line="240" w:lineRule="auto"/>
        <w:contextualSpacing/>
        <w:jc w:val="right"/>
      </w:pPr>
      <w:r>
        <w:t xml:space="preserve">Last Update: </w:t>
      </w:r>
      <w:r w:rsidR="008D7CB2">
        <w:t>June</w:t>
      </w:r>
      <w:r w:rsidR="00D815E5">
        <w:t xml:space="preserve"> 2018</w:t>
      </w:r>
    </w:p>
    <w:p w:rsidR="00A6334F" w:rsidRDefault="00A6334F" w:rsidP="00D815E5">
      <w:pPr>
        <w:contextualSpacing/>
        <w:jc w:val="right"/>
      </w:pPr>
      <w:r>
        <w:t xml:space="preserve">Owner: </w:t>
      </w:r>
      <w:r w:rsidR="00EB3DA1">
        <w:t>Health, Wellbeing and Safety (HR)</w:t>
      </w:r>
    </w:p>
    <w:p w:rsidR="00A6334F" w:rsidRPr="00A6334F" w:rsidRDefault="00A6334F" w:rsidP="00D815E5"/>
    <w:p w:rsidR="00B83DD7" w:rsidRPr="00BA51A9" w:rsidRDefault="00B83DD7" w:rsidP="00BA51A9">
      <w:pPr>
        <w:pStyle w:val="Heading2"/>
        <w:spacing w:before="120" w:beforeAutospacing="0" w:after="120" w:afterAutospacing="0"/>
        <w:rPr>
          <w:b/>
        </w:rPr>
      </w:pPr>
      <w:r w:rsidRPr="00BA51A9">
        <w:rPr>
          <w:b/>
        </w:rPr>
        <w:t>Introduction</w:t>
      </w:r>
    </w:p>
    <w:p w:rsidR="00F7649C" w:rsidRDefault="00F7649C" w:rsidP="00F7649C">
      <w:r>
        <w:t xml:space="preserve">Deakin University supports the use of </w:t>
      </w:r>
      <w:r w:rsidR="008D7CB2">
        <w:t>Drones</w:t>
      </w:r>
      <w:r>
        <w:t xml:space="preserve"> in teaching, research, and </w:t>
      </w:r>
      <w:r w:rsidR="00377470">
        <w:t xml:space="preserve">operations </w:t>
      </w:r>
      <w:r>
        <w:t xml:space="preserve">across all fields and disciplines. This Standard outlines the requirements for operation of </w:t>
      </w:r>
      <w:r w:rsidR="008D7CB2">
        <w:t>Drone</w:t>
      </w:r>
      <w:r w:rsidR="00377470">
        <w:t xml:space="preserve">s </w:t>
      </w:r>
      <w:r>
        <w:t xml:space="preserve">for all </w:t>
      </w:r>
      <w:r w:rsidR="00E31D9D">
        <w:t xml:space="preserve">Deakin </w:t>
      </w:r>
      <w:r>
        <w:t xml:space="preserve">staff and students. The Standard covers all flight operations, both indoors and outdoors, including those wholly undertaken by Deakin staff and students as teaching, research or service activities, as well as those undertaken by third party organisations as a demonstration, teaching, research or commercial undertaking on behalf of Deakin University. </w:t>
      </w:r>
    </w:p>
    <w:p w:rsidR="00705930" w:rsidRDefault="00247353" w:rsidP="00961219">
      <w:r>
        <w:t>The Civil Aviation Safety Authority (CASA) govern</w:t>
      </w:r>
      <w:r w:rsidR="00464354">
        <w:t>s</w:t>
      </w:r>
      <w:r>
        <w:t xml:space="preserve"> the use of </w:t>
      </w:r>
      <w:r w:rsidR="008D7CB2">
        <w:t>Drones</w:t>
      </w:r>
      <w:r>
        <w:t xml:space="preserve"> for recreation and commercial use. As </w:t>
      </w:r>
      <w:r w:rsidRPr="00CE5143">
        <w:t xml:space="preserve">defined by these regulations, any operation which is not undertaken “purely for pleasure” is a commercial operation. Therefore, </w:t>
      </w:r>
      <w:r w:rsidRPr="00961219">
        <w:rPr>
          <w:b/>
          <w:i/>
        </w:rPr>
        <w:t xml:space="preserve">any </w:t>
      </w:r>
      <w:r w:rsidR="008D7CB2">
        <w:rPr>
          <w:b/>
          <w:i/>
        </w:rPr>
        <w:t>Drone</w:t>
      </w:r>
      <w:r w:rsidRPr="00961219">
        <w:rPr>
          <w:b/>
          <w:i/>
        </w:rPr>
        <w:t xml:space="preserve"> operation undertaken at or on behalf of Deakin University is a commercial operation, and must follow commercial CASA requirements</w:t>
      </w:r>
      <w:r w:rsidRPr="00CE5143">
        <w:t xml:space="preserve">. Please be aware that any imagery, data, or information collected with a </w:t>
      </w:r>
      <w:r w:rsidR="008D7CB2">
        <w:t>Drone</w:t>
      </w:r>
      <w:r w:rsidRPr="00CE5143">
        <w:t xml:space="preserve"> recreationally cannot be used in any format at Deakin University, as such actions retro</w:t>
      </w:r>
      <w:r w:rsidR="00DC18EA">
        <w:t xml:space="preserve">spectively deem </w:t>
      </w:r>
      <w:r w:rsidRPr="00CE5143">
        <w:t>the recreational flying to be classed as a commercial operation.</w:t>
      </w:r>
    </w:p>
    <w:p w:rsidR="00F309B7" w:rsidRPr="00CE5143" w:rsidRDefault="00DC18EA" w:rsidP="00961219">
      <w:r>
        <w:t>CASA regulations inform and override t</w:t>
      </w:r>
      <w:r w:rsidR="00F309B7">
        <w:t xml:space="preserve">his </w:t>
      </w:r>
      <w:r>
        <w:t xml:space="preserve">standard.  </w:t>
      </w:r>
      <w:r w:rsidR="00F61B64">
        <w:t xml:space="preserve">  </w:t>
      </w:r>
      <w:r w:rsidR="00F309B7">
        <w:t>All staff</w:t>
      </w:r>
      <w:r w:rsidR="00464354">
        <w:t xml:space="preserve">, </w:t>
      </w:r>
      <w:r w:rsidR="00F309B7">
        <w:t xml:space="preserve">students </w:t>
      </w:r>
      <w:r w:rsidR="00464354">
        <w:t xml:space="preserve">and contractors </w:t>
      </w:r>
      <w:r w:rsidR="00F309B7">
        <w:t xml:space="preserve">involved in, or responsible for the operation of drones as part of Deakin business, are required to </w:t>
      </w:r>
      <w:r w:rsidR="00F7649C">
        <w:t>consult and understand this Standard</w:t>
      </w:r>
      <w:r w:rsidR="00F309B7">
        <w:t>.</w:t>
      </w:r>
    </w:p>
    <w:p w:rsidR="00705930" w:rsidRPr="00CE5143" w:rsidRDefault="00830C18" w:rsidP="00961219">
      <w:r>
        <w:t xml:space="preserve">The regulations describe </w:t>
      </w:r>
      <w:r w:rsidR="00CE5143">
        <w:t xml:space="preserve">main </w:t>
      </w:r>
      <w:r w:rsidR="00961219">
        <w:t>classes</w:t>
      </w:r>
      <w:r w:rsidR="00CE5143">
        <w:t xml:space="preserve"> of </w:t>
      </w:r>
      <w:r w:rsidR="008D7CB2">
        <w:t>Drone</w:t>
      </w:r>
      <w:r>
        <w:t xml:space="preserve"> used for </w:t>
      </w:r>
      <w:r w:rsidR="00CE5143">
        <w:t xml:space="preserve">commercial </w:t>
      </w:r>
      <w:r>
        <w:t xml:space="preserve">purposes and each class has its own specific requirements.  </w:t>
      </w:r>
      <w:r w:rsidR="00CE5143">
        <w:t>The classes are:</w:t>
      </w:r>
    </w:p>
    <w:p w:rsidR="00961219" w:rsidRDefault="00F7649C" w:rsidP="00961219">
      <w:pPr>
        <w:pStyle w:val="ListParagraph"/>
        <w:numPr>
          <w:ilvl w:val="0"/>
          <w:numId w:val="18"/>
        </w:numPr>
      </w:pPr>
      <w:r>
        <w:t xml:space="preserve">A. </w:t>
      </w:r>
      <w:r w:rsidR="006121B2" w:rsidRPr="00BA51A9">
        <w:t xml:space="preserve">Micro </w:t>
      </w:r>
      <w:r w:rsidR="008D7CB2">
        <w:t>Drone</w:t>
      </w:r>
      <w:r w:rsidR="006121B2" w:rsidRPr="00BA51A9">
        <w:t>(&lt; 100g) (excluded)</w:t>
      </w:r>
    </w:p>
    <w:p w:rsidR="00961219" w:rsidRDefault="00F7649C" w:rsidP="00961219">
      <w:pPr>
        <w:pStyle w:val="ListParagraph"/>
        <w:numPr>
          <w:ilvl w:val="0"/>
          <w:numId w:val="18"/>
        </w:numPr>
      </w:pPr>
      <w:r>
        <w:t xml:space="preserve">B. </w:t>
      </w:r>
      <w:hyperlink r:id="rId8" w:history="1">
        <w:r w:rsidR="001D1A32" w:rsidRPr="008F4651">
          <w:rPr>
            <w:rStyle w:val="Hyperlink"/>
          </w:rPr>
          <w:t xml:space="preserve">Very Small </w:t>
        </w:r>
        <w:r w:rsidR="008D7CB2">
          <w:rPr>
            <w:rStyle w:val="Hyperlink"/>
          </w:rPr>
          <w:t>Drone</w:t>
        </w:r>
        <w:r w:rsidR="001D1A32" w:rsidRPr="008F4651">
          <w:rPr>
            <w:rStyle w:val="Hyperlink"/>
          </w:rPr>
          <w:t xml:space="preserve"> (</w:t>
        </w:r>
        <w:r w:rsidR="00C612D5">
          <w:rPr>
            <w:rStyle w:val="Hyperlink"/>
          </w:rPr>
          <w:t xml:space="preserve">from </w:t>
        </w:r>
        <w:r w:rsidR="00E873BA">
          <w:rPr>
            <w:rStyle w:val="Hyperlink"/>
          </w:rPr>
          <w:t xml:space="preserve">100g </w:t>
        </w:r>
        <w:r w:rsidR="00C612D5">
          <w:rPr>
            <w:rStyle w:val="Hyperlink"/>
          </w:rPr>
          <w:t xml:space="preserve">to less than </w:t>
        </w:r>
        <w:r w:rsidR="001D1A32" w:rsidRPr="008F4651">
          <w:rPr>
            <w:rStyle w:val="Hyperlink"/>
          </w:rPr>
          <w:t>2 kg)</w:t>
        </w:r>
        <w:r w:rsidR="00D652DB" w:rsidRPr="008F4651">
          <w:rPr>
            <w:rStyle w:val="Hyperlink"/>
          </w:rPr>
          <w:t xml:space="preserve"> (excluded)</w:t>
        </w:r>
      </w:hyperlink>
    </w:p>
    <w:p w:rsidR="00F7649C" w:rsidRPr="00705930" w:rsidRDefault="00F7649C" w:rsidP="00F7649C">
      <w:pPr>
        <w:pStyle w:val="ListParagraph"/>
        <w:numPr>
          <w:ilvl w:val="0"/>
          <w:numId w:val="18"/>
        </w:numPr>
      </w:pPr>
      <w:r>
        <w:t xml:space="preserve">C. </w:t>
      </w:r>
      <w:hyperlink r:id="rId9" w:history="1">
        <w:r w:rsidRPr="008F4651">
          <w:rPr>
            <w:rStyle w:val="Hyperlink"/>
          </w:rPr>
          <w:t xml:space="preserve">Small </w:t>
        </w:r>
        <w:r w:rsidR="008D7CB2">
          <w:rPr>
            <w:rStyle w:val="Hyperlink"/>
          </w:rPr>
          <w:t>Drone</w:t>
        </w:r>
        <w:r w:rsidRPr="008F4651">
          <w:rPr>
            <w:rStyle w:val="Hyperlink"/>
          </w:rPr>
          <w:t xml:space="preserve"> (</w:t>
        </w:r>
        <w:r w:rsidR="00C612D5">
          <w:rPr>
            <w:rStyle w:val="Hyperlink"/>
          </w:rPr>
          <w:t xml:space="preserve"> from </w:t>
        </w:r>
        <w:r w:rsidR="00E873BA">
          <w:rPr>
            <w:rStyle w:val="Hyperlink"/>
          </w:rPr>
          <w:t xml:space="preserve">2kg </w:t>
        </w:r>
        <w:r w:rsidR="00C612D5">
          <w:rPr>
            <w:rStyle w:val="Hyperlink"/>
          </w:rPr>
          <w:t xml:space="preserve">to less than </w:t>
        </w:r>
        <w:r w:rsidRPr="008F4651">
          <w:rPr>
            <w:rStyle w:val="Hyperlink"/>
          </w:rPr>
          <w:t xml:space="preserve">25 kg) on </w:t>
        </w:r>
        <w:r w:rsidR="004D5B44">
          <w:rPr>
            <w:rStyle w:val="Hyperlink"/>
          </w:rPr>
          <w:t>Deakin property</w:t>
        </w:r>
        <w:r w:rsidRPr="008F4651">
          <w:rPr>
            <w:rStyle w:val="Hyperlink"/>
          </w:rPr>
          <w:t xml:space="preserve"> (excluded)</w:t>
        </w:r>
      </w:hyperlink>
    </w:p>
    <w:p w:rsidR="00961219" w:rsidRDefault="00F7649C">
      <w:pPr>
        <w:pStyle w:val="ListParagraph"/>
        <w:numPr>
          <w:ilvl w:val="0"/>
          <w:numId w:val="18"/>
        </w:numPr>
      </w:pPr>
      <w:r>
        <w:t xml:space="preserve">D. </w:t>
      </w:r>
      <w:hyperlink r:id="rId10" w:history="1">
        <w:r w:rsidR="001D1A32" w:rsidRPr="008F4651">
          <w:rPr>
            <w:rStyle w:val="Hyperlink"/>
          </w:rPr>
          <w:t xml:space="preserve">Small </w:t>
        </w:r>
        <w:r w:rsidR="008D7CB2">
          <w:rPr>
            <w:rStyle w:val="Hyperlink"/>
          </w:rPr>
          <w:t>Drone</w:t>
        </w:r>
        <w:r w:rsidR="001D1A32" w:rsidRPr="008F4651">
          <w:rPr>
            <w:rStyle w:val="Hyperlink"/>
          </w:rPr>
          <w:t xml:space="preserve"> (</w:t>
        </w:r>
        <w:r w:rsidR="00C612D5">
          <w:rPr>
            <w:rStyle w:val="Hyperlink"/>
          </w:rPr>
          <w:t xml:space="preserve"> less than</w:t>
        </w:r>
        <w:r w:rsidR="001D1A32" w:rsidRPr="008F4651">
          <w:rPr>
            <w:rStyle w:val="Hyperlink"/>
          </w:rPr>
          <w:t xml:space="preserve"> 25 kg)</w:t>
        </w:r>
      </w:hyperlink>
    </w:p>
    <w:p w:rsidR="00731BE1" w:rsidRDefault="004D5B44">
      <w:pPr>
        <w:pStyle w:val="ListParagraph"/>
        <w:numPr>
          <w:ilvl w:val="0"/>
          <w:numId w:val="18"/>
        </w:numPr>
      </w:pPr>
      <w:r>
        <w:t xml:space="preserve">E. </w:t>
      </w:r>
      <w:r w:rsidR="00731BE1">
        <w:t xml:space="preserve">Medium </w:t>
      </w:r>
      <w:r w:rsidR="008D7CB2">
        <w:t>Drone</w:t>
      </w:r>
      <w:r w:rsidR="00731BE1">
        <w:t xml:space="preserve"> </w:t>
      </w:r>
      <w:r w:rsidR="00731BE1" w:rsidRPr="001B48AA">
        <w:t xml:space="preserve">25 kg and less than or equal to 150 kg </w:t>
      </w:r>
    </w:p>
    <w:p w:rsidR="00731BE1" w:rsidRDefault="00731BE1">
      <w:pPr>
        <w:pStyle w:val="ListParagraph"/>
        <w:numPr>
          <w:ilvl w:val="0"/>
          <w:numId w:val="18"/>
        </w:numPr>
      </w:pPr>
      <w:r>
        <w:t xml:space="preserve">F. Large </w:t>
      </w:r>
      <w:r w:rsidRPr="001B48AA">
        <w:t>gre</w:t>
      </w:r>
      <w:r>
        <w:t>ater than 150 kg</w:t>
      </w:r>
      <w:r w:rsidDel="00731BE1">
        <w:t xml:space="preserve"> </w:t>
      </w:r>
    </w:p>
    <w:p w:rsidR="00CE5143" w:rsidRDefault="00CE5143" w:rsidP="00961219">
      <w:r>
        <w:t xml:space="preserve">Three of these </w:t>
      </w:r>
      <w:r w:rsidR="00961219">
        <w:t>classes</w:t>
      </w:r>
      <w:r>
        <w:t xml:space="preserve"> are listed as “excluded”</w:t>
      </w:r>
      <w:r w:rsidR="00F7649C">
        <w:t xml:space="preserve"> (A, B, C)</w:t>
      </w:r>
      <w:r>
        <w:t>, which means they are excluded from requiring a Remote Pilot Licence (</w:t>
      </w:r>
      <w:proofErr w:type="spellStart"/>
      <w:r>
        <w:t>RePL</w:t>
      </w:r>
      <w:proofErr w:type="spellEnd"/>
      <w:r>
        <w:t>), and Remote Operator’s Certificate (</w:t>
      </w:r>
      <w:proofErr w:type="spellStart"/>
      <w:r>
        <w:t>ReOC</w:t>
      </w:r>
      <w:proofErr w:type="spellEnd"/>
      <w:r>
        <w:t xml:space="preserve">) to undertake commercial operations. While excluded from the </w:t>
      </w:r>
      <w:proofErr w:type="spellStart"/>
      <w:r>
        <w:t>RePL</w:t>
      </w:r>
      <w:proofErr w:type="spellEnd"/>
      <w:r>
        <w:t xml:space="preserve"> and </w:t>
      </w:r>
      <w:proofErr w:type="spellStart"/>
      <w:r>
        <w:t>ReOC</w:t>
      </w:r>
      <w:proofErr w:type="spellEnd"/>
      <w:r>
        <w:t xml:space="preserve"> requirements, they still have registration requirements and strict laws governing their use.</w:t>
      </w:r>
      <w:r w:rsidR="00961219">
        <w:t xml:space="preserve"> To find out more about each class, and their requirements please follow the links above.</w:t>
      </w:r>
    </w:p>
    <w:p w:rsidR="00CE5143" w:rsidRDefault="004D5B44" w:rsidP="00961219">
      <w:r>
        <w:lastRenderedPageBreak/>
        <w:t xml:space="preserve">If you have any queries about the Standard or the linked forms after reviewing them, please contact </w:t>
      </w:r>
      <w:hyperlink r:id="rId11" w:history="1">
        <w:r w:rsidRPr="004D5B44">
          <w:rPr>
            <w:rStyle w:val="Hyperlink"/>
          </w:rPr>
          <w:t>Health Wellbeing and Safety.</w:t>
        </w:r>
      </w:hyperlink>
    </w:p>
    <w:p w:rsidR="00057A2F" w:rsidRPr="00BA51A9" w:rsidRDefault="000E61A5" w:rsidP="00BA51A9">
      <w:pPr>
        <w:pStyle w:val="Heading2"/>
        <w:spacing w:before="120" w:beforeAutospacing="0" w:after="120" w:afterAutospacing="0"/>
        <w:rPr>
          <w:b/>
        </w:rPr>
      </w:pPr>
      <w:r>
        <w:rPr>
          <w:b/>
        </w:rPr>
        <w:t>R</w:t>
      </w:r>
      <w:r w:rsidR="00057A2F" w:rsidRPr="00BA51A9">
        <w:rPr>
          <w:b/>
        </w:rPr>
        <w:t xml:space="preserve">equirements </w:t>
      </w:r>
      <w:r>
        <w:rPr>
          <w:b/>
        </w:rPr>
        <w:t>for</w:t>
      </w:r>
      <w:r w:rsidR="00057A2F" w:rsidRPr="00BA51A9">
        <w:rPr>
          <w:b/>
        </w:rPr>
        <w:t xml:space="preserve"> the use of </w:t>
      </w:r>
      <w:r w:rsidR="00D32570">
        <w:rPr>
          <w:b/>
        </w:rPr>
        <w:t>Drones</w:t>
      </w:r>
      <w:r w:rsidR="00057A2F" w:rsidRPr="00BA51A9">
        <w:rPr>
          <w:b/>
        </w:rPr>
        <w:t xml:space="preserve"> at Deakin.</w:t>
      </w:r>
    </w:p>
    <w:tbl>
      <w:tblPr>
        <w:tblStyle w:val="TableGrid"/>
        <w:tblW w:w="9769" w:type="dxa"/>
        <w:tblLook w:val="04A0" w:firstRow="1" w:lastRow="0" w:firstColumn="1" w:lastColumn="0" w:noHBand="0" w:noVBand="1"/>
      </w:tblPr>
      <w:tblGrid>
        <w:gridCol w:w="5306"/>
        <w:gridCol w:w="815"/>
        <w:gridCol w:w="1107"/>
        <w:gridCol w:w="1101"/>
        <w:gridCol w:w="723"/>
        <w:gridCol w:w="706"/>
        <w:gridCol w:w="11"/>
      </w:tblGrid>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b/>
                <w:sz w:val="20"/>
                <w:lang w:eastAsia="en-US"/>
              </w:rPr>
            </w:pPr>
            <w:r w:rsidRPr="00057A2F">
              <w:rPr>
                <w:rFonts w:ascii="Calibri" w:eastAsia="Calibri" w:hAnsi="Calibri" w:cs="Times New Roman"/>
                <w:b/>
                <w:sz w:val="20"/>
                <w:lang w:eastAsia="en-US"/>
              </w:rPr>
              <w:t>Requirements</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b/>
                <w:sz w:val="20"/>
                <w:lang w:eastAsia="en-US"/>
              </w:rPr>
            </w:pPr>
            <w:r w:rsidRPr="00057A2F">
              <w:rPr>
                <w:rFonts w:ascii="Calibri" w:eastAsia="Calibri" w:hAnsi="Calibri" w:cs="Times New Roman"/>
                <w:b/>
                <w:sz w:val="20"/>
                <w:lang w:eastAsia="en-US"/>
              </w:rPr>
              <w:t>A</w:t>
            </w:r>
          </w:p>
          <w:p w:rsidR="00057A2F" w:rsidRPr="00057A2F" w:rsidRDefault="00057A2F" w:rsidP="00057A2F">
            <w:pPr>
              <w:spacing w:before="0" w:after="0" w:line="240" w:lineRule="auto"/>
              <w:jc w:val="center"/>
              <w:rPr>
                <w:rFonts w:ascii="Calibri" w:eastAsia="Calibri" w:hAnsi="Calibri" w:cs="Times New Roman"/>
                <w:b/>
                <w:sz w:val="20"/>
                <w:lang w:eastAsia="en-US"/>
              </w:rPr>
            </w:pPr>
            <w:r w:rsidRPr="00057A2F">
              <w:rPr>
                <w:rFonts w:ascii="Calibri" w:eastAsia="Calibri" w:hAnsi="Calibri" w:cs="Times New Roman"/>
                <w:b/>
                <w:sz w:val="20"/>
                <w:lang w:eastAsia="en-US"/>
              </w:rPr>
              <w:t>&lt;100g</w:t>
            </w:r>
            <w:r w:rsidR="000E61A5">
              <w:rPr>
                <w:rFonts w:ascii="Calibri" w:eastAsia="Calibri" w:hAnsi="Calibri" w:cs="Times New Roman"/>
                <w:b/>
                <w:sz w:val="20"/>
                <w:lang w:eastAsia="en-US"/>
              </w:rPr>
              <w:t>*</w:t>
            </w: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b/>
                <w:sz w:val="20"/>
                <w:lang w:eastAsia="en-US"/>
              </w:rPr>
            </w:pPr>
            <w:r w:rsidRPr="00057A2F">
              <w:rPr>
                <w:rFonts w:ascii="Calibri" w:eastAsia="Calibri" w:hAnsi="Calibri" w:cs="Times New Roman"/>
                <w:b/>
                <w:sz w:val="20"/>
                <w:lang w:eastAsia="en-US"/>
              </w:rPr>
              <w:t>B</w:t>
            </w:r>
          </w:p>
          <w:p w:rsidR="00057A2F" w:rsidRPr="00057A2F" w:rsidRDefault="000E61A5" w:rsidP="00057A2F">
            <w:pPr>
              <w:spacing w:before="0" w:after="0" w:line="240" w:lineRule="auto"/>
              <w:jc w:val="center"/>
              <w:rPr>
                <w:rFonts w:ascii="Calibri" w:eastAsia="Calibri" w:hAnsi="Calibri" w:cs="Times New Roman"/>
                <w:b/>
                <w:sz w:val="20"/>
                <w:lang w:eastAsia="en-US"/>
              </w:rPr>
            </w:pPr>
            <w:r>
              <w:rPr>
                <w:rFonts w:ascii="Calibri" w:eastAsia="Calibri" w:hAnsi="Calibri" w:cs="Times New Roman"/>
                <w:b/>
                <w:sz w:val="20"/>
                <w:lang w:eastAsia="en-US"/>
              </w:rPr>
              <w:t>100g</w:t>
            </w:r>
            <w:r w:rsidR="00057A2F" w:rsidRPr="00057A2F">
              <w:rPr>
                <w:rFonts w:ascii="Calibri" w:eastAsia="Calibri" w:hAnsi="Calibri" w:cs="Times New Roman"/>
                <w:b/>
                <w:sz w:val="20"/>
                <w:lang w:eastAsia="en-US"/>
              </w:rPr>
              <w:t>&lt;2kg</w:t>
            </w:r>
            <w:r>
              <w:rPr>
                <w:rFonts w:ascii="Calibri" w:eastAsia="Calibri" w:hAnsi="Calibri" w:cs="Times New Roman"/>
                <w:b/>
                <w:sz w:val="20"/>
                <w:lang w:eastAsia="en-US"/>
              </w:rPr>
              <w:t>*</w:t>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b/>
                <w:sz w:val="20"/>
                <w:lang w:eastAsia="en-US"/>
              </w:rPr>
            </w:pPr>
            <w:r w:rsidRPr="00057A2F">
              <w:rPr>
                <w:rFonts w:ascii="Calibri" w:eastAsia="Calibri" w:hAnsi="Calibri" w:cs="Times New Roman"/>
                <w:b/>
                <w:sz w:val="20"/>
                <w:lang w:eastAsia="en-US"/>
              </w:rPr>
              <w:t>C</w:t>
            </w:r>
          </w:p>
          <w:p w:rsidR="00057A2F" w:rsidRPr="00057A2F" w:rsidRDefault="000E61A5" w:rsidP="00057A2F">
            <w:pPr>
              <w:spacing w:before="0" w:after="0" w:line="240" w:lineRule="auto"/>
              <w:jc w:val="center"/>
              <w:rPr>
                <w:rFonts w:ascii="Calibri" w:eastAsia="Calibri" w:hAnsi="Calibri" w:cs="Times New Roman"/>
                <w:b/>
                <w:sz w:val="20"/>
                <w:lang w:eastAsia="en-US"/>
              </w:rPr>
            </w:pPr>
            <w:r>
              <w:rPr>
                <w:rFonts w:ascii="Calibri" w:eastAsia="Calibri" w:hAnsi="Calibri" w:cs="Times New Roman"/>
                <w:b/>
                <w:sz w:val="20"/>
                <w:lang w:eastAsia="en-US"/>
              </w:rPr>
              <w:t>2kg</w:t>
            </w:r>
            <w:r w:rsidR="00057A2F" w:rsidRPr="00057A2F">
              <w:rPr>
                <w:rFonts w:ascii="Calibri" w:eastAsia="Calibri" w:hAnsi="Calibri" w:cs="Times New Roman"/>
                <w:b/>
                <w:sz w:val="20"/>
                <w:lang w:eastAsia="en-US"/>
              </w:rPr>
              <w:t>&lt;25kg*</w:t>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b/>
                <w:sz w:val="20"/>
                <w:lang w:eastAsia="en-US"/>
              </w:rPr>
            </w:pPr>
            <w:r w:rsidRPr="00057A2F">
              <w:rPr>
                <w:rFonts w:ascii="Calibri" w:eastAsia="Calibri" w:hAnsi="Calibri" w:cs="Times New Roman"/>
                <w:b/>
                <w:sz w:val="20"/>
                <w:lang w:eastAsia="en-US"/>
              </w:rPr>
              <w:t>D</w:t>
            </w:r>
          </w:p>
          <w:p w:rsidR="00057A2F" w:rsidRPr="00057A2F" w:rsidRDefault="00057A2F" w:rsidP="00057A2F">
            <w:pPr>
              <w:spacing w:before="0" w:after="0" w:line="240" w:lineRule="auto"/>
              <w:jc w:val="center"/>
              <w:rPr>
                <w:rFonts w:ascii="Calibri" w:eastAsia="Calibri" w:hAnsi="Calibri" w:cs="Times New Roman"/>
                <w:b/>
                <w:sz w:val="20"/>
                <w:lang w:eastAsia="en-US"/>
              </w:rPr>
            </w:pPr>
            <w:r w:rsidRPr="00057A2F">
              <w:rPr>
                <w:rFonts w:ascii="Calibri" w:eastAsia="Calibri" w:hAnsi="Calibri" w:cs="Times New Roman"/>
                <w:b/>
                <w:sz w:val="20"/>
                <w:lang w:eastAsia="en-US"/>
              </w:rPr>
              <w:t>&lt;25Kg</w:t>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b/>
                <w:sz w:val="20"/>
                <w:lang w:eastAsia="en-US"/>
              </w:rPr>
            </w:pPr>
            <w:r w:rsidRPr="00057A2F">
              <w:rPr>
                <w:rFonts w:ascii="Calibri" w:eastAsia="Calibri" w:hAnsi="Calibri" w:cs="Times New Roman"/>
                <w:b/>
                <w:sz w:val="20"/>
                <w:lang w:eastAsia="en-US"/>
              </w:rPr>
              <w:t>E</w:t>
            </w:r>
            <w:r w:rsidR="00731BE1">
              <w:rPr>
                <w:rFonts w:ascii="Calibri" w:eastAsia="Calibri" w:hAnsi="Calibri" w:cs="Times New Roman"/>
                <w:b/>
                <w:sz w:val="20"/>
                <w:lang w:eastAsia="en-US"/>
              </w:rPr>
              <w:t>/F</w:t>
            </w:r>
          </w:p>
          <w:p w:rsidR="00057A2F" w:rsidRPr="00057A2F" w:rsidRDefault="00057A2F" w:rsidP="00057A2F">
            <w:pPr>
              <w:spacing w:before="0" w:after="0" w:line="240" w:lineRule="auto"/>
              <w:jc w:val="center"/>
              <w:rPr>
                <w:rFonts w:ascii="Calibri" w:eastAsia="Calibri" w:hAnsi="Calibri" w:cs="Times New Roman"/>
                <w:b/>
                <w:sz w:val="20"/>
                <w:lang w:eastAsia="en-US"/>
              </w:rPr>
            </w:pPr>
            <w:r w:rsidRPr="00057A2F">
              <w:rPr>
                <w:rFonts w:ascii="Calibri" w:eastAsia="Calibri" w:hAnsi="Calibri" w:cs="Times New Roman"/>
                <w:b/>
                <w:sz w:val="20"/>
                <w:lang w:eastAsia="en-US"/>
              </w:rPr>
              <w:t>Other</w:t>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Classification determined by the total weight of the aircraft including any attached sensors or other peripherals</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b/>
                <w:sz w:val="20"/>
                <w:lang w:eastAsia="en-US"/>
              </w:rPr>
            </w:pPr>
            <w:r w:rsidRPr="00057A2F">
              <w:rPr>
                <w:rFonts w:ascii="Calibri" w:eastAsia="Calibri" w:hAnsi="Calibri" w:cs="Times New Roman"/>
                <w:b/>
                <w:sz w:val="24"/>
                <w:lang w:eastAsia="en-US"/>
              </w:rPr>
              <w:sym w:font="Wingdings" w:char="F0FC"/>
            </w: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 xml:space="preserve">Completion of </w:t>
            </w:r>
            <w:hyperlink r:id="rId12" w:history="1">
              <w:r w:rsidRPr="002778A0">
                <w:rPr>
                  <w:rStyle w:val="Hyperlink"/>
                  <w:rFonts w:ascii="Calibri" w:eastAsia="Calibri" w:hAnsi="Calibri" w:cs="Times New Roman"/>
                  <w:sz w:val="20"/>
                  <w:lang w:eastAsia="en-US"/>
                </w:rPr>
                <w:t>Drone Form</w:t>
              </w:r>
            </w:hyperlink>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b/>
                <w:sz w:val="20"/>
                <w:lang w:eastAsia="en-US"/>
              </w:rPr>
            </w:pPr>
            <w:r w:rsidRPr="00057A2F">
              <w:rPr>
                <w:rFonts w:ascii="Calibri" w:eastAsia="Calibri" w:hAnsi="Calibri" w:cs="Times New Roman"/>
                <w:b/>
                <w:sz w:val="24"/>
                <w:lang w:eastAsia="en-US"/>
              </w:rPr>
              <w:sym w:font="Wingdings" w:char="F0FC"/>
            </w: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 xml:space="preserve">Approval of use </w:t>
            </w:r>
            <w:r w:rsidR="006227BD">
              <w:rPr>
                <w:rFonts w:ascii="Calibri" w:eastAsia="Calibri" w:hAnsi="Calibri" w:cs="Times New Roman"/>
                <w:sz w:val="20"/>
                <w:lang w:eastAsia="en-US"/>
              </w:rPr>
              <w:t xml:space="preserve">through the Drone form </w:t>
            </w:r>
            <w:r w:rsidRPr="00057A2F">
              <w:rPr>
                <w:rFonts w:ascii="Calibri" w:eastAsia="Calibri" w:hAnsi="Calibri" w:cs="Times New Roman"/>
                <w:sz w:val="20"/>
                <w:lang w:eastAsia="en-US"/>
              </w:rPr>
              <w:t>by Nominated Officer</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 xml:space="preserve">Compliance with </w:t>
            </w:r>
            <w:hyperlink w:anchor="StandardOperatingConditions" w:history="1">
              <w:r w:rsidR="00213D44" w:rsidRPr="00213D44">
                <w:rPr>
                  <w:rStyle w:val="Hyperlink"/>
                  <w:rFonts w:ascii="Calibri" w:eastAsia="Calibri" w:hAnsi="Calibri" w:cs="Times New Roman"/>
                  <w:sz w:val="20"/>
                  <w:lang w:eastAsia="en-US"/>
                </w:rPr>
                <w:t>standard operating conditions</w:t>
              </w:r>
            </w:hyperlink>
            <w:r w:rsidR="00213D44">
              <w:rPr>
                <w:rFonts w:ascii="Calibri" w:eastAsia="Calibri" w:hAnsi="Calibri" w:cs="Times New Roman"/>
                <w:sz w:val="20"/>
                <w:lang w:eastAsia="en-US"/>
              </w:rPr>
              <w:t xml:space="preserve"> </w:t>
            </w:r>
            <w:r w:rsidRPr="00057A2F">
              <w:rPr>
                <w:rFonts w:ascii="Calibri" w:eastAsia="Calibri" w:hAnsi="Calibri" w:cs="Times New Roman"/>
                <w:sz w:val="20"/>
                <w:lang w:eastAsia="en-US"/>
              </w:rPr>
              <w:t>unless there is a risk assessment approved by the University’s Chief Remote Pilot</w:t>
            </w:r>
            <w:r w:rsidR="00213D44">
              <w:rPr>
                <w:rFonts w:ascii="Calibri" w:eastAsia="Calibri" w:hAnsi="Calibri" w:cs="Times New Roman"/>
                <w:sz w:val="20"/>
                <w:lang w:eastAsia="en-US"/>
              </w:rPr>
              <w:t xml:space="preserve"> [link required]</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6227BD" w:rsidRPr="00057A2F" w:rsidTr="006227BD">
        <w:trPr>
          <w:gridAfter w:val="1"/>
          <w:wAfter w:w="14" w:type="dxa"/>
        </w:trPr>
        <w:tc>
          <w:tcPr>
            <w:tcW w:w="6091" w:type="dxa"/>
            <w:tcMar>
              <w:top w:w="57" w:type="dxa"/>
              <w:bottom w:w="57" w:type="dxa"/>
            </w:tcMar>
          </w:tcPr>
          <w:p w:rsidR="006227BD" w:rsidRPr="00057A2F" w:rsidRDefault="006227BD" w:rsidP="006227BD">
            <w:pPr>
              <w:spacing w:before="0" w:after="0" w:line="240" w:lineRule="auto"/>
              <w:rPr>
                <w:rFonts w:ascii="Calibri" w:eastAsia="Calibri" w:hAnsi="Calibri" w:cs="Times New Roman"/>
                <w:sz w:val="20"/>
                <w:lang w:eastAsia="en-US"/>
              </w:rPr>
            </w:pPr>
            <w:r>
              <w:rPr>
                <w:rFonts w:ascii="Calibri" w:eastAsia="Calibri" w:hAnsi="Calibri" w:cs="Times New Roman"/>
                <w:sz w:val="20"/>
                <w:lang w:eastAsia="en-US"/>
              </w:rPr>
              <w:t>All acci</w:t>
            </w:r>
            <w:r w:rsidR="008D7CB2">
              <w:rPr>
                <w:rFonts w:ascii="Calibri" w:eastAsia="Calibri" w:hAnsi="Calibri" w:cs="Times New Roman"/>
                <w:sz w:val="20"/>
                <w:lang w:eastAsia="en-US"/>
              </w:rPr>
              <w:t>dents and injuries involving Drone</w:t>
            </w:r>
            <w:r>
              <w:rPr>
                <w:rFonts w:ascii="Calibri" w:eastAsia="Calibri" w:hAnsi="Calibri" w:cs="Times New Roman"/>
                <w:sz w:val="20"/>
                <w:lang w:eastAsia="en-US"/>
              </w:rPr>
              <w:t xml:space="preserve">s are to be reported by the pilot at: </w:t>
            </w:r>
            <w:hyperlink r:id="rId13" w:history="1">
              <w:r w:rsidRPr="007275F0">
                <w:rPr>
                  <w:rStyle w:val="Hyperlink"/>
                  <w:rFonts w:ascii="Calibri" w:eastAsia="Calibri" w:hAnsi="Calibri" w:cs="Times New Roman"/>
                  <w:sz w:val="20"/>
                  <w:lang w:eastAsia="en-US"/>
                </w:rPr>
                <w:t>http://www.deakin.edu.au/accident</w:t>
              </w:r>
            </w:hyperlink>
            <w:r>
              <w:rPr>
                <w:rFonts w:ascii="Calibri" w:eastAsia="Calibri" w:hAnsi="Calibri" w:cs="Times New Roman"/>
                <w:sz w:val="20"/>
                <w:lang w:eastAsia="en-US"/>
              </w:rPr>
              <w:t xml:space="preserve"> </w:t>
            </w:r>
          </w:p>
        </w:tc>
        <w:tc>
          <w:tcPr>
            <w:tcW w:w="715" w:type="dxa"/>
            <w:tcMar>
              <w:top w:w="57" w:type="dxa"/>
              <w:bottom w:w="57" w:type="dxa"/>
            </w:tcMar>
          </w:tcPr>
          <w:p w:rsidR="006227BD" w:rsidRPr="00057A2F" w:rsidRDefault="006227BD" w:rsidP="006227BD">
            <w:pPr>
              <w:spacing w:before="0" w:after="0" w:line="240" w:lineRule="auto"/>
              <w:jc w:val="center"/>
              <w:rPr>
                <w:rFonts w:ascii="Calibri" w:eastAsia="Calibri" w:hAnsi="Calibri" w:cs="Times New Roman"/>
                <w:b/>
                <w:sz w:val="24"/>
                <w:lang w:eastAsia="en-US"/>
              </w:rPr>
            </w:pPr>
            <w:r w:rsidRPr="00057A2F">
              <w:rPr>
                <w:rFonts w:ascii="Calibri" w:eastAsia="Calibri" w:hAnsi="Calibri" w:cs="Times New Roman"/>
                <w:b/>
                <w:sz w:val="24"/>
                <w:lang w:eastAsia="en-US"/>
              </w:rPr>
              <w:sym w:font="Wingdings" w:char="F0FC"/>
            </w:r>
          </w:p>
        </w:tc>
        <w:tc>
          <w:tcPr>
            <w:tcW w:w="708" w:type="dxa"/>
            <w:tcMar>
              <w:top w:w="57" w:type="dxa"/>
              <w:bottom w:w="57" w:type="dxa"/>
            </w:tcMar>
          </w:tcPr>
          <w:p w:rsidR="006227BD" w:rsidRPr="00057A2F" w:rsidRDefault="006227BD" w:rsidP="006227BD">
            <w:pPr>
              <w:spacing w:before="0" w:after="0" w:line="240" w:lineRule="auto"/>
              <w:jc w:val="center"/>
              <w:rPr>
                <w:rFonts w:ascii="Calibri" w:eastAsia="Calibri" w:hAnsi="Calibri" w:cs="Times New Roman"/>
                <w:b/>
                <w:sz w:val="24"/>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6227BD" w:rsidRPr="00057A2F" w:rsidRDefault="006227BD" w:rsidP="006227BD">
            <w:pPr>
              <w:spacing w:before="0" w:after="0" w:line="240" w:lineRule="auto"/>
              <w:jc w:val="center"/>
              <w:rPr>
                <w:rFonts w:ascii="Calibri" w:eastAsia="Calibri" w:hAnsi="Calibri" w:cs="Times New Roman"/>
                <w:b/>
                <w:sz w:val="24"/>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6227BD" w:rsidRPr="00057A2F" w:rsidRDefault="006227BD" w:rsidP="006227BD">
            <w:pPr>
              <w:spacing w:before="0" w:after="0" w:line="240" w:lineRule="auto"/>
              <w:jc w:val="center"/>
              <w:rPr>
                <w:rFonts w:ascii="Calibri" w:eastAsia="Calibri" w:hAnsi="Calibri" w:cs="Times New Roman"/>
                <w:b/>
                <w:sz w:val="24"/>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6227BD" w:rsidRPr="00057A2F" w:rsidRDefault="006227BD" w:rsidP="006227BD">
            <w:pPr>
              <w:spacing w:before="0" w:after="0" w:line="240" w:lineRule="auto"/>
              <w:jc w:val="center"/>
              <w:rPr>
                <w:rFonts w:ascii="Calibri" w:eastAsia="Calibri" w:hAnsi="Calibri" w:cs="Times New Roman"/>
                <w:b/>
                <w:sz w:val="24"/>
                <w:lang w:eastAsia="en-US"/>
              </w:rPr>
            </w:pPr>
            <w:r w:rsidRPr="00057A2F">
              <w:rPr>
                <w:rFonts w:ascii="Calibri" w:eastAsia="Calibri" w:hAnsi="Calibri" w:cs="Times New Roman"/>
                <w:b/>
                <w:sz w:val="24"/>
                <w:lang w:eastAsia="en-US"/>
              </w:rPr>
              <w:sym w:font="Wingdings" w:char="F0FC"/>
            </w:r>
          </w:p>
        </w:tc>
      </w:tr>
      <w:tr w:rsidR="00E873BA" w:rsidRPr="00057A2F" w:rsidTr="006227BD">
        <w:trPr>
          <w:gridAfter w:val="1"/>
          <w:wAfter w:w="14" w:type="dxa"/>
        </w:trPr>
        <w:tc>
          <w:tcPr>
            <w:tcW w:w="6091" w:type="dxa"/>
            <w:tcMar>
              <w:top w:w="57" w:type="dxa"/>
              <w:bottom w:w="57" w:type="dxa"/>
            </w:tcMar>
          </w:tcPr>
          <w:p w:rsidR="00E873BA" w:rsidRPr="00E873BA" w:rsidRDefault="00E873BA" w:rsidP="00E873BA">
            <w:pPr>
              <w:spacing w:before="0" w:after="0" w:line="240" w:lineRule="auto"/>
              <w:rPr>
                <w:rFonts w:ascii="Calibri" w:eastAsia="Calibri" w:hAnsi="Calibri" w:cs="Times New Roman"/>
                <w:sz w:val="20"/>
                <w:szCs w:val="20"/>
                <w:lang w:eastAsia="en-US"/>
              </w:rPr>
            </w:pPr>
            <w:r w:rsidRPr="00E873BA">
              <w:rPr>
                <w:rFonts w:ascii="Calibri" w:eastAsia="Calibri" w:hAnsi="Calibri" w:cs="Times New Roman"/>
                <w:sz w:val="20"/>
                <w:szCs w:val="20"/>
                <w:lang w:eastAsia="en-US"/>
              </w:rPr>
              <w:t xml:space="preserve">All activities must comply with the </w:t>
            </w:r>
            <w:hyperlink r:id="rId14" w:history="1">
              <w:r w:rsidRPr="00E873BA">
                <w:rPr>
                  <w:rStyle w:val="Hyperlink"/>
                  <w:rFonts w:ascii="Calibri" w:eastAsia="Calibri" w:hAnsi="Calibri" w:cs="Times New Roman"/>
                  <w:sz w:val="20"/>
                  <w:szCs w:val="20"/>
                  <w:lang w:eastAsia="en-US"/>
                </w:rPr>
                <w:t>Deakin’s Privacy Policy</w:t>
              </w:r>
            </w:hyperlink>
          </w:p>
        </w:tc>
        <w:tc>
          <w:tcPr>
            <w:tcW w:w="715" w:type="dxa"/>
            <w:tcMar>
              <w:top w:w="57" w:type="dxa"/>
              <w:bottom w:w="57" w:type="dxa"/>
            </w:tcMar>
          </w:tcPr>
          <w:p w:rsidR="00E873BA" w:rsidRPr="00057A2F" w:rsidRDefault="00E873BA" w:rsidP="00E873BA">
            <w:pPr>
              <w:spacing w:before="0" w:after="0" w:line="240" w:lineRule="auto"/>
              <w:jc w:val="center"/>
              <w:rPr>
                <w:rFonts w:ascii="Calibri" w:eastAsia="Calibri" w:hAnsi="Calibri" w:cs="Times New Roman"/>
                <w:b/>
                <w:sz w:val="24"/>
                <w:lang w:eastAsia="en-US"/>
              </w:rPr>
            </w:pPr>
            <w:r w:rsidRPr="00057A2F">
              <w:rPr>
                <w:rFonts w:ascii="Calibri" w:eastAsia="Calibri" w:hAnsi="Calibri" w:cs="Times New Roman"/>
                <w:b/>
                <w:sz w:val="24"/>
                <w:lang w:eastAsia="en-US"/>
              </w:rPr>
              <w:sym w:font="Wingdings" w:char="F0FC"/>
            </w:r>
          </w:p>
        </w:tc>
        <w:tc>
          <w:tcPr>
            <w:tcW w:w="708" w:type="dxa"/>
            <w:tcMar>
              <w:top w:w="57" w:type="dxa"/>
              <w:bottom w:w="57" w:type="dxa"/>
            </w:tcMar>
          </w:tcPr>
          <w:p w:rsidR="00E873BA" w:rsidRPr="00057A2F" w:rsidRDefault="00E873BA" w:rsidP="00E873BA">
            <w:pPr>
              <w:spacing w:before="0" w:after="0" w:line="240" w:lineRule="auto"/>
              <w:jc w:val="center"/>
              <w:rPr>
                <w:rFonts w:ascii="Calibri" w:eastAsia="Calibri" w:hAnsi="Calibri" w:cs="Times New Roman"/>
                <w:b/>
                <w:sz w:val="24"/>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E873BA" w:rsidRPr="00057A2F" w:rsidRDefault="00E873BA" w:rsidP="00E873BA">
            <w:pPr>
              <w:spacing w:before="0" w:after="0" w:line="240" w:lineRule="auto"/>
              <w:jc w:val="center"/>
              <w:rPr>
                <w:rFonts w:ascii="Calibri" w:eastAsia="Calibri" w:hAnsi="Calibri" w:cs="Times New Roman"/>
                <w:b/>
                <w:sz w:val="24"/>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E873BA" w:rsidRPr="00057A2F" w:rsidRDefault="00E873BA" w:rsidP="00E873BA">
            <w:pPr>
              <w:spacing w:before="0" w:after="0" w:line="240" w:lineRule="auto"/>
              <w:jc w:val="center"/>
              <w:rPr>
                <w:rFonts w:ascii="Calibri" w:eastAsia="Calibri" w:hAnsi="Calibri" w:cs="Times New Roman"/>
                <w:b/>
                <w:sz w:val="24"/>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E873BA" w:rsidRPr="00057A2F" w:rsidRDefault="00E873BA" w:rsidP="00E873BA">
            <w:pPr>
              <w:spacing w:before="0" w:after="0" w:line="240" w:lineRule="auto"/>
              <w:jc w:val="center"/>
              <w:rPr>
                <w:rFonts w:ascii="Calibri" w:eastAsia="Calibri" w:hAnsi="Calibri" w:cs="Times New Roman"/>
                <w:b/>
                <w:sz w:val="24"/>
                <w:lang w:eastAsia="en-US"/>
              </w:rPr>
            </w:pPr>
            <w:r w:rsidRPr="00057A2F">
              <w:rPr>
                <w:rFonts w:ascii="Calibri" w:eastAsia="Calibri" w:hAnsi="Calibri" w:cs="Times New Roman"/>
                <w:b/>
                <w:sz w:val="24"/>
                <w:lang w:eastAsia="en-US"/>
              </w:rPr>
              <w:sym w:font="Wingdings" w:char="F0FC"/>
            </w:r>
          </w:p>
        </w:tc>
      </w:tr>
      <w:tr w:rsidR="00057A2F" w:rsidRPr="00057A2F" w:rsidTr="00BA51A9">
        <w:tc>
          <w:tcPr>
            <w:tcW w:w="9769" w:type="dxa"/>
            <w:gridSpan w:val="7"/>
            <w:tcMar>
              <w:top w:w="57" w:type="dxa"/>
              <w:bottom w:w="57" w:type="dxa"/>
            </w:tcMar>
          </w:tcPr>
          <w:p w:rsidR="00057A2F" w:rsidRPr="00057A2F" w:rsidRDefault="008D7CB2" w:rsidP="008D7CB2">
            <w:pPr>
              <w:spacing w:before="0" w:after="0" w:line="240" w:lineRule="auto"/>
              <w:rPr>
                <w:rFonts w:ascii="Calibri" w:eastAsia="Calibri" w:hAnsi="Calibri" w:cs="Times New Roman"/>
                <w:b/>
                <w:sz w:val="20"/>
                <w:lang w:eastAsia="en-US"/>
              </w:rPr>
            </w:pPr>
            <w:r>
              <w:rPr>
                <w:rFonts w:ascii="Calibri" w:eastAsia="Calibri" w:hAnsi="Calibri" w:cs="Times New Roman"/>
                <w:b/>
                <w:sz w:val="20"/>
                <w:lang w:eastAsia="en-US"/>
              </w:rPr>
              <w:t>Where t</w:t>
            </w:r>
            <w:r w:rsidR="00057A2F" w:rsidRPr="00057A2F">
              <w:rPr>
                <w:rFonts w:ascii="Calibri" w:eastAsia="Calibri" w:hAnsi="Calibri" w:cs="Times New Roman"/>
                <w:b/>
                <w:sz w:val="20"/>
                <w:lang w:eastAsia="en-US"/>
              </w:rPr>
              <w:t xml:space="preserve">he operation of the </w:t>
            </w:r>
            <w:r>
              <w:rPr>
                <w:rFonts w:ascii="Calibri" w:eastAsia="Calibri" w:hAnsi="Calibri" w:cs="Times New Roman"/>
                <w:b/>
                <w:sz w:val="20"/>
                <w:lang w:eastAsia="en-US"/>
              </w:rPr>
              <w:t>Drone</w:t>
            </w:r>
            <w:r w:rsidR="00057A2F" w:rsidRPr="00057A2F">
              <w:rPr>
                <w:rFonts w:ascii="Calibri" w:eastAsia="Calibri" w:hAnsi="Calibri" w:cs="Times New Roman"/>
                <w:b/>
                <w:sz w:val="20"/>
                <w:lang w:eastAsia="en-US"/>
              </w:rPr>
              <w:t xml:space="preserve"> is by University staff or students</w:t>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 xml:space="preserve">Registration with CASA: Aviation Reference Number required: </w:t>
            </w:r>
            <w:hyperlink r:id="rId15" w:history="1">
              <w:r w:rsidRPr="00057A2F">
                <w:rPr>
                  <w:rFonts w:ascii="Calibri" w:eastAsia="Calibri" w:hAnsi="Calibri" w:cs="Times New Roman"/>
                  <w:color w:val="0563C1"/>
                  <w:sz w:val="20"/>
                  <w:u w:val="single"/>
                  <w:lang w:eastAsia="en-US"/>
                </w:rPr>
                <w:t>https://www.casa.gov.au/standard-page/arn-applications</w:t>
              </w:r>
            </w:hyperlink>
            <w:r w:rsidRPr="00057A2F">
              <w:rPr>
                <w:rFonts w:ascii="Calibri" w:eastAsia="Calibri" w:hAnsi="Calibri" w:cs="Times New Roman"/>
                <w:sz w:val="20"/>
                <w:lang w:eastAsia="en-US"/>
              </w:rPr>
              <w:t xml:space="preserve">  </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sz w:val="20"/>
                <w:lang w:eastAsia="en-US"/>
              </w:rPr>
            </w:pP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szCs w:val="20"/>
                <w:lang w:eastAsia="en-US"/>
              </w:rPr>
              <w:t xml:space="preserve">Consult </w:t>
            </w:r>
            <w:r w:rsidR="0019488A">
              <w:rPr>
                <w:rFonts w:ascii="Calibri" w:hAnsi="Calibri" w:cs="Calibri"/>
                <w:sz w:val="20"/>
                <w:szCs w:val="20"/>
              </w:rPr>
              <w:t>CASA</w:t>
            </w:r>
            <w:r w:rsidRPr="00057A2F">
              <w:rPr>
                <w:rFonts w:ascii="Calibri" w:hAnsi="Calibri" w:cs="Calibri"/>
                <w:sz w:val="20"/>
                <w:szCs w:val="20"/>
              </w:rPr>
              <w:t xml:space="preserve"> Advisory Circular 101-10 at: </w:t>
            </w:r>
            <w:hyperlink r:id="rId16" w:history="1">
              <w:r w:rsidRPr="00057A2F">
                <w:rPr>
                  <w:rFonts w:ascii="Calibri" w:hAnsi="Calibri" w:cs="Calibri"/>
                  <w:color w:val="0563C1"/>
                  <w:sz w:val="20"/>
                  <w:szCs w:val="20"/>
                  <w:u w:val="single"/>
                </w:rPr>
                <w:t>https://www.casa.gov.au/files/ac10110pdf</w:t>
              </w:r>
            </w:hyperlink>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b/>
                <w:sz w:val="24"/>
                <w:lang w:eastAsia="en-US"/>
              </w:rPr>
            </w:pP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The operator is competent and experienced</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Working under a Remote Operators Certificate</w:t>
            </w:r>
            <w:r w:rsidR="00B83DD7">
              <w:rPr>
                <w:rFonts w:ascii="Calibri" w:eastAsia="Calibri" w:hAnsi="Calibri" w:cs="Times New Roman"/>
                <w:sz w:val="20"/>
                <w:lang w:eastAsia="en-US"/>
              </w:rPr>
              <w:t xml:space="preserve"> held by Deakin</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Operator holds a Remote Pilot’s Licence</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Covered automatically by Deakin insurance</w:t>
            </w:r>
            <w:r w:rsidR="00213D44">
              <w:rPr>
                <w:rFonts w:ascii="Calibri" w:eastAsia="Calibri" w:hAnsi="Calibri" w:cs="Times New Roman"/>
                <w:sz w:val="20"/>
                <w:lang w:eastAsia="en-US"/>
              </w:rPr>
              <w:t xml:space="preserve"> otherwise </w:t>
            </w:r>
            <w:hyperlink r:id="rId17" w:history="1">
              <w:r w:rsidR="00213D44" w:rsidRPr="00057A2F">
                <w:rPr>
                  <w:rFonts w:ascii="Calibri" w:eastAsia="Calibri" w:hAnsi="Calibri" w:cs="Times New Roman"/>
                  <w:color w:val="0563C1"/>
                  <w:sz w:val="20"/>
                  <w:u w:val="single"/>
                  <w:lang w:eastAsia="en-US"/>
                </w:rPr>
                <w:t>Insurance Office</w:t>
              </w:r>
            </w:hyperlink>
            <w:r w:rsidR="00213D44" w:rsidRPr="00057A2F">
              <w:rPr>
                <w:rFonts w:ascii="Calibri" w:eastAsia="Calibri" w:hAnsi="Calibri" w:cs="Times New Roman"/>
                <w:sz w:val="20"/>
                <w:lang w:eastAsia="en-US"/>
              </w:rPr>
              <w:t xml:space="preserve"> to be notified</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b/>
                <w:sz w:val="24"/>
                <w:lang w:eastAsia="en-US"/>
              </w:rPr>
            </w:pP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b/>
                <w:sz w:val="24"/>
                <w:lang w:eastAsia="en-US"/>
              </w:rPr>
            </w:pPr>
          </w:p>
        </w:tc>
      </w:tr>
      <w:tr w:rsidR="00057A2F" w:rsidRPr="00057A2F" w:rsidTr="00BA51A9">
        <w:trPr>
          <w:gridAfter w:val="1"/>
          <w:wAfter w:w="14" w:type="dxa"/>
        </w:trPr>
        <w:tc>
          <w:tcPr>
            <w:tcW w:w="6091" w:type="dxa"/>
            <w:tcMar>
              <w:top w:w="57" w:type="dxa"/>
              <w:bottom w:w="57" w:type="dxa"/>
            </w:tcMar>
          </w:tcPr>
          <w:p w:rsidR="00057A2F" w:rsidRPr="00057A2F" w:rsidRDefault="00057A2F" w:rsidP="008D7CB2">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 xml:space="preserve">If cost of </w:t>
            </w:r>
            <w:r w:rsidR="008D7CB2">
              <w:rPr>
                <w:rFonts w:ascii="Calibri" w:eastAsia="Calibri" w:hAnsi="Calibri" w:cs="Times New Roman"/>
                <w:sz w:val="20"/>
                <w:lang w:eastAsia="en-US"/>
              </w:rPr>
              <w:t>the Drone</w:t>
            </w:r>
            <w:r w:rsidRPr="00057A2F">
              <w:rPr>
                <w:rFonts w:ascii="Calibri" w:eastAsia="Calibri" w:hAnsi="Calibri" w:cs="Times New Roman"/>
                <w:sz w:val="20"/>
                <w:lang w:eastAsia="en-US"/>
              </w:rPr>
              <w:t xml:space="preserve"> exceeds $10,000, </w:t>
            </w:r>
            <w:hyperlink r:id="rId18" w:history="1">
              <w:r w:rsidRPr="00057A2F">
                <w:rPr>
                  <w:rFonts w:ascii="Calibri" w:eastAsia="Calibri" w:hAnsi="Calibri" w:cs="Times New Roman"/>
                  <w:color w:val="0563C1"/>
                  <w:sz w:val="20"/>
                  <w:u w:val="single"/>
                  <w:lang w:eastAsia="en-US"/>
                </w:rPr>
                <w:t>Insurance Office</w:t>
              </w:r>
            </w:hyperlink>
            <w:r w:rsidRPr="00057A2F">
              <w:rPr>
                <w:rFonts w:ascii="Calibri" w:eastAsia="Calibri" w:hAnsi="Calibri" w:cs="Times New Roman"/>
                <w:sz w:val="20"/>
                <w:lang w:eastAsia="en-US"/>
              </w:rPr>
              <w:t xml:space="preserve"> to be notified</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c>
          <w:tcPr>
            <w:tcW w:w="9769" w:type="dxa"/>
            <w:gridSpan w:val="7"/>
            <w:tcMar>
              <w:top w:w="57" w:type="dxa"/>
              <w:bottom w:w="57" w:type="dxa"/>
            </w:tcMar>
          </w:tcPr>
          <w:p w:rsidR="00057A2F" w:rsidRPr="00057A2F" w:rsidRDefault="00057A2F" w:rsidP="008D7CB2">
            <w:pPr>
              <w:spacing w:before="0" w:after="0" w:line="240" w:lineRule="auto"/>
              <w:rPr>
                <w:rFonts w:ascii="Calibri" w:eastAsia="Calibri" w:hAnsi="Calibri" w:cs="Times New Roman"/>
                <w:b/>
                <w:sz w:val="20"/>
                <w:lang w:eastAsia="en-US"/>
              </w:rPr>
            </w:pPr>
            <w:r w:rsidRPr="00057A2F">
              <w:rPr>
                <w:rFonts w:ascii="Calibri" w:eastAsia="Calibri" w:hAnsi="Calibri" w:cs="Times New Roman"/>
                <w:b/>
                <w:sz w:val="20"/>
                <w:lang w:eastAsia="en-US"/>
              </w:rPr>
              <w:t xml:space="preserve">The operation of the </w:t>
            </w:r>
            <w:r w:rsidR="008D7CB2">
              <w:rPr>
                <w:rFonts w:ascii="Calibri" w:eastAsia="Calibri" w:hAnsi="Calibri" w:cs="Times New Roman"/>
                <w:b/>
                <w:sz w:val="20"/>
                <w:lang w:eastAsia="en-US"/>
              </w:rPr>
              <w:t>Drone</w:t>
            </w:r>
            <w:r w:rsidRPr="00057A2F">
              <w:rPr>
                <w:rFonts w:ascii="Calibri" w:eastAsia="Calibri" w:hAnsi="Calibri" w:cs="Times New Roman"/>
                <w:b/>
                <w:sz w:val="20"/>
                <w:lang w:eastAsia="en-US"/>
              </w:rPr>
              <w:t xml:space="preserve"> is by an CASA approved operator: Deakin representative must ensure:</w:t>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 xml:space="preserve">Registration with CASA </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sz w:val="20"/>
                <w:lang w:eastAsia="en-US"/>
              </w:rPr>
            </w:pP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Working under a Remote Operators Certificate</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Operator holds a Remote Pilot’s Licence</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r w:rsidR="00057A2F" w:rsidRPr="00057A2F" w:rsidTr="00BA51A9">
        <w:trPr>
          <w:gridAfter w:val="1"/>
          <w:wAfter w:w="14" w:type="dxa"/>
        </w:trPr>
        <w:tc>
          <w:tcPr>
            <w:tcW w:w="6091" w:type="dxa"/>
            <w:tcMar>
              <w:top w:w="57" w:type="dxa"/>
              <w:bottom w:w="57" w:type="dxa"/>
            </w:tcMar>
          </w:tcPr>
          <w:p w:rsidR="00057A2F" w:rsidRPr="00057A2F" w:rsidRDefault="00057A2F" w:rsidP="00057A2F">
            <w:pPr>
              <w:spacing w:before="0" w:after="0" w:line="240" w:lineRule="auto"/>
              <w:rPr>
                <w:rFonts w:ascii="Calibri" w:eastAsia="Calibri" w:hAnsi="Calibri" w:cs="Times New Roman"/>
                <w:sz w:val="20"/>
                <w:lang w:eastAsia="en-US"/>
              </w:rPr>
            </w:pPr>
            <w:r w:rsidRPr="00057A2F">
              <w:rPr>
                <w:rFonts w:ascii="Calibri" w:eastAsia="Calibri" w:hAnsi="Calibri" w:cs="Times New Roman"/>
                <w:sz w:val="20"/>
                <w:lang w:eastAsia="en-US"/>
              </w:rPr>
              <w:t>Proof of Public Liability Insurance of $10 million or more</w:t>
            </w:r>
          </w:p>
        </w:tc>
        <w:tc>
          <w:tcPr>
            <w:tcW w:w="715"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8"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8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23"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c>
          <w:tcPr>
            <w:tcW w:w="709" w:type="dxa"/>
            <w:tcMar>
              <w:top w:w="57" w:type="dxa"/>
              <w:bottom w:w="57" w:type="dxa"/>
            </w:tcMar>
          </w:tcPr>
          <w:p w:rsidR="00057A2F" w:rsidRPr="00057A2F" w:rsidRDefault="00057A2F" w:rsidP="00057A2F">
            <w:pPr>
              <w:spacing w:before="0" w:after="0" w:line="240" w:lineRule="auto"/>
              <w:jc w:val="center"/>
              <w:rPr>
                <w:rFonts w:ascii="Calibri" w:eastAsia="Calibri" w:hAnsi="Calibri" w:cs="Times New Roman"/>
                <w:lang w:eastAsia="en-US"/>
              </w:rPr>
            </w:pPr>
            <w:r w:rsidRPr="00057A2F">
              <w:rPr>
                <w:rFonts w:ascii="Calibri" w:eastAsia="Calibri" w:hAnsi="Calibri" w:cs="Times New Roman"/>
                <w:b/>
                <w:sz w:val="24"/>
                <w:lang w:eastAsia="en-US"/>
              </w:rPr>
              <w:sym w:font="Wingdings" w:char="F0FC"/>
            </w:r>
          </w:p>
        </w:tc>
      </w:tr>
    </w:tbl>
    <w:p w:rsidR="00057A2F" w:rsidRPr="00057A2F" w:rsidRDefault="00057A2F" w:rsidP="00057A2F">
      <w:pPr>
        <w:spacing w:before="0" w:after="160" w:line="259" w:lineRule="auto"/>
        <w:rPr>
          <w:rFonts w:ascii="Calibri" w:eastAsia="Calibri" w:hAnsi="Calibri" w:cs="Times New Roman"/>
          <w:sz w:val="20"/>
          <w:lang w:eastAsia="en-US"/>
        </w:rPr>
      </w:pPr>
      <w:r w:rsidRPr="00057A2F">
        <w:rPr>
          <w:rFonts w:ascii="Calibri" w:eastAsia="Calibri" w:hAnsi="Calibri" w:cs="Times New Roman"/>
          <w:sz w:val="20"/>
          <w:lang w:eastAsia="en-US"/>
        </w:rPr>
        <w:t xml:space="preserve"> (*) Solely over Deakin property</w:t>
      </w:r>
    </w:p>
    <w:p w:rsidR="00B83DD7" w:rsidRPr="00BA51A9" w:rsidRDefault="00B83DD7" w:rsidP="00BA51A9">
      <w:pPr>
        <w:pStyle w:val="Heading2"/>
        <w:spacing w:before="120" w:beforeAutospacing="0" w:after="120" w:afterAutospacing="0"/>
        <w:rPr>
          <w:b/>
        </w:rPr>
      </w:pPr>
      <w:bookmarkStart w:id="1" w:name="StandardOperatingConditions"/>
      <w:r w:rsidRPr="00BA51A9">
        <w:rPr>
          <w:b/>
        </w:rPr>
        <w:t>Standard Operating Conditions</w:t>
      </w:r>
    </w:p>
    <w:p w:rsidR="00057A2F" w:rsidRPr="00057A2F" w:rsidRDefault="00213D44" w:rsidP="00057A2F">
      <w:pPr>
        <w:spacing w:before="0" w:after="160" w:line="259" w:lineRule="auto"/>
        <w:rPr>
          <w:rFonts w:ascii="Calibri" w:eastAsia="Calibri" w:hAnsi="Calibri" w:cs="Times New Roman"/>
          <w:lang w:eastAsia="en-US"/>
        </w:rPr>
      </w:pPr>
      <w:r w:rsidRPr="00BA51A9">
        <w:rPr>
          <w:rFonts w:ascii="Calibri" w:eastAsia="Calibri" w:hAnsi="Calibri" w:cs="Times New Roman"/>
          <w:b/>
          <w:lang w:eastAsia="en-US"/>
        </w:rPr>
        <w:t>Standard Operating Conditions</w:t>
      </w:r>
      <w:bookmarkEnd w:id="1"/>
      <w:r>
        <w:rPr>
          <w:rFonts w:ascii="Calibri" w:eastAsia="Calibri" w:hAnsi="Calibri" w:cs="Times New Roman"/>
          <w:lang w:eastAsia="en-US"/>
        </w:rPr>
        <w:t xml:space="preserve"> apply</w:t>
      </w:r>
      <w:r w:rsidR="00057A2F" w:rsidRPr="00057A2F">
        <w:rPr>
          <w:rFonts w:ascii="Calibri" w:eastAsia="Calibri" w:hAnsi="Calibri" w:cs="Times New Roman"/>
          <w:lang w:eastAsia="en-US"/>
        </w:rPr>
        <w:t xml:space="preserve"> unless special arrangements are made:</w:t>
      </w:r>
    </w:p>
    <w:p w:rsidR="00213D44" w:rsidRPr="00BA51A9" w:rsidRDefault="00213D44" w:rsidP="00BA51A9">
      <w:pPr>
        <w:numPr>
          <w:ilvl w:val="0"/>
          <w:numId w:val="30"/>
        </w:numPr>
        <w:spacing w:before="0" w:after="160" w:line="259" w:lineRule="auto"/>
        <w:ind w:left="426" w:hanging="426"/>
        <w:contextualSpacing/>
        <w:rPr>
          <w:rFonts w:ascii="Calibri" w:eastAsia="Calibri" w:hAnsi="Calibri" w:cs="Times New Roman"/>
          <w:lang w:eastAsia="en-US"/>
        </w:rPr>
      </w:pPr>
      <w:r w:rsidRPr="00BA51A9">
        <w:rPr>
          <w:rFonts w:ascii="Calibri" w:eastAsia="Calibri" w:hAnsi="Calibri" w:cs="Times New Roman"/>
          <w:lang w:eastAsia="en-US"/>
        </w:rPr>
        <w:t xml:space="preserve">You must only fly during the day and keep your </w:t>
      </w:r>
      <w:r w:rsidR="008D7CB2">
        <w:rPr>
          <w:rFonts w:ascii="Calibri" w:eastAsia="Calibri" w:hAnsi="Calibri" w:cs="Times New Roman"/>
          <w:lang w:eastAsia="en-US"/>
        </w:rPr>
        <w:t>D</w:t>
      </w:r>
      <w:r w:rsidRPr="00BA51A9">
        <w:rPr>
          <w:rFonts w:ascii="Calibri" w:eastAsia="Calibri" w:hAnsi="Calibri" w:cs="Times New Roman"/>
          <w:lang w:eastAsia="en-US"/>
        </w:rPr>
        <w:t xml:space="preserve">rone within visual line-of </w:t>
      </w:r>
      <w:r w:rsidR="00BA51A9" w:rsidRPr="00BA51A9">
        <w:rPr>
          <w:rFonts w:ascii="Calibri" w:eastAsia="Calibri" w:hAnsi="Calibri" w:cs="Times New Roman"/>
          <w:lang w:eastAsia="en-US"/>
        </w:rPr>
        <w:t>sight: close</w:t>
      </w:r>
      <w:r w:rsidRPr="00BA51A9">
        <w:rPr>
          <w:rFonts w:ascii="Calibri" w:eastAsia="Calibri" w:hAnsi="Calibri" w:cs="Times New Roman"/>
          <w:lang w:eastAsia="en-US"/>
        </w:rPr>
        <w:t xml:space="preserve"> enough to see, maintain orientation and achieve accurate flight and tracking. This means being able to see the aircraft with your own eyes (rather than through a device at all times).</w:t>
      </w:r>
    </w:p>
    <w:p w:rsidR="000C0566" w:rsidRPr="00BA51A9" w:rsidRDefault="000C0566" w:rsidP="000C0566">
      <w:pPr>
        <w:numPr>
          <w:ilvl w:val="0"/>
          <w:numId w:val="30"/>
        </w:numPr>
        <w:spacing w:before="0" w:after="160" w:line="259" w:lineRule="auto"/>
        <w:ind w:left="426" w:hanging="426"/>
        <w:contextualSpacing/>
        <w:rPr>
          <w:rFonts w:ascii="Calibri" w:eastAsia="Calibri" w:hAnsi="Calibri" w:cs="Times New Roman"/>
          <w:lang w:eastAsia="en-US"/>
        </w:rPr>
      </w:pPr>
      <w:r w:rsidRPr="00BA51A9">
        <w:rPr>
          <w:rFonts w:ascii="Calibri" w:eastAsia="Calibri" w:hAnsi="Calibri" w:cs="Times New Roman"/>
          <w:lang w:eastAsia="en-US"/>
        </w:rPr>
        <w:t xml:space="preserve">You must </w:t>
      </w:r>
      <w:r>
        <w:rPr>
          <w:rFonts w:ascii="Calibri" w:eastAsia="Calibri" w:hAnsi="Calibri" w:cs="Times New Roman"/>
          <w:lang w:eastAsia="en-US"/>
        </w:rPr>
        <w:t xml:space="preserve">not fly </w:t>
      </w:r>
      <w:r w:rsidRPr="00BA51A9">
        <w:rPr>
          <w:rFonts w:ascii="Calibri" w:eastAsia="Calibri" w:hAnsi="Calibri" w:cs="Times New Roman"/>
          <w:lang w:eastAsia="en-US"/>
        </w:rPr>
        <w:t>your drone after sunset.</w:t>
      </w:r>
    </w:p>
    <w:p w:rsidR="00213D44" w:rsidRPr="000C0566" w:rsidRDefault="00213D44" w:rsidP="000C0566">
      <w:pPr>
        <w:numPr>
          <w:ilvl w:val="0"/>
          <w:numId w:val="30"/>
        </w:numPr>
        <w:spacing w:before="0" w:after="160" w:line="259" w:lineRule="auto"/>
        <w:ind w:left="426" w:hanging="426"/>
        <w:contextualSpacing/>
        <w:rPr>
          <w:rFonts w:ascii="Calibri" w:eastAsia="Calibri" w:hAnsi="Calibri" w:cs="Times New Roman"/>
          <w:lang w:eastAsia="en-US"/>
        </w:rPr>
      </w:pPr>
      <w:r w:rsidRPr="000C0566">
        <w:rPr>
          <w:rFonts w:ascii="Calibri" w:eastAsia="Calibri" w:hAnsi="Calibri" w:cs="Times New Roman"/>
          <w:lang w:eastAsia="en-US"/>
        </w:rPr>
        <w:lastRenderedPageBreak/>
        <w:t xml:space="preserve">You must not fly your </w:t>
      </w:r>
      <w:r w:rsidR="008D7CB2">
        <w:rPr>
          <w:rFonts w:ascii="Calibri" w:eastAsia="Calibri" w:hAnsi="Calibri" w:cs="Times New Roman"/>
          <w:lang w:eastAsia="en-US"/>
        </w:rPr>
        <w:t>Drone</w:t>
      </w:r>
      <w:r w:rsidRPr="000C0566">
        <w:rPr>
          <w:rFonts w:ascii="Calibri" w:eastAsia="Calibri" w:hAnsi="Calibri" w:cs="Times New Roman"/>
          <w:lang w:eastAsia="en-US"/>
        </w:rPr>
        <w:t xml:space="preserve"> higher than 120 metres (400ft) </w:t>
      </w:r>
      <w:r w:rsidR="000C0566">
        <w:rPr>
          <w:rFonts w:ascii="Calibri" w:eastAsia="Calibri" w:hAnsi="Calibri" w:cs="Times New Roman"/>
          <w:lang w:eastAsia="en-US"/>
        </w:rPr>
        <w:t>above ground level (</w:t>
      </w:r>
      <w:r w:rsidRPr="000C0566">
        <w:rPr>
          <w:rFonts w:ascii="Calibri" w:eastAsia="Calibri" w:hAnsi="Calibri" w:cs="Times New Roman"/>
          <w:lang w:eastAsia="en-US"/>
        </w:rPr>
        <w:t>AGL</w:t>
      </w:r>
      <w:r w:rsidR="000C0566">
        <w:rPr>
          <w:rFonts w:ascii="Calibri" w:eastAsia="Calibri" w:hAnsi="Calibri" w:cs="Times New Roman"/>
          <w:lang w:eastAsia="en-US"/>
        </w:rPr>
        <w:t>), r</w:t>
      </w:r>
      <w:r w:rsidRPr="000C0566">
        <w:rPr>
          <w:rFonts w:ascii="Calibri" w:eastAsia="Calibri" w:hAnsi="Calibri" w:cs="Times New Roman"/>
          <w:lang w:eastAsia="en-US"/>
        </w:rPr>
        <w:t>eferenced to a point on the ground immediately below the drone at any time during the flight.</w:t>
      </w:r>
    </w:p>
    <w:p w:rsidR="000C0566" w:rsidRPr="00BA51A9" w:rsidRDefault="000C0566" w:rsidP="000C0566">
      <w:pPr>
        <w:numPr>
          <w:ilvl w:val="0"/>
          <w:numId w:val="30"/>
        </w:numPr>
        <w:spacing w:before="0" w:after="160" w:line="259" w:lineRule="auto"/>
        <w:ind w:left="426" w:hanging="426"/>
        <w:contextualSpacing/>
        <w:rPr>
          <w:rFonts w:ascii="Calibri" w:eastAsia="Calibri" w:hAnsi="Calibri" w:cs="Times New Roman"/>
          <w:lang w:eastAsia="en-US"/>
        </w:rPr>
      </w:pPr>
      <w:r w:rsidRPr="00BA51A9">
        <w:rPr>
          <w:rFonts w:ascii="Calibri" w:eastAsia="Calibri" w:hAnsi="Calibri" w:cs="Times New Roman"/>
          <w:lang w:eastAsia="en-US"/>
        </w:rPr>
        <w:t>You must not fly your drone over or near an area affecting public safety or where emergency operations are underway (without prior approval). This could include situations such as a traffic accident, police operations, a fire and associated firefighting efforts, and search and rescue.</w:t>
      </w:r>
    </w:p>
    <w:p w:rsidR="00213D44" w:rsidRPr="00BA51A9" w:rsidRDefault="00213D44" w:rsidP="00BA51A9">
      <w:pPr>
        <w:numPr>
          <w:ilvl w:val="0"/>
          <w:numId w:val="30"/>
        </w:numPr>
        <w:spacing w:before="0" w:after="160" w:line="259" w:lineRule="auto"/>
        <w:ind w:left="426" w:hanging="426"/>
        <w:contextualSpacing/>
        <w:rPr>
          <w:rFonts w:ascii="Calibri" w:eastAsia="Calibri" w:hAnsi="Calibri" w:cs="Times New Roman"/>
          <w:lang w:eastAsia="en-US"/>
        </w:rPr>
      </w:pPr>
      <w:r w:rsidRPr="00BA51A9">
        <w:rPr>
          <w:rFonts w:ascii="Calibri" w:eastAsia="Calibri" w:hAnsi="Calibri" w:cs="Times New Roman"/>
          <w:lang w:eastAsia="en-US"/>
        </w:rPr>
        <w:t xml:space="preserve">You must keep your drone at least 30 metres away from other people. That is any person who is not charged with duties essential to the safe operation of a </w:t>
      </w:r>
      <w:r w:rsidR="00D32570">
        <w:rPr>
          <w:rFonts w:ascii="Calibri" w:eastAsia="Calibri" w:hAnsi="Calibri" w:cs="Times New Roman"/>
          <w:lang w:eastAsia="en-US"/>
        </w:rPr>
        <w:t>Drone</w:t>
      </w:r>
      <w:r w:rsidRPr="00BA51A9">
        <w:rPr>
          <w:rFonts w:ascii="Calibri" w:eastAsia="Calibri" w:hAnsi="Calibri" w:cs="Times New Roman"/>
          <w:lang w:eastAsia="en-US"/>
        </w:rPr>
        <w:t>.</w:t>
      </w:r>
    </w:p>
    <w:p w:rsidR="000C0566" w:rsidRPr="00BA51A9" w:rsidRDefault="000C0566" w:rsidP="000C0566">
      <w:pPr>
        <w:numPr>
          <w:ilvl w:val="0"/>
          <w:numId w:val="30"/>
        </w:numPr>
        <w:spacing w:before="0" w:after="160" w:line="259" w:lineRule="auto"/>
        <w:ind w:left="426" w:hanging="426"/>
        <w:contextualSpacing/>
        <w:rPr>
          <w:rFonts w:ascii="Calibri" w:eastAsia="Calibri" w:hAnsi="Calibri" w:cs="Times New Roman"/>
          <w:lang w:eastAsia="en-US"/>
        </w:rPr>
      </w:pPr>
      <w:r w:rsidRPr="00BA51A9">
        <w:rPr>
          <w:rFonts w:ascii="Calibri" w:eastAsia="Calibri" w:hAnsi="Calibri" w:cs="Times New Roman"/>
          <w:lang w:eastAsia="en-US"/>
        </w:rPr>
        <w:t>You must not fly your drone over or above people. This could include beaches, parks, events, or sports ovals where there is a game in progress.</w:t>
      </w:r>
    </w:p>
    <w:p w:rsidR="00213D44" w:rsidRPr="00BA51A9" w:rsidRDefault="00213D44" w:rsidP="00BA51A9">
      <w:pPr>
        <w:numPr>
          <w:ilvl w:val="0"/>
          <w:numId w:val="30"/>
        </w:numPr>
        <w:spacing w:before="0" w:after="160" w:line="259" w:lineRule="auto"/>
        <w:ind w:left="426" w:hanging="426"/>
        <w:contextualSpacing/>
        <w:rPr>
          <w:rFonts w:ascii="Calibri" w:eastAsia="Calibri" w:hAnsi="Calibri" w:cs="Times New Roman"/>
          <w:lang w:eastAsia="en-US"/>
        </w:rPr>
      </w:pPr>
      <w:r w:rsidRPr="00BA51A9">
        <w:rPr>
          <w:rFonts w:ascii="Calibri" w:eastAsia="Calibri" w:hAnsi="Calibri" w:cs="Times New Roman"/>
          <w:lang w:eastAsia="en-US"/>
        </w:rPr>
        <w:t>You must keep your drone away from prohibited/restricted areas.</w:t>
      </w:r>
    </w:p>
    <w:p w:rsidR="000C0566" w:rsidRPr="00BA51A9" w:rsidRDefault="000C0566" w:rsidP="000C0566">
      <w:pPr>
        <w:numPr>
          <w:ilvl w:val="0"/>
          <w:numId w:val="30"/>
        </w:numPr>
        <w:spacing w:before="0" w:after="160" w:line="259" w:lineRule="auto"/>
        <w:ind w:left="426" w:hanging="426"/>
        <w:contextualSpacing/>
        <w:rPr>
          <w:rFonts w:ascii="Calibri" w:eastAsia="Calibri" w:hAnsi="Calibri" w:cs="Times New Roman"/>
          <w:lang w:eastAsia="en-US"/>
        </w:rPr>
      </w:pPr>
      <w:r w:rsidRPr="00BA51A9">
        <w:rPr>
          <w:rFonts w:ascii="Calibri" w:eastAsia="Calibri" w:hAnsi="Calibri" w:cs="Times New Roman"/>
          <w:lang w:eastAsia="en-US"/>
        </w:rPr>
        <w:t>Flying within 5.5km of a non-controlled aerodrome or helicopter landing site (HLS) is possible, but only if no manned aircraft are operating to or from the aerodrome. If you become aware of manned aircraft operating to or from the aerodrome/HLS, you must manoeuvre away from the aircraft and land as soon as safely possible.</w:t>
      </w:r>
    </w:p>
    <w:p w:rsidR="00213D44" w:rsidRPr="00BA51A9" w:rsidRDefault="00213D44" w:rsidP="00BA51A9">
      <w:pPr>
        <w:numPr>
          <w:ilvl w:val="0"/>
          <w:numId w:val="30"/>
        </w:numPr>
        <w:spacing w:before="0" w:after="160" w:line="259" w:lineRule="auto"/>
        <w:ind w:left="426" w:hanging="426"/>
        <w:contextualSpacing/>
        <w:rPr>
          <w:rFonts w:ascii="Calibri" w:eastAsia="Calibri" w:hAnsi="Calibri" w:cs="Times New Roman"/>
          <w:lang w:eastAsia="en-US"/>
        </w:rPr>
      </w:pPr>
      <w:r w:rsidRPr="00BA51A9">
        <w:rPr>
          <w:rFonts w:ascii="Calibri" w:eastAsia="Calibri" w:hAnsi="Calibri" w:cs="Times New Roman"/>
          <w:lang w:eastAsia="en-US"/>
        </w:rPr>
        <w:t xml:space="preserve">You must keep your drone at least 5.5km away from </w:t>
      </w:r>
      <w:hyperlink r:id="rId19" w:history="1">
        <w:r w:rsidRPr="00BA51A9">
          <w:rPr>
            <w:rStyle w:val="Hyperlink"/>
            <w:rFonts w:ascii="Calibri" w:eastAsia="Calibri" w:hAnsi="Calibri" w:cs="Times New Roman"/>
            <w:lang w:eastAsia="en-US"/>
          </w:rPr>
          <w:t>controlled aerodromes</w:t>
        </w:r>
      </w:hyperlink>
      <w:r>
        <w:rPr>
          <w:rFonts w:ascii="Calibri" w:eastAsia="Calibri" w:hAnsi="Calibri" w:cs="Times New Roman"/>
          <w:lang w:eastAsia="en-US"/>
        </w:rPr>
        <w:t xml:space="preserve"> </w:t>
      </w:r>
      <w:r w:rsidRPr="00BA51A9">
        <w:rPr>
          <w:rFonts w:ascii="Calibri" w:eastAsia="Calibri" w:hAnsi="Calibri" w:cs="Times New Roman"/>
          <w:lang w:eastAsia="en-US"/>
        </w:rPr>
        <w:t>-</w:t>
      </w:r>
      <w:r>
        <w:rPr>
          <w:rFonts w:ascii="Calibri" w:eastAsia="Calibri" w:hAnsi="Calibri" w:cs="Times New Roman"/>
          <w:lang w:eastAsia="en-US"/>
        </w:rPr>
        <w:t xml:space="preserve"> </w:t>
      </w:r>
      <w:r w:rsidRPr="00BA51A9">
        <w:rPr>
          <w:rFonts w:ascii="Calibri" w:eastAsia="Calibri" w:hAnsi="Calibri" w:cs="Times New Roman"/>
          <w:lang w:eastAsia="en-US"/>
        </w:rPr>
        <w:t>one with an operating control tower.</w:t>
      </w:r>
    </w:p>
    <w:p w:rsidR="00213D44" w:rsidRDefault="00213D44" w:rsidP="00BA51A9">
      <w:pPr>
        <w:numPr>
          <w:ilvl w:val="0"/>
          <w:numId w:val="30"/>
        </w:numPr>
        <w:spacing w:before="0" w:after="160" w:line="259" w:lineRule="auto"/>
        <w:ind w:left="426" w:hanging="426"/>
        <w:contextualSpacing/>
        <w:rPr>
          <w:rFonts w:ascii="Calibri" w:eastAsia="Calibri" w:hAnsi="Calibri" w:cs="Times New Roman"/>
          <w:lang w:eastAsia="en-US"/>
        </w:rPr>
      </w:pPr>
      <w:r w:rsidRPr="00BA51A9">
        <w:rPr>
          <w:rFonts w:ascii="Calibri" w:eastAsia="Calibri" w:hAnsi="Calibri" w:cs="Times New Roman"/>
          <w:lang w:eastAsia="en-US"/>
        </w:rPr>
        <w:t>You can only fly one drone at a time.</w:t>
      </w:r>
    </w:p>
    <w:p w:rsidR="0044436B" w:rsidRDefault="0044436B" w:rsidP="00BA51A9">
      <w:pPr>
        <w:numPr>
          <w:ilvl w:val="0"/>
          <w:numId w:val="30"/>
        </w:numPr>
        <w:spacing w:before="0" w:after="160" w:line="259" w:lineRule="auto"/>
        <w:ind w:left="426" w:hanging="426"/>
        <w:contextualSpacing/>
        <w:rPr>
          <w:rFonts w:ascii="Calibri" w:eastAsia="Calibri" w:hAnsi="Calibri" w:cs="Times New Roman"/>
          <w:lang w:eastAsia="en-US"/>
        </w:rPr>
      </w:pPr>
      <w:r>
        <w:rPr>
          <w:rFonts w:ascii="Calibri" w:eastAsia="Calibri" w:hAnsi="Calibri" w:cs="Times New Roman"/>
          <w:lang w:eastAsia="en-US"/>
        </w:rPr>
        <w:t xml:space="preserve">The operator must not breach </w:t>
      </w:r>
      <w:hyperlink r:id="rId20" w:history="1">
        <w:r w:rsidRPr="00E873BA">
          <w:rPr>
            <w:rStyle w:val="Hyperlink"/>
            <w:rFonts w:ascii="Calibri" w:eastAsia="Calibri" w:hAnsi="Calibri" w:cs="Times New Roman"/>
            <w:lang w:eastAsia="en-US"/>
          </w:rPr>
          <w:t>Deakin’s Privacy Policy</w:t>
        </w:r>
      </w:hyperlink>
      <w:r>
        <w:rPr>
          <w:rFonts w:ascii="Calibri" w:eastAsia="Calibri" w:hAnsi="Calibri" w:cs="Times New Roman"/>
          <w:lang w:eastAsia="en-US"/>
        </w:rPr>
        <w:t xml:space="preserve"> </w:t>
      </w:r>
    </w:p>
    <w:p w:rsidR="00446F54" w:rsidRDefault="00446F54" w:rsidP="00BA51A9">
      <w:pPr>
        <w:spacing w:before="0" w:after="160" w:line="259" w:lineRule="auto"/>
        <w:contextualSpacing/>
        <w:rPr>
          <w:rFonts w:ascii="Calibri" w:eastAsia="Calibri" w:hAnsi="Calibri" w:cs="Times New Roman"/>
          <w:lang w:eastAsia="en-US"/>
        </w:rPr>
      </w:pPr>
    </w:p>
    <w:p w:rsidR="00446F54" w:rsidRPr="00BA51A9" w:rsidRDefault="00446F54" w:rsidP="00BA51A9">
      <w:pPr>
        <w:spacing w:before="0" w:after="160" w:line="259" w:lineRule="auto"/>
        <w:contextualSpacing/>
        <w:rPr>
          <w:rFonts w:ascii="Calibri" w:eastAsia="Calibri" w:hAnsi="Calibri" w:cs="Times New Roman"/>
          <w:lang w:eastAsia="en-US"/>
        </w:rPr>
      </w:pPr>
      <w:r>
        <w:rPr>
          <w:rFonts w:ascii="Calibri" w:eastAsia="Calibri" w:hAnsi="Calibri" w:cs="Times New Roman"/>
          <w:lang w:eastAsia="en-US"/>
        </w:rPr>
        <w:t xml:space="preserve">Failure to follow </w:t>
      </w:r>
      <w:hyperlink w:anchor="StandardOperatingConditions" w:history="1">
        <w:r w:rsidRPr="00A6334F">
          <w:rPr>
            <w:rStyle w:val="Hyperlink"/>
            <w:rFonts w:ascii="Calibri" w:eastAsia="Calibri" w:hAnsi="Calibri" w:cs="Times New Roman"/>
            <w:lang w:eastAsia="en-US"/>
          </w:rPr>
          <w:t>Standard</w:t>
        </w:r>
        <w:r w:rsidRPr="00A6334F">
          <w:rPr>
            <w:rStyle w:val="Hyperlink"/>
            <w:rFonts w:ascii="Calibri" w:eastAsia="Calibri" w:hAnsi="Calibri" w:cs="Times New Roman"/>
            <w:b/>
            <w:lang w:eastAsia="en-US"/>
          </w:rPr>
          <w:t xml:space="preserve"> </w:t>
        </w:r>
        <w:r w:rsidRPr="00A6334F">
          <w:rPr>
            <w:rStyle w:val="Hyperlink"/>
            <w:rFonts w:ascii="Calibri" w:eastAsia="Calibri" w:hAnsi="Calibri" w:cs="Times New Roman"/>
            <w:lang w:eastAsia="en-US"/>
          </w:rPr>
          <w:t>Operating</w:t>
        </w:r>
        <w:r w:rsidRPr="00A6334F">
          <w:rPr>
            <w:rStyle w:val="Hyperlink"/>
            <w:rFonts w:ascii="Calibri" w:eastAsia="Calibri" w:hAnsi="Calibri" w:cs="Times New Roman"/>
            <w:b/>
            <w:lang w:eastAsia="en-US"/>
          </w:rPr>
          <w:t xml:space="preserve"> </w:t>
        </w:r>
        <w:r w:rsidRPr="00A6334F">
          <w:rPr>
            <w:rStyle w:val="Hyperlink"/>
            <w:rFonts w:ascii="Calibri" w:eastAsia="Calibri" w:hAnsi="Calibri" w:cs="Times New Roman"/>
            <w:lang w:eastAsia="en-US"/>
          </w:rPr>
          <w:t>Conditions</w:t>
        </w:r>
      </w:hyperlink>
      <w:r>
        <w:rPr>
          <w:rFonts w:ascii="Calibri" w:eastAsia="Calibri" w:hAnsi="Calibri" w:cs="Times New Roman"/>
          <w:b/>
          <w:lang w:eastAsia="en-US"/>
        </w:rPr>
        <w:t xml:space="preserve"> </w:t>
      </w:r>
      <w:r w:rsidRPr="00BA51A9">
        <w:rPr>
          <w:rFonts w:ascii="Calibri" w:eastAsia="Calibri" w:hAnsi="Calibri" w:cs="Times New Roman"/>
          <w:lang w:eastAsia="en-US"/>
        </w:rPr>
        <w:t>can result in significant fines and possible imprisonment.</w:t>
      </w:r>
    </w:p>
    <w:p w:rsidR="006121B2" w:rsidRDefault="006121B2" w:rsidP="00BA51A9">
      <w:pPr>
        <w:pStyle w:val="Heading2"/>
        <w:spacing w:before="120" w:beforeAutospacing="0" w:after="120" w:afterAutospacing="0"/>
        <w:rPr>
          <w:b/>
        </w:rPr>
      </w:pPr>
      <w:r w:rsidRPr="00BA51A9">
        <w:rPr>
          <w:b/>
        </w:rPr>
        <w:t>Remote Operator’s Certificate</w:t>
      </w:r>
    </w:p>
    <w:p w:rsidR="006121B2" w:rsidRDefault="00B83DD7">
      <w:r w:rsidRPr="00B83DD7">
        <w:t xml:space="preserve">Deakin Holds a Remote Operator’s Certificate </w:t>
      </w:r>
      <w:r>
        <w:rPr>
          <w:bCs/>
        </w:rPr>
        <w:t>(</w:t>
      </w:r>
      <w:proofErr w:type="spellStart"/>
      <w:r w:rsidRPr="00B83DD7">
        <w:t>ReOC</w:t>
      </w:r>
      <w:proofErr w:type="spellEnd"/>
      <w:r>
        <w:rPr>
          <w:bCs/>
        </w:rPr>
        <w:t>)</w:t>
      </w:r>
      <w:r w:rsidRPr="00B83DD7">
        <w:t xml:space="preserve">, managed by the Deakin University Marine Mapping Group, meaning that those at Deakin University who hold an Remote Pilot Licence can operate under the University’s </w:t>
      </w:r>
      <w:r>
        <w:rPr>
          <w:bCs/>
        </w:rPr>
        <w:t>Certificate</w:t>
      </w:r>
      <w:r w:rsidRPr="00B83DD7">
        <w:t>.</w:t>
      </w:r>
      <w:r w:rsidR="00263DB9">
        <w:t xml:space="preserve"> </w:t>
      </w:r>
    </w:p>
    <w:p w:rsidR="00213D44" w:rsidRPr="00BA51A9" w:rsidRDefault="006121B2" w:rsidP="00BA51A9">
      <w:pPr>
        <w:pStyle w:val="Heading2"/>
        <w:spacing w:before="120" w:beforeAutospacing="0" w:after="120" w:afterAutospacing="0"/>
        <w:rPr>
          <w:b/>
        </w:rPr>
      </w:pPr>
      <w:r w:rsidRPr="00BA51A9">
        <w:rPr>
          <w:b/>
        </w:rPr>
        <w:t>Remote Pilots Licence</w:t>
      </w:r>
    </w:p>
    <w:p w:rsidR="006121B2" w:rsidRPr="001E4062" w:rsidRDefault="006121B2" w:rsidP="006121B2">
      <w:r w:rsidRPr="001E4062">
        <w:t xml:space="preserve">If you want to fly a </w:t>
      </w:r>
      <w:r w:rsidR="008D7CB2">
        <w:t>Drone (</w:t>
      </w:r>
      <w:r w:rsidRPr="001E4062">
        <w:t>remotely piloted aircraft</w:t>
      </w:r>
      <w:r w:rsidR="008D7CB2">
        <w:t>)</w:t>
      </w:r>
      <w:r w:rsidRPr="001E4062">
        <w:t xml:space="preserve"> commercially in Australi</w:t>
      </w:r>
      <w:r>
        <w:t xml:space="preserve">a, outside the excluded categories ( </w:t>
      </w:r>
      <w:r w:rsidR="00B83DD7">
        <w:t xml:space="preserve">A- </w:t>
      </w:r>
      <w:r>
        <w:t xml:space="preserve">Micro </w:t>
      </w:r>
      <w:r w:rsidR="008D7CB2">
        <w:t>Drone</w:t>
      </w:r>
      <w:r>
        <w:t xml:space="preserve">, </w:t>
      </w:r>
      <w:r w:rsidR="00B83DD7">
        <w:t>B-</w:t>
      </w:r>
      <w:r>
        <w:t xml:space="preserve">Very Small </w:t>
      </w:r>
      <w:r w:rsidR="008D7CB2">
        <w:t>Drone</w:t>
      </w:r>
      <w:r>
        <w:t xml:space="preserve">, or </w:t>
      </w:r>
      <w:r w:rsidR="00B83DD7">
        <w:t>C-</w:t>
      </w:r>
      <w:r>
        <w:t xml:space="preserve">Small </w:t>
      </w:r>
      <w:r w:rsidR="008D7CB2">
        <w:t>Drone</w:t>
      </w:r>
      <w:r>
        <w:t xml:space="preserve"> on </w:t>
      </w:r>
      <w:r w:rsidR="00B83DD7">
        <w:t>Deakin</w:t>
      </w:r>
      <w:r>
        <w:t xml:space="preserve"> property)</w:t>
      </w:r>
      <w:r w:rsidRPr="001E4062">
        <w:t xml:space="preserve">, then you need to be licensed and/or certified by </w:t>
      </w:r>
      <w:r>
        <w:t>the Civil Aviation Safety Authority (CASA)</w:t>
      </w:r>
      <w:r w:rsidRPr="001E4062">
        <w:t>.</w:t>
      </w:r>
      <w:r>
        <w:t xml:space="preserve"> The certification is called a Remote Pilot Licence (</w:t>
      </w:r>
      <w:proofErr w:type="spellStart"/>
      <w:r>
        <w:t>RePL</w:t>
      </w:r>
      <w:proofErr w:type="spellEnd"/>
      <w:r>
        <w:t>), and allows individuals to fly for organisations which hold a Remote Operator’s Certificate (</w:t>
      </w:r>
      <w:proofErr w:type="spellStart"/>
      <w:r>
        <w:t>ReOC</w:t>
      </w:r>
      <w:proofErr w:type="spellEnd"/>
      <w:r>
        <w:t xml:space="preserve">). If you do not have a </w:t>
      </w:r>
      <w:proofErr w:type="spellStart"/>
      <w:r>
        <w:t>RePL</w:t>
      </w:r>
      <w:proofErr w:type="spellEnd"/>
      <w:r>
        <w:t>, there are two ways you can gain one:</w:t>
      </w:r>
    </w:p>
    <w:p w:rsidR="006121B2" w:rsidRDefault="006121B2" w:rsidP="006121B2">
      <w:pPr>
        <w:pStyle w:val="ListParagraph"/>
        <w:numPr>
          <w:ilvl w:val="0"/>
          <w:numId w:val="17"/>
        </w:numPr>
      </w:pPr>
      <w:r w:rsidRPr="001E4062">
        <w:t>If you have no prior aviation knowledge, you will ne</w:t>
      </w:r>
      <w:r w:rsidR="00B83DD7">
        <w:t xml:space="preserve">ed to complete a course with </w:t>
      </w:r>
      <w:r w:rsidR="008D7CB2">
        <w:t>a Drone</w:t>
      </w:r>
      <w:r w:rsidRPr="001E4062">
        <w:t xml:space="preserve"> training provider</w:t>
      </w:r>
      <w:r>
        <w:t>.</w:t>
      </w:r>
    </w:p>
    <w:p w:rsidR="006121B2" w:rsidRPr="001E4062" w:rsidRDefault="006121B2" w:rsidP="006121B2">
      <w:pPr>
        <w:pStyle w:val="ListParagraph"/>
        <w:numPr>
          <w:ilvl w:val="0"/>
          <w:numId w:val="17"/>
        </w:numPr>
      </w:pPr>
      <w:r w:rsidRPr="001E4062">
        <w:t xml:space="preserve">If you have passed an aeronautical knowledge exam for a flight crew licence, you can complete operation (practical type) training with </w:t>
      </w:r>
      <w:proofErr w:type="gramStart"/>
      <w:r w:rsidRPr="001E4062">
        <w:t>an</w:t>
      </w:r>
      <w:proofErr w:type="gramEnd"/>
      <w:r w:rsidRPr="001E4062">
        <w:t xml:space="preserve"> </w:t>
      </w:r>
      <w:r w:rsidR="008D7CB2">
        <w:t>Drone</w:t>
      </w:r>
      <w:r w:rsidRPr="001E4062">
        <w:t xml:space="preserve"> training provider to get type rated.</w:t>
      </w:r>
    </w:p>
    <w:p w:rsidR="006121B2" w:rsidRDefault="006121B2" w:rsidP="006121B2">
      <w:r>
        <w:t>Lists for both types of providers can be found at the following:</w:t>
      </w:r>
    </w:p>
    <w:p w:rsidR="006121B2" w:rsidRDefault="006F58CC" w:rsidP="006121B2">
      <w:hyperlink r:id="rId21" w:history="1">
        <w:r w:rsidR="006121B2" w:rsidRPr="00D652DB">
          <w:rPr>
            <w:rStyle w:val="Hyperlink"/>
          </w:rPr>
          <w:t>https://www.casa.gov.au/aircraft/standard-page/uas-certificate-holders</w:t>
        </w:r>
      </w:hyperlink>
    </w:p>
    <w:p w:rsidR="000E61A5" w:rsidRPr="000E61A5" w:rsidRDefault="00B83DD7" w:rsidP="000E61A5">
      <w:pPr>
        <w:rPr>
          <w:bCs/>
          <w:kern w:val="24"/>
        </w:rPr>
      </w:pPr>
      <w:r w:rsidRPr="00D112C3">
        <w:t xml:space="preserve">Once you hold a </w:t>
      </w:r>
      <w:proofErr w:type="spellStart"/>
      <w:r w:rsidRPr="00D112C3">
        <w:t>RePL</w:t>
      </w:r>
      <w:proofErr w:type="spellEnd"/>
      <w:r w:rsidRPr="00D112C3">
        <w:t xml:space="preserve">, you can be signed-in under the Deakin University </w:t>
      </w:r>
      <w:proofErr w:type="spellStart"/>
      <w:r w:rsidRPr="00D112C3">
        <w:t>ReOC</w:t>
      </w:r>
      <w:proofErr w:type="spellEnd"/>
      <w:r w:rsidRPr="00D112C3">
        <w:t xml:space="preserve">. The </w:t>
      </w:r>
      <w:proofErr w:type="spellStart"/>
      <w:r w:rsidRPr="00D112C3">
        <w:t>ReOC</w:t>
      </w:r>
      <w:proofErr w:type="spellEnd"/>
      <w:r w:rsidRPr="00D112C3">
        <w:t xml:space="preserve"> is managed by </w:t>
      </w:r>
      <w:hyperlink r:id="rId22" w:history="1">
        <w:r w:rsidRPr="00DE7B86">
          <w:rPr>
            <w:rStyle w:val="Hyperlink"/>
          </w:rPr>
          <w:t>Deakin’s Chief Remote Pilot</w:t>
        </w:r>
      </w:hyperlink>
      <w:r w:rsidRPr="00D112C3">
        <w:t xml:space="preserve"> </w:t>
      </w:r>
      <w:r w:rsidRPr="00D112C3">
        <w:rPr>
          <w:bCs/>
          <w:kern w:val="24"/>
          <w:lang w:val="en-US"/>
        </w:rPr>
        <w:t xml:space="preserve">. Please contact </w:t>
      </w:r>
      <w:r>
        <w:rPr>
          <w:bCs/>
          <w:kern w:val="24"/>
          <w:lang w:val="en-US"/>
        </w:rPr>
        <w:t xml:space="preserve">the </w:t>
      </w:r>
      <w:r w:rsidRPr="00D112C3">
        <w:t>Chief Remote Pilot</w:t>
      </w:r>
      <w:r w:rsidRPr="00D112C3">
        <w:rPr>
          <w:bCs/>
          <w:kern w:val="24"/>
          <w:lang w:val="en-US"/>
        </w:rPr>
        <w:t xml:space="preserve"> to </w:t>
      </w:r>
      <w:r w:rsidR="000E61A5" w:rsidRPr="000E61A5">
        <w:rPr>
          <w:bCs/>
          <w:kern w:val="24"/>
        </w:rPr>
        <w:t xml:space="preserve">discuss your planned operations </w:t>
      </w:r>
      <w:r w:rsidR="000E61A5" w:rsidRPr="000E61A5">
        <w:rPr>
          <w:bCs/>
          <w:kern w:val="24"/>
        </w:rPr>
        <w:lastRenderedPageBreak/>
        <w:t xml:space="preserve">(airframes and locations) and the process for signing-in under the Deakin </w:t>
      </w:r>
      <w:proofErr w:type="spellStart"/>
      <w:r w:rsidR="000E61A5" w:rsidRPr="000E61A5">
        <w:rPr>
          <w:bCs/>
          <w:kern w:val="24"/>
        </w:rPr>
        <w:t>ReOC</w:t>
      </w:r>
      <w:proofErr w:type="spellEnd"/>
      <w:r w:rsidR="000E61A5" w:rsidRPr="000E61A5">
        <w:rPr>
          <w:bCs/>
          <w:kern w:val="24"/>
        </w:rPr>
        <w:t xml:space="preserve">. This includes understanding Deakin’s </w:t>
      </w:r>
      <w:proofErr w:type="spellStart"/>
      <w:r w:rsidR="000E61A5" w:rsidRPr="000E61A5">
        <w:rPr>
          <w:bCs/>
          <w:kern w:val="24"/>
        </w:rPr>
        <w:t>ReOC</w:t>
      </w:r>
      <w:proofErr w:type="spellEnd"/>
      <w:r w:rsidR="000E61A5" w:rsidRPr="000E61A5">
        <w:rPr>
          <w:bCs/>
          <w:kern w:val="24"/>
        </w:rPr>
        <w:t xml:space="preserve"> </w:t>
      </w:r>
      <w:r w:rsidR="000E61A5">
        <w:rPr>
          <w:bCs/>
          <w:kern w:val="24"/>
        </w:rPr>
        <w:t>procedures</w:t>
      </w:r>
      <w:r w:rsidR="000E61A5" w:rsidRPr="000E61A5">
        <w:rPr>
          <w:bCs/>
          <w:kern w:val="24"/>
        </w:rPr>
        <w:t xml:space="preserve"> and a practical flight exam.</w:t>
      </w:r>
    </w:p>
    <w:p w:rsidR="00B83DD7" w:rsidRPr="00C62BF6" w:rsidRDefault="00B83DD7" w:rsidP="00B83DD7">
      <w:r w:rsidRPr="00D112C3">
        <w:rPr>
          <w:rFonts w:ascii="Calibri" w:hAnsi="Calibri" w:cs="Calibri"/>
          <w:lang w:val="en-US" w:eastAsia="en-US"/>
        </w:rPr>
        <w:t xml:space="preserve">Once you have read and understood the </w:t>
      </w:r>
      <w:proofErr w:type="spellStart"/>
      <w:r w:rsidRPr="00D112C3">
        <w:rPr>
          <w:rFonts w:ascii="Calibri" w:hAnsi="Calibri" w:cs="Calibri"/>
          <w:lang w:val="en-US" w:eastAsia="en-US"/>
        </w:rPr>
        <w:t>ReOC</w:t>
      </w:r>
      <w:proofErr w:type="spellEnd"/>
      <w:r w:rsidRPr="00D112C3">
        <w:rPr>
          <w:rFonts w:ascii="Calibri" w:hAnsi="Calibri" w:cs="Calibri"/>
          <w:lang w:val="en-US" w:eastAsia="en-US"/>
        </w:rPr>
        <w:t xml:space="preserve"> documents, the </w:t>
      </w:r>
      <w:r w:rsidRPr="00D112C3">
        <w:t>Chief Remote Pilot</w:t>
      </w:r>
      <w:r w:rsidRPr="00D112C3">
        <w:rPr>
          <w:rFonts w:ascii="Calibri" w:hAnsi="Calibri" w:cs="Calibri"/>
          <w:lang w:val="en-US" w:eastAsia="en-US"/>
        </w:rPr>
        <w:t xml:space="preserve"> will organize a time to meet and </w:t>
      </w:r>
      <w:r>
        <w:rPr>
          <w:rFonts w:ascii="Calibri" w:hAnsi="Calibri" w:cs="Calibri"/>
          <w:lang w:val="en-US" w:eastAsia="en-US"/>
        </w:rPr>
        <w:t>discuss your knowledge of the</w:t>
      </w:r>
      <w:r w:rsidRPr="00D112C3">
        <w:rPr>
          <w:rFonts w:ascii="Calibri" w:hAnsi="Calibri" w:cs="Calibri"/>
          <w:lang w:val="en-US" w:eastAsia="en-US"/>
        </w:rPr>
        <w:t xml:space="preserve"> documents</w:t>
      </w:r>
      <w:r>
        <w:rPr>
          <w:rFonts w:ascii="Calibri" w:hAnsi="Calibri" w:cs="Calibri"/>
          <w:lang w:val="en-US" w:eastAsia="en-US"/>
        </w:rPr>
        <w:t>,</w:t>
      </w:r>
      <w:r w:rsidRPr="00D112C3">
        <w:rPr>
          <w:rFonts w:ascii="Calibri" w:hAnsi="Calibri" w:cs="Calibri"/>
          <w:lang w:val="en-US" w:eastAsia="en-US"/>
        </w:rPr>
        <w:t xml:space="preserve"> and conduct </w:t>
      </w:r>
      <w:r>
        <w:rPr>
          <w:rFonts w:ascii="Calibri" w:hAnsi="Calibri" w:cs="Calibri"/>
          <w:lang w:val="en-US" w:eastAsia="en-US"/>
        </w:rPr>
        <w:t>a</w:t>
      </w:r>
      <w:r w:rsidRPr="00D112C3">
        <w:rPr>
          <w:rFonts w:ascii="Calibri" w:hAnsi="Calibri" w:cs="Calibri"/>
          <w:lang w:val="en-US" w:eastAsia="en-US"/>
        </w:rPr>
        <w:t xml:space="preserve"> practical flight exam. You will be required to sign the </w:t>
      </w:r>
      <w:proofErr w:type="spellStart"/>
      <w:r w:rsidRPr="00D112C3">
        <w:rPr>
          <w:rFonts w:ascii="Calibri" w:hAnsi="Calibri" w:cs="Calibri"/>
          <w:lang w:val="en-US" w:eastAsia="en-US"/>
        </w:rPr>
        <w:t>ReOC</w:t>
      </w:r>
      <w:proofErr w:type="spellEnd"/>
      <w:r w:rsidRPr="00D112C3">
        <w:rPr>
          <w:rFonts w:ascii="Calibri" w:hAnsi="Calibri" w:cs="Calibri"/>
          <w:lang w:val="en-US" w:eastAsia="en-US"/>
        </w:rPr>
        <w:t xml:space="preserve"> manual, and list any aircraft you wish to use under the </w:t>
      </w:r>
      <w:proofErr w:type="spellStart"/>
      <w:r w:rsidRPr="00D112C3">
        <w:rPr>
          <w:rFonts w:ascii="Calibri" w:hAnsi="Calibri" w:cs="Calibri"/>
          <w:lang w:val="en-US" w:eastAsia="en-US"/>
        </w:rPr>
        <w:t>ReOC</w:t>
      </w:r>
      <w:proofErr w:type="spellEnd"/>
      <w:r w:rsidRPr="00D112C3">
        <w:rPr>
          <w:rFonts w:ascii="Calibri" w:hAnsi="Calibri" w:cs="Calibri"/>
          <w:lang w:val="en-US" w:eastAsia="en-US"/>
        </w:rPr>
        <w:t xml:space="preserve">. You will need to provide proof of ID (driver’s license, passport, etc.), and your </w:t>
      </w:r>
      <w:proofErr w:type="spellStart"/>
      <w:r w:rsidRPr="00D112C3">
        <w:rPr>
          <w:rFonts w:ascii="Calibri" w:hAnsi="Calibri" w:cs="Calibri"/>
          <w:lang w:val="en-US" w:eastAsia="en-US"/>
        </w:rPr>
        <w:t>RePL</w:t>
      </w:r>
      <w:proofErr w:type="spellEnd"/>
      <w:r w:rsidRPr="00D112C3">
        <w:rPr>
          <w:rFonts w:ascii="Calibri" w:hAnsi="Calibri" w:cs="Calibri"/>
          <w:lang w:val="en-US" w:eastAsia="en-US"/>
        </w:rPr>
        <w:t xml:space="preserve"> certificate.</w:t>
      </w:r>
    </w:p>
    <w:p w:rsidR="006121B2" w:rsidRPr="00BA51A9" w:rsidRDefault="006121B2" w:rsidP="00BA51A9">
      <w:pPr>
        <w:pStyle w:val="Heading2"/>
        <w:spacing w:before="120" w:beforeAutospacing="0" w:after="120" w:afterAutospacing="0"/>
        <w:rPr>
          <w:b/>
        </w:rPr>
      </w:pPr>
      <w:r w:rsidRPr="00BA51A9">
        <w:rPr>
          <w:b/>
        </w:rPr>
        <w:t>Some Useful Documents</w:t>
      </w:r>
    </w:p>
    <w:p w:rsidR="006121B2" w:rsidRPr="00105BDA" w:rsidRDefault="006121B2">
      <w:pPr>
        <w:pStyle w:val="ListParagraph"/>
        <w:numPr>
          <w:ilvl w:val="0"/>
          <w:numId w:val="32"/>
        </w:numPr>
      </w:pPr>
      <w:r w:rsidRPr="00105BDA">
        <w:t>Access to the Advisory Circular (AC) 101-10 can be found at:</w:t>
      </w:r>
      <w:r>
        <w:br/>
      </w:r>
      <w:hyperlink r:id="rId23" w:history="1">
        <w:r w:rsidRPr="00D652DB">
          <w:rPr>
            <w:rStyle w:val="Hyperlink"/>
          </w:rPr>
          <w:t>https://www.casa.gov.au/files/ac10110pdf</w:t>
        </w:r>
      </w:hyperlink>
    </w:p>
    <w:p w:rsidR="006121B2" w:rsidRDefault="006121B2" w:rsidP="00BA51A9">
      <w:pPr>
        <w:pStyle w:val="ListParagraph"/>
        <w:numPr>
          <w:ilvl w:val="0"/>
          <w:numId w:val="32"/>
        </w:numPr>
      </w:pPr>
      <w:r w:rsidRPr="006121B2">
        <w:rPr>
          <w:bCs/>
          <w:kern w:val="24"/>
          <w:lang w:val="en-US"/>
        </w:rPr>
        <w:t>CASA</w:t>
      </w:r>
      <w:r>
        <w:t xml:space="preserve"> Advisory Circular (AC) 101-01</w:t>
      </w:r>
      <w:r w:rsidRPr="001D355A">
        <w:t xml:space="preserve">, and </w:t>
      </w:r>
      <w:r w:rsidRPr="006121B2">
        <w:rPr>
          <w:bCs/>
          <w:color w:val="000000"/>
          <w:shd w:val="clear" w:color="auto" w:fill="FFFFFF"/>
        </w:rPr>
        <w:t>Civil Aviation Safety Regulations 1998</w:t>
      </w:r>
      <w:r w:rsidRPr="001D355A">
        <w:t xml:space="preserve"> Part 101</w:t>
      </w:r>
      <w:r>
        <w:t>:</w:t>
      </w:r>
      <w:r>
        <w:br/>
      </w:r>
      <w:hyperlink r:id="rId24" w:history="1">
        <w:r w:rsidRPr="009A33BD">
          <w:rPr>
            <w:rStyle w:val="Hyperlink"/>
          </w:rPr>
          <w:t>https://www.casa.gov.au/standard-page/casr-part-101-unmanned-aircraft-and-rocket-operations</w:t>
        </w:r>
      </w:hyperlink>
    </w:p>
    <w:p w:rsidR="006121B2" w:rsidRDefault="006121B2" w:rsidP="00BA51A9">
      <w:pPr>
        <w:pStyle w:val="ListParagraph"/>
        <w:numPr>
          <w:ilvl w:val="0"/>
          <w:numId w:val="32"/>
        </w:numPr>
      </w:pPr>
      <w:r>
        <w:t xml:space="preserve">Aeronautical Information Package: </w:t>
      </w:r>
      <w:hyperlink r:id="rId25" w:history="1">
        <w:r w:rsidRPr="00AE70C3">
          <w:rPr>
            <w:rStyle w:val="Hyperlink"/>
          </w:rPr>
          <w:t>https://www.airservicesaustralia.com/aip/aip.asp</w:t>
        </w:r>
      </w:hyperlink>
    </w:p>
    <w:p w:rsidR="006121B2" w:rsidRDefault="006121B2" w:rsidP="00BA51A9">
      <w:pPr>
        <w:pStyle w:val="ListParagraph"/>
        <w:numPr>
          <w:ilvl w:val="0"/>
          <w:numId w:val="32"/>
        </w:numPr>
      </w:pPr>
      <w:r>
        <w:t>Visual Terminal Charts (VTC):</w:t>
      </w:r>
      <w:r>
        <w:br/>
        <w:t xml:space="preserve"> </w:t>
      </w:r>
      <w:hyperlink r:id="rId26" w:history="1">
        <w:r w:rsidRPr="00AE70C3">
          <w:rPr>
            <w:rStyle w:val="Hyperlink"/>
          </w:rPr>
          <w:t>https://www.airservicesaustralia.com/aip/aip.asp?pg=60&amp;vdate=25-May-2017&amp;sect=VTC&amp;ver=1</w:t>
        </w:r>
      </w:hyperlink>
    </w:p>
    <w:p w:rsidR="006121B2" w:rsidRDefault="006121B2" w:rsidP="00BA51A9">
      <w:pPr>
        <w:pStyle w:val="ListParagraph"/>
        <w:numPr>
          <w:ilvl w:val="0"/>
          <w:numId w:val="32"/>
        </w:numPr>
      </w:pPr>
      <w:r>
        <w:t>Visual Navigation Charts (VNC):</w:t>
      </w:r>
      <w:r>
        <w:br/>
      </w:r>
      <w:hyperlink r:id="rId27" w:history="1">
        <w:r w:rsidRPr="00AE70C3">
          <w:rPr>
            <w:rStyle w:val="Hyperlink"/>
          </w:rPr>
          <w:t>https://www.airservicesaustralia.com/aip/aip.asp?pg=60&amp;vdate=25-May-2017&amp;sect=VNC&amp;ver=1</w:t>
        </w:r>
      </w:hyperlink>
    </w:p>
    <w:p w:rsidR="006121B2" w:rsidRDefault="006121B2" w:rsidP="00BA51A9">
      <w:pPr>
        <w:pStyle w:val="ListParagraph"/>
        <w:numPr>
          <w:ilvl w:val="0"/>
          <w:numId w:val="32"/>
        </w:numPr>
      </w:pPr>
      <w:r w:rsidRPr="006121B2">
        <w:rPr>
          <w:rStyle w:val="Strong"/>
          <w:b w:val="0"/>
          <w:color w:val="333333"/>
          <w:bdr w:val="none" w:sz="0" w:space="0" w:color="auto" w:frame="1"/>
        </w:rPr>
        <w:t>National Aeronautical Information Processing System (NAIPS):</w:t>
      </w:r>
      <w:r w:rsidRPr="006121B2">
        <w:rPr>
          <w:rStyle w:val="Strong"/>
          <w:b w:val="0"/>
          <w:color w:val="333333"/>
          <w:bdr w:val="none" w:sz="0" w:space="0" w:color="auto" w:frame="1"/>
        </w:rPr>
        <w:br/>
        <w:t xml:space="preserve"> </w:t>
      </w:r>
      <w:hyperlink r:id="rId28" w:history="1">
        <w:r w:rsidRPr="009A33BD">
          <w:rPr>
            <w:rStyle w:val="Hyperlink"/>
          </w:rPr>
          <w:t>https://www.airservicesaustralia.com/naips/Account/Logon</w:t>
        </w:r>
      </w:hyperlink>
    </w:p>
    <w:p w:rsidR="006121B2" w:rsidRPr="006121B2" w:rsidRDefault="006121B2">
      <w:pPr>
        <w:pStyle w:val="ListParagraph"/>
        <w:numPr>
          <w:ilvl w:val="0"/>
          <w:numId w:val="32"/>
        </w:numPr>
        <w:rPr>
          <w:u w:val="single"/>
        </w:rPr>
      </w:pPr>
      <w:r w:rsidRPr="00105BDA">
        <w:t>To obtain an Aviation Reference Number (ARN), please visit:</w:t>
      </w:r>
      <w:r>
        <w:br/>
      </w:r>
      <w:hyperlink r:id="rId29" w:history="1">
        <w:r w:rsidRPr="00D652DB">
          <w:rPr>
            <w:rStyle w:val="Hyperlink"/>
          </w:rPr>
          <w:t>https://www.casa.gov.au/standard-page/arn-applications</w:t>
        </w:r>
      </w:hyperlink>
    </w:p>
    <w:p w:rsidR="006121B2" w:rsidRDefault="006121B2" w:rsidP="006121B2">
      <w:pPr>
        <w:pStyle w:val="ListParagraph"/>
        <w:numPr>
          <w:ilvl w:val="0"/>
          <w:numId w:val="32"/>
        </w:numPr>
        <w:rPr>
          <w:rStyle w:val="Strong"/>
        </w:rPr>
      </w:pPr>
      <w:r>
        <w:t xml:space="preserve">Operating </w:t>
      </w:r>
      <w:r w:rsidR="008D7CB2">
        <w:t>Drones</w:t>
      </w:r>
      <w:r>
        <w:t xml:space="preserve"> under 2 kg: </w:t>
      </w:r>
      <w:hyperlink r:id="rId30" w:history="1">
        <w:r w:rsidRPr="00AE70C3">
          <w:rPr>
            <w:rStyle w:val="Hyperlink"/>
          </w:rPr>
          <w:t>https://www.casa.gov.au/standard-page/commercial-unmanned-flight-remotely-piloted-aircraft-under-2kg</w:t>
        </w:r>
      </w:hyperlink>
    </w:p>
    <w:p w:rsidR="00446F54" w:rsidRDefault="00446F54" w:rsidP="00BA51A9">
      <w:pPr>
        <w:rPr>
          <w:b/>
          <w:u w:val="single"/>
        </w:rPr>
      </w:pPr>
    </w:p>
    <w:p w:rsidR="00FE24DC" w:rsidRPr="00FE24DC" w:rsidRDefault="00FE24DC" w:rsidP="00DE7B86">
      <w:pPr>
        <w:spacing w:before="0" w:after="160" w:line="259" w:lineRule="auto"/>
      </w:pPr>
    </w:p>
    <w:sectPr w:rsidR="00FE24DC" w:rsidRPr="00FE24DC" w:rsidSect="0057366B">
      <w:headerReference w:type="default" r:id="rId31"/>
      <w:footerReference w:type="default" r:id="rId32"/>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F5" w:rsidRDefault="00CE50F5" w:rsidP="008F4651">
      <w:pPr>
        <w:spacing w:before="0" w:after="0" w:line="240" w:lineRule="auto"/>
      </w:pPr>
      <w:r>
        <w:separator/>
      </w:r>
    </w:p>
  </w:endnote>
  <w:endnote w:type="continuationSeparator" w:id="0">
    <w:p w:rsidR="00CE50F5" w:rsidRDefault="00CE50F5" w:rsidP="008F46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891278"/>
      <w:docPartObj>
        <w:docPartGallery w:val="Page Numbers (Bottom of Page)"/>
        <w:docPartUnique/>
      </w:docPartObj>
    </w:sdtPr>
    <w:sdtEndPr>
      <w:rPr>
        <w:noProof/>
      </w:rPr>
    </w:sdtEndPr>
    <w:sdtContent>
      <w:p w:rsidR="0057366B" w:rsidRDefault="0057366B">
        <w:pPr>
          <w:pStyle w:val="Footer"/>
          <w:jc w:val="right"/>
        </w:pPr>
      </w:p>
      <w:p w:rsidR="008F4651" w:rsidRDefault="008F4651" w:rsidP="0057366B">
        <w:pPr>
          <w:pStyle w:val="Footer"/>
          <w:jc w:val="right"/>
        </w:pPr>
        <w:r>
          <w:fldChar w:fldCharType="begin"/>
        </w:r>
        <w:r>
          <w:instrText xml:space="preserve"> PAGE   \* MERGEFORMAT </w:instrText>
        </w:r>
        <w:r>
          <w:fldChar w:fldCharType="separate"/>
        </w:r>
        <w:r w:rsidR="006F58C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F5" w:rsidRDefault="00CE50F5" w:rsidP="008F4651">
      <w:pPr>
        <w:spacing w:before="0" w:after="0" w:line="240" w:lineRule="auto"/>
      </w:pPr>
      <w:r>
        <w:separator/>
      </w:r>
    </w:p>
  </w:footnote>
  <w:footnote w:type="continuationSeparator" w:id="0">
    <w:p w:rsidR="00CE50F5" w:rsidRDefault="00CE50F5" w:rsidP="008F46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6B" w:rsidRPr="0057366B" w:rsidRDefault="0057366B" w:rsidP="0057366B">
    <w:pPr>
      <w:pStyle w:val="Header"/>
      <w:pBdr>
        <w:bottom w:val="single" w:sz="4" w:space="1" w:color="auto"/>
      </w:pBdr>
      <w:rPr>
        <w:b/>
        <w:sz w:val="28"/>
      </w:rPr>
    </w:pPr>
    <w:r w:rsidRPr="0057366B">
      <w:rPr>
        <w:b/>
        <w:sz w:val="28"/>
      </w:rPr>
      <w:t>Drones</w:t>
    </w:r>
  </w:p>
  <w:p w:rsidR="0057366B" w:rsidRDefault="00573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416"/>
    <w:multiLevelType w:val="multilevel"/>
    <w:tmpl w:val="728C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D73E8"/>
    <w:multiLevelType w:val="hybridMultilevel"/>
    <w:tmpl w:val="0C0A4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557B15"/>
    <w:multiLevelType w:val="hybridMultilevel"/>
    <w:tmpl w:val="35C88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72179"/>
    <w:multiLevelType w:val="hybridMultilevel"/>
    <w:tmpl w:val="C0B2E9C2"/>
    <w:lvl w:ilvl="0" w:tplc="7066700A">
      <w:start w:val="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25D1BCD"/>
    <w:multiLevelType w:val="hybridMultilevel"/>
    <w:tmpl w:val="6248F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422E"/>
    <w:multiLevelType w:val="hybridMultilevel"/>
    <w:tmpl w:val="2AEE7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0F4419"/>
    <w:multiLevelType w:val="multilevel"/>
    <w:tmpl w:val="63CC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F6528"/>
    <w:multiLevelType w:val="hybridMultilevel"/>
    <w:tmpl w:val="40BA93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696591"/>
    <w:multiLevelType w:val="multilevel"/>
    <w:tmpl w:val="7E34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05CBD"/>
    <w:multiLevelType w:val="hybridMultilevel"/>
    <w:tmpl w:val="23525E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BF52AB"/>
    <w:multiLevelType w:val="multilevel"/>
    <w:tmpl w:val="8616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21452"/>
    <w:multiLevelType w:val="hybridMultilevel"/>
    <w:tmpl w:val="A1B88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321DBE"/>
    <w:multiLevelType w:val="multilevel"/>
    <w:tmpl w:val="0E808AF6"/>
    <w:lvl w:ilvl="0">
      <w:start w:val="1"/>
      <w:numFmt w:val="decimal"/>
      <w:pStyle w:val="Policyno"/>
      <w:lvlText w:val="%1"/>
      <w:lvlJc w:val="left"/>
      <w:pPr>
        <w:tabs>
          <w:tab w:val="num" w:pos="567"/>
        </w:tabs>
        <w:ind w:left="567" w:hanging="567"/>
      </w:pPr>
      <w:rPr>
        <w:rFonts w:ascii="Calibri" w:hAnsi="Calibri" w:hint="default"/>
        <w:b/>
        <w:i w:val="0"/>
        <w:sz w:val="22"/>
        <w:szCs w:val="22"/>
      </w:rPr>
    </w:lvl>
    <w:lvl w:ilvl="1">
      <w:start w:val="1"/>
      <w:numFmt w:val="decimal"/>
      <w:lvlText w:val="%1.%2"/>
      <w:lvlJc w:val="left"/>
      <w:pPr>
        <w:tabs>
          <w:tab w:val="num" w:pos="936"/>
        </w:tabs>
        <w:ind w:left="936" w:hanging="369"/>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3" w15:restartNumberingAfterBreak="0">
    <w:nsid w:val="4E805622"/>
    <w:multiLevelType w:val="multilevel"/>
    <w:tmpl w:val="2352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CE1A85"/>
    <w:multiLevelType w:val="hybridMultilevel"/>
    <w:tmpl w:val="51082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F14711"/>
    <w:multiLevelType w:val="multilevel"/>
    <w:tmpl w:val="177C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D08CB"/>
    <w:multiLevelType w:val="hybridMultilevel"/>
    <w:tmpl w:val="FE244C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E9061C"/>
    <w:multiLevelType w:val="hybridMultilevel"/>
    <w:tmpl w:val="2F344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5F3C18"/>
    <w:multiLevelType w:val="hybridMultilevel"/>
    <w:tmpl w:val="5AB42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2F5085"/>
    <w:multiLevelType w:val="hybridMultilevel"/>
    <w:tmpl w:val="9940AD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6553FD"/>
    <w:multiLevelType w:val="multilevel"/>
    <w:tmpl w:val="A1A8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2072D"/>
    <w:multiLevelType w:val="hybridMultilevel"/>
    <w:tmpl w:val="898059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161FAF"/>
    <w:multiLevelType w:val="hybridMultilevel"/>
    <w:tmpl w:val="6DCE16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706AF4"/>
    <w:multiLevelType w:val="multilevel"/>
    <w:tmpl w:val="D1FE9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A80870"/>
    <w:multiLevelType w:val="multilevel"/>
    <w:tmpl w:val="C7B60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E76104"/>
    <w:multiLevelType w:val="hybridMultilevel"/>
    <w:tmpl w:val="66765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6A1158"/>
    <w:multiLevelType w:val="multilevel"/>
    <w:tmpl w:val="069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37366A"/>
    <w:multiLevelType w:val="hybridMultilevel"/>
    <w:tmpl w:val="3A8C6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D14CE5"/>
    <w:multiLevelType w:val="hybridMultilevel"/>
    <w:tmpl w:val="848EA146"/>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B179A7"/>
    <w:multiLevelType w:val="hybridMultilevel"/>
    <w:tmpl w:val="CFD81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591E94"/>
    <w:multiLevelType w:val="hybridMultilevel"/>
    <w:tmpl w:val="A752A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C1594B"/>
    <w:multiLevelType w:val="hybridMultilevel"/>
    <w:tmpl w:val="3D30C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0"/>
  </w:num>
  <w:num w:numId="4">
    <w:abstractNumId w:val="0"/>
  </w:num>
  <w:num w:numId="5">
    <w:abstractNumId w:val="29"/>
  </w:num>
  <w:num w:numId="6">
    <w:abstractNumId w:val="21"/>
  </w:num>
  <w:num w:numId="7">
    <w:abstractNumId w:val="9"/>
  </w:num>
  <w:num w:numId="8">
    <w:abstractNumId w:val="14"/>
  </w:num>
  <w:num w:numId="9">
    <w:abstractNumId w:val="2"/>
  </w:num>
  <w:num w:numId="10">
    <w:abstractNumId w:val="30"/>
  </w:num>
  <w:num w:numId="11">
    <w:abstractNumId w:val="20"/>
  </w:num>
  <w:num w:numId="12">
    <w:abstractNumId w:val="6"/>
  </w:num>
  <w:num w:numId="13">
    <w:abstractNumId w:val="26"/>
  </w:num>
  <w:num w:numId="14">
    <w:abstractNumId w:val="7"/>
  </w:num>
  <w:num w:numId="15">
    <w:abstractNumId w:val="15"/>
  </w:num>
  <w:num w:numId="16">
    <w:abstractNumId w:val="13"/>
  </w:num>
  <w:num w:numId="17">
    <w:abstractNumId w:val="1"/>
  </w:num>
  <w:num w:numId="18">
    <w:abstractNumId w:val="5"/>
  </w:num>
  <w:num w:numId="19">
    <w:abstractNumId w:val="27"/>
  </w:num>
  <w:num w:numId="20">
    <w:abstractNumId w:val="19"/>
  </w:num>
  <w:num w:numId="21">
    <w:abstractNumId w:val="16"/>
  </w:num>
  <w:num w:numId="22">
    <w:abstractNumId w:val="22"/>
  </w:num>
  <w:num w:numId="23">
    <w:abstractNumId w:val="4"/>
  </w:num>
  <w:num w:numId="24">
    <w:abstractNumId w:val="18"/>
  </w:num>
  <w:num w:numId="25">
    <w:abstractNumId w:val="28"/>
  </w:num>
  <w:num w:numId="26">
    <w:abstractNumId w:val="25"/>
  </w:num>
  <w:num w:numId="27">
    <w:abstractNumId w:val="12"/>
  </w:num>
  <w:num w:numId="28">
    <w:abstractNumId w:val="31"/>
  </w:num>
  <w:num w:numId="29">
    <w:abstractNumId w:val="3"/>
  </w:num>
  <w:num w:numId="30">
    <w:abstractNumId w:val="17"/>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4"/>
    <w:rsid w:val="00007CA9"/>
    <w:rsid w:val="00026EB4"/>
    <w:rsid w:val="00043FEA"/>
    <w:rsid w:val="00047BAA"/>
    <w:rsid w:val="00057A2F"/>
    <w:rsid w:val="000604C1"/>
    <w:rsid w:val="000C0566"/>
    <w:rsid w:val="000D6465"/>
    <w:rsid w:val="000E61A5"/>
    <w:rsid w:val="00105BDA"/>
    <w:rsid w:val="001160DE"/>
    <w:rsid w:val="00116A8B"/>
    <w:rsid w:val="0019488A"/>
    <w:rsid w:val="001B4AE9"/>
    <w:rsid w:val="001C0031"/>
    <w:rsid w:val="001D1A32"/>
    <w:rsid w:val="001D355A"/>
    <w:rsid w:val="001E4062"/>
    <w:rsid w:val="00206869"/>
    <w:rsid w:val="00207CEF"/>
    <w:rsid w:val="002125CA"/>
    <w:rsid w:val="00213D44"/>
    <w:rsid w:val="00247353"/>
    <w:rsid w:val="00263DB9"/>
    <w:rsid w:val="002778A0"/>
    <w:rsid w:val="002D6296"/>
    <w:rsid w:val="0036759A"/>
    <w:rsid w:val="00377470"/>
    <w:rsid w:val="003D52F4"/>
    <w:rsid w:val="003E7648"/>
    <w:rsid w:val="0044436B"/>
    <w:rsid w:val="004469F2"/>
    <w:rsid w:val="00446F54"/>
    <w:rsid w:val="00460DFA"/>
    <w:rsid w:val="00464354"/>
    <w:rsid w:val="004D5B44"/>
    <w:rsid w:val="0057366B"/>
    <w:rsid w:val="00597E1E"/>
    <w:rsid w:val="005E274E"/>
    <w:rsid w:val="005E7621"/>
    <w:rsid w:val="006121B2"/>
    <w:rsid w:val="006227BD"/>
    <w:rsid w:val="006F58CC"/>
    <w:rsid w:val="00705930"/>
    <w:rsid w:val="00731BE1"/>
    <w:rsid w:val="007A00EF"/>
    <w:rsid w:val="0082391E"/>
    <w:rsid w:val="00830C18"/>
    <w:rsid w:val="00881BED"/>
    <w:rsid w:val="008C02D2"/>
    <w:rsid w:val="008D7CB2"/>
    <w:rsid w:val="008F4651"/>
    <w:rsid w:val="00922880"/>
    <w:rsid w:val="009601E6"/>
    <w:rsid w:val="00961219"/>
    <w:rsid w:val="009F21BF"/>
    <w:rsid w:val="00A07760"/>
    <w:rsid w:val="00A14C59"/>
    <w:rsid w:val="00A6334F"/>
    <w:rsid w:val="00AE4B7F"/>
    <w:rsid w:val="00AF0134"/>
    <w:rsid w:val="00B83DD7"/>
    <w:rsid w:val="00B93422"/>
    <w:rsid w:val="00BA51A9"/>
    <w:rsid w:val="00BB51F1"/>
    <w:rsid w:val="00C5217F"/>
    <w:rsid w:val="00C612D5"/>
    <w:rsid w:val="00CD34E8"/>
    <w:rsid w:val="00CE50F5"/>
    <w:rsid w:val="00CE5143"/>
    <w:rsid w:val="00D112C3"/>
    <w:rsid w:val="00D32570"/>
    <w:rsid w:val="00D55120"/>
    <w:rsid w:val="00D652DB"/>
    <w:rsid w:val="00D815E5"/>
    <w:rsid w:val="00DC18EA"/>
    <w:rsid w:val="00DC7C76"/>
    <w:rsid w:val="00DE7B86"/>
    <w:rsid w:val="00E14A25"/>
    <w:rsid w:val="00E31D9D"/>
    <w:rsid w:val="00E873BA"/>
    <w:rsid w:val="00EB3DA1"/>
    <w:rsid w:val="00EB47D1"/>
    <w:rsid w:val="00EC3B80"/>
    <w:rsid w:val="00EE25F1"/>
    <w:rsid w:val="00F309B7"/>
    <w:rsid w:val="00F347EF"/>
    <w:rsid w:val="00F60E78"/>
    <w:rsid w:val="00F61B64"/>
    <w:rsid w:val="00F70286"/>
    <w:rsid w:val="00F7649C"/>
    <w:rsid w:val="00F86F29"/>
    <w:rsid w:val="00FE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45FDD-2F49-4B2A-B367-916F26DF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0DE"/>
    <w:pPr>
      <w:spacing w:before="180" w:after="180" w:line="360" w:lineRule="atLeast"/>
    </w:pPr>
    <w:rPr>
      <w:rFonts w:eastAsia="Times New Roman" w:cstheme="minorHAnsi"/>
      <w:lang w:val="en-AU" w:eastAsia="en-AU"/>
    </w:rPr>
  </w:style>
  <w:style w:type="paragraph" w:styleId="Heading1">
    <w:name w:val="heading 1"/>
    <w:basedOn w:val="Normal"/>
    <w:next w:val="Normal"/>
    <w:link w:val="Heading1Char"/>
    <w:uiPriority w:val="9"/>
    <w:qFormat/>
    <w:rsid w:val="003E7648"/>
    <w:pPr>
      <w:outlineLvl w:val="0"/>
    </w:pPr>
    <w:rPr>
      <w:b/>
      <w:sz w:val="32"/>
      <w:szCs w:val="32"/>
    </w:rPr>
  </w:style>
  <w:style w:type="paragraph" w:styleId="Heading2">
    <w:name w:val="heading 2"/>
    <w:basedOn w:val="Normal"/>
    <w:link w:val="Heading2Char"/>
    <w:uiPriority w:val="9"/>
    <w:qFormat/>
    <w:rsid w:val="00026EB4"/>
    <w:pPr>
      <w:spacing w:before="100" w:beforeAutospacing="1" w:after="100" w:afterAutospacing="1" w:line="240" w:lineRule="auto"/>
      <w:outlineLvl w:val="1"/>
    </w:pPr>
    <w:rPr>
      <w:bCs/>
      <w:sz w:val="28"/>
      <w:szCs w:val="28"/>
    </w:rPr>
  </w:style>
  <w:style w:type="paragraph" w:styleId="Heading3">
    <w:name w:val="heading 3"/>
    <w:basedOn w:val="Normal"/>
    <w:link w:val="Heading3Char"/>
    <w:uiPriority w:val="9"/>
    <w:qFormat/>
    <w:rsid w:val="00B93422"/>
    <w:pPr>
      <w:outlineLvl w:val="2"/>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C02D2"/>
    <w:rPr>
      <w:color w:val="0563C1" w:themeColor="hyperlink"/>
      <w:u w:val="single"/>
    </w:rPr>
  </w:style>
  <w:style w:type="character" w:styleId="Strong">
    <w:name w:val="Strong"/>
    <w:basedOn w:val="DefaultParagraphFont"/>
    <w:uiPriority w:val="22"/>
    <w:qFormat/>
    <w:rsid w:val="008C02D2"/>
    <w:rPr>
      <w:b/>
      <w:bCs/>
    </w:rPr>
  </w:style>
  <w:style w:type="character" w:customStyle="1" w:styleId="Heading2Char">
    <w:name w:val="Heading 2 Char"/>
    <w:basedOn w:val="DefaultParagraphFont"/>
    <w:link w:val="Heading2"/>
    <w:uiPriority w:val="9"/>
    <w:rsid w:val="00026EB4"/>
    <w:rPr>
      <w:rFonts w:eastAsia="Times New Roman" w:cstheme="minorHAnsi"/>
      <w:bCs/>
      <w:sz w:val="28"/>
      <w:szCs w:val="28"/>
      <w:lang w:val="en-AU" w:eastAsia="en-AU"/>
    </w:rPr>
  </w:style>
  <w:style w:type="character" w:customStyle="1" w:styleId="Heading3Char">
    <w:name w:val="Heading 3 Char"/>
    <w:basedOn w:val="DefaultParagraphFont"/>
    <w:link w:val="Heading3"/>
    <w:uiPriority w:val="9"/>
    <w:rsid w:val="00B93422"/>
    <w:rPr>
      <w:rFonts w:eastAsia="Times New Roman" w:cstheme="minorHAnsi"/>
      <w:i/>
      <w:sz w:val="24"/>
      <w:szCs w:val="24"/>
      <w:lang w:val="en-AU" w:eastAsia="en-AU"/>
    </w:rPr>
  </w:style>
  <w:style w:type="paragraph" w:styleId="NormalWeb">
    <w:name w:val="Normal (Web)"/>
    <w:basedOn w:val="Normal"/>
    <w:uiPriority w:val="99"/>
    <w:unhideWhenUsed/>
    <w:rsid w:val="008C02D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C02D2"/>
    <w:pPr>
      <w:ind w:left="720"/>
      <w:contextualSpacing/>
    </w:pPr>
  </w:style>
  <w:style w:type="character" w:customStyle="1" w:styleId="Heading1Char">
    <w:name w:val="Heading 1 Char"/>
    <w:basedOn w:val="DefaultParagraphFont"/>
    <w:link w:val="Heading1"/>
    <w:uiPriority w:val="9"/>
    <w:rsid w:val="003E7648"/>
    <w:rPr>
      <w:b/>
      <w:sz w:val="32"/>
      <w:szCs w:val="32"/>
      <w:lang w:val="en-AU"/>
    </w:rPr>
  </w:style>
  <w:style w:type="character" w:styleId="Emphasis">
    <w:name w:val="Emphasis"/>
    <w:basedOn w:val="DefaultParagraphFont"/>
    <w:uiPriority w:val="20"/>
    <w:qFormat/>
    <w:rsid w:val="00026EB4"/>
    <w:rPr>
      <w:i/>
      <w:iCs/>
    </w:rPr>
  </w:style>
  <w:style w:type="character" w:customStyle="1" w:styleId="UnresolvedMention">
    <w:name w:val="Unresolved Mention"/>
    <w:basedOn w:val="DefaultParagraphFont"/>
    <w:uiPriority w:val="99"/>
    <w:semiHidden/>
    <w:unhideWhenUsed/>
    <w:rsid w:val="00FE24DC"/>
    <w:rPr>
      <w:color w:val="808080"/>
      <w:shd w:val="clear" w:color="auto" w:fill="E6E6E6"/>
    </w:rPr>
  </w:style>
  <w:style w:type="paragraph" w:customStyle="1" w:styleId="Default">
    <w:name w:val="Default"/>
    <w:rsid w:val="00F309B7"/>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Policyno">
    <w:name w:val="Policy no"/>
    <w:aliases w:val="pyn"/>
    <w:basedOn w:val="Normal"/>
    <w:link w:val="PolicynoChar"/>
    <w:rsid w:val="00B93422"/>
    <w:pPr>
      <w:numPr>
        <w:numId w:val="27"/>
      </w:numPr>
      <w:spacing w:before="0" w:after="160" w:line="240" w:lineRule="auto"/>
    </w:pPr>
    <w:rPr>
      <w:rFonts w:ascii="Arial" w:hAnsi="Arial" w:cs="Times New Roman"/>
      <w:sz w:val="18"/>
      <w:szCs w:val="20"/>
      <w:lang w:val="x-none" w:eastAsia="en-US"/>
    </w:rPr>
  </w:style>
  <w:style w:type="character" w:customStyle="1" w:styleId="PolicynoChar">
    <w:name w:val="Policy no Char"/>
    <w:aliases w:val="pyn Char"/>
    <w:link w:val="Policyno"/>
    <w:rsid w:val="00B93422"/>
    <w:rPr>
      <w:rFonts w:ascii="Arial" w:eastAsia="Times New Roman" w:hAnsi="Arial" w:cs="Times New Roman"/>
      <w:sz w:val="18"/>
      <w:szCs w:val="20"/>
      <w:lang w:val="x-none"/>
    </w:rPr>
  </w:style>
  <w:style w:type="paragraph" w:styleId="BalloonText">
    <w:name w:val="Balloon Text"/>
    <w:basedOn w:val="Normal"/>
    <w:link w:val="BalloonTextChar"/>
    <w:uiPriority w:val="99"/>
    <w:semiHidden/>
    <w:unhideWhenUsed/>
    <w:rsid w:val="00DC18E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EA"/>
    <w:rPr>
      <w:rFonts w:ascii="Segoe UI" w:eastAsia="Times New Roman" w:hAnsi="Segoe UI" w:cs="Segoe UI"/>
      <w:sz w:val="18"/>
      <w:szCs w:val="18"/>
      <w:lang w:val="en-AU" w:eastAsia="en-AU"/>
    </w:rPr>
  </w:style>
  <w:style w:type="paragraph" w:styleId="Header">
    <w:name w:val="header"/>
    <w:basedOn w:val="Normal"/>
    <w:link w:val="HeaderChar"/>
    <w:uiPriority w:val="99"/>
    <w:unhideWhenUsed/>
    <w:rsid w:val="008F465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F4651"/>
    <w:rPr>
      <w:rFonts w:eastAsia="Times New Roman" w:cstheme="minorHAnsi"/>
      <w:lang w:val="en-AU" w:eastAsia="en-AU"/>
    </w:rPr>
  </w:style>
  <w:style w:type="paragraph" w:styleId="Footer">
    <w:name w:val="footer"/>
    <w:basedOn w:val="Normal"/>
    <w:link w:val="FooterChar"/>
    <w:uiPriority w:val="99"/>
    <w:unhideWhenUsed/>
    <w:rsid w:val="008F465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F4651"/>
    <w:rPr>
      <w:rFonts w:eastAsia="Times New Roman" w:cstheme="minorHAnsi"/>
      <w:lang w:val="en-AU" w:eastAsia="en-AU"/>
    </w:rPr>
  </w:style>
  <w:style w:type="character" w:styleId="FollowedHyperlink">
    <w:name w:val="FollowedHyperlink"/>
    <w:basedOn w:val="DefaultParagraphFont"/>
    <w:uiPriority w:val="99"/>
    <w:semiHidden/>
    <w:unhideWhenUsed/>
    <w:rsid w:val="00057A2F"/>
    <w:rPr>
      <w:color w:val="954F72" w:themeColor="followedHyperlink"/>
      <w:u w:val="single"/>
    </w:rPr>
  </w:style>
  <w:style w:type="table" w:styleId="TableGrid">
    <w:name w:val="Table Grid"/>
    <w:basedOn w:val="TableNormal"/>
    <w:uiPriority w:val="59"/>
    <w:rsid w:val="00057A2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E61A5"/>
    <w:pPr>
      <w:spacing w:line="240" w:lineRule="auto"/>
    </w:pPr>
    <w:rPr>
      <w:sz w:val="20"/>
      <w:szCs w:val="20"/>
    </w:rPr>
  </w:style>
  <w:style w:type="character" w:customStyle="1" w:styleId="CommentTextChar">
    <w:name w:val="Comment Text Char"/>
    <w:basedOn w:val="DefaultParagraphFont"/>
    <w:link w:val="CommentText"/>
    <w:uiPriority w:val="99"/>
    <w:semiHidden/>
    <w:rsid w:val="000E61A5"/>
    <w:rPr>
      <w:rFonts w:eastAsia="Times New Roman" w:cstheme="minorHAns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11649">
      <w:bodyDiv w:val="1"/>
      <w:marLeft w:val="0"/>
      <w:marRight w:val="0"/>
      <w:marTop w:val="0"/>
      <w:marBottom w:val="0"/>
      <w:divBdr>
        <w:top w:val="none" w:sz="0" w:space="0" w:color="auto"/>
        <w:left w:val="none" w:sz="0" w:space="0" w:color="auto"/>
        <w:bottom w:val="none" w:sz="0" w:space="0" w:color="auto"/>
        <w:right w:val="none" w:sz="0" w:space="0" w:color="auto"/>
      </w:divBdr>
    </w:div>
    <w:div w:id="620189996">
      <w:bodyDiv w:val="1"/>
      <w:marLeft w:val="0"/>
      <w:marRight w:val="0"/>
      <w:marTop w:val="0"/>
      <w:marBottom w:val="0"/>
      <w:divBdr>
        <w:top w:val="none" w:sz="0" w:space="0" w:color="auto"/>
        <w:left w:val="none" w:sz="0" w:space="0" w:color="auto"/>
        <w:bottom w:val="none" w:sz="0" w:space="0" w:color="auto"/>
        <w:right w:val="none" w:sz="0" w:space="0" w:color="auto"/>
      </w:divBdr>
    </w:div>
    <w:div w:id="623199846">
      <w:bodyDiv w:val="1"/>
      <w:marLeft w:val="0"/>
      <w:marRight w:val="0"/>
      <w:marTop w:val="0"/>
      <w:marBottom w:val="0"/>
      <w:divBdr>
        <w:top w:val="none" w:sz="0" w:space="0" w:color="auto"/>
        <w:left w:val="none" w:sz="0" w:space="0" w:color="auto"/>
        <w:bottom w:val="none" w:sz="0" w:space="0" w:color="auto"/>
        <w:right w:val="none" w:sz="0" w:space="0" w:color="auto"/>
      </w:divBdr>
    </w:div>
    <w:div w:id="628900676">
      <w:bodyDiv w:val="1"/>
      <w:marLeft w:val="0"/>
      <w:marRight w:val="0"/>
      <w:marTop w:val="0"/>
      <w:marBottom w:val="0"/>
      <w:divBdr>
        <w:top w:val="none" w:sz="0" w:space="0" w:color="auto"/>
        <w:left w:val="none" w:sz="0" w:space="0" w:color="auto"/>
        <w:bottom w:val="none" w:sz="0" w:space="0" w:color="auto"/>
        <w:right w:val="none" w:sz="0" w:space="0" w:color="auto"/>
      </w:divBdr>
    </w:div>
    <w:div w:id="865171843">
      <w:bodyDiv w:val="1"/>
      <w:marLeft w:val="0"/>
      <w:marRight w:val="0"/>
      <w:marTop w:val="0"/>
      <w:marBottom w:val="0"/>
      <w:divBdr>
        <w:top w:val="none" w:sz="0" w:space="0" w:color="auto"/>
        <w:left w:val="none" w:sz="0" w:space="0" w:color="auto"/>
        <w:bottom w:val="none" w:sz="0" w:space="0" w:color="auto"/>
        <w:right w:val="none" w:sz="0" w:space="0" w:color="auto"/>
      </w:divBdr>
    </w:div>
    <w:div w:id="1250580087">
      <w:bodyDiv w:val="1"/>
      <w:marLeft w:val="0"/>
      <w:marRight w:val="0"/>
      <w:marTop w:val="0"/>
      <w:marBottom w:val="0"/>
      <w:divBdr>
        <w:top w:val="none" w:sz="0" w:space="0" w:color="auto"/>
        <w:left w:val="none" w:sz="0" w:space="0" w:color="auto"/>
        <w:bottom w:val="none" w:sz="0" w:space="0" w:color="auto"/>
        <w:right w:val="none" w:sz="0" w:space="0" w:color="auto"/>
      </w:divBdr>
    </w:div>
    <w:div w:id="1294479544">
      <w:bodyDiv w:val="1"/>
      <w:marLeft w:val="0"/>
      <w:marRight w:val="0"/>
      <w:marTop w:val="0"/>
      <w:marBottom w:val="0"/>
      <w:divBdr>
        <w:top w:val="none" w:sz="0" w:space="0" w:color="auto"/>
        <w:left w:val="none" w:sz="0" w:space="0" w:color="auto"/>
        <w:bottom w:val="none" w:sz="0" w:space="0" w:color="auto"/>
        <w:right w:val="none" w:sz="0" w:space="0" w:color="auto"/>
      </w:divBdr>
    </w:div>
    <w:div w:id="1769421704">
      <w:bodyDiv w:val="1"/>
      <w:marLeft w:val="0"/>
      <w:marRight w:val="0"/>
      <w:marTop w:val="0"/>
      <w:marBottom w:val="0"/>
      <w:divBdr>
        <w:top w:val="none" w:sz="0" w:space="0" w:color="auto"/>
        <w:left w:val="none" w:sz="0" w:space="0" w:color="auto"/>
        <w:bottom w:val="none" w:sz="0" w:space="0" w:color="auto"/>
        <w:right w:val="none" w:sz="0" w:space="0" w:color="auto"/>
      </w:divBdr>
    </w:div>
    <w:div w:id="2028944305">
      <w:bodyDiv w:val="1"/>
      <w:marLeft w:val="0"/>
      <w:marRight w:val="0"/>
      <w:marTop w:val="0"/>
      <w:marBottom w:val="0"/>
      <w:divBdr>
        <w:top w:val="none" w:sz="0" w:space="0" w:color="auto"/>
        <w:left w:val="none" w:sz="0" w:space="0" w:color="auto"/>
        <w:bottom w:val="none" w:sz="0" w:space="0" w:color="auto"/>
        <w:right w:val="none" w:sz="0" w:space="0" w:color="auto"/>
      </w:divBdr>
      <w:divsChild>
        <w:div w:id="234901966">
          <w:marLeft w:val="0"/>
          <w:marRight w:val="0"/>
          <w:marTop w:val="0"/>
          <w:marBottom w:val="0"/>
          <w:divBdr>
            <w:top w:val="none" w:sz="0" w:space="0" w:color="auto"/>
            <w:left w:val="none" w:sz="0" w:space="0" w:color="auto"/>
            <w:bottom w:val="none" w:sz="0" w:space="0" w:color="auto"/>
            <w:right w:val="none" w:sz="0" w:space="0" w:color="auto"/>
          </w:divBdr>
          <w:divsChild>
            <w:div w:id="1734691989">
              <w:marLeft w:val="0"/>
              <w:marRight w:val="0"/>
              <w:marTop w:val="0"/>
              <w:marBottom w:val="0"/>
              <w:divBdr>
                <w:top w:val="none" w:sz="0" w:space="0" w:color="auto"/>
                <w:left w:val="none" w:sz="0" w:space="0" w:color="auto"/>
                <w:bottom w:val="none" w:sz="0" w:space="0" w:color="auto"/>
                <w:right w:val="none" w:sz="0" w:space="0" w:color="auto"/>
              </w:divBdr>
              <w:divsChild>
                <w:div w:id="2043093494">
                  <w:marLeft w:val="0"/>
                  <w:marRight w:val="0"/>
                  <w:marTop w:val="0"/>
                  <w:marBottom w:val="0"/>
                  <w:divBdr>
                    <w:top w:val="none" w:sz="0" w:space="0" w:color="auto"/>
                    <w:left w:val="none" w:sz="0" w:space="0" w:color="auto"/>
                    <w:bottom w:val="none" w:sz="0" w:space="0" w:color="auto"/>
                    <w:right w:val="none" w:sz="0" w:space="0" w:color="auto"/>
                  </w:divBdr>
                  <w:divsChild>
                    <w:div w:id="1085147907">
                      <w:marLeft w:val="0"/>
                      <w:marRight w:val="0"/>
                      <w:marTop w:val="0"/>
                      <w:marBottom w:val="0"/>
                      <w:divBdr>
                        <w:top w:val="none" w:sz="0" w:space="0" w:color="auto"/>
                        <w:left w:val="none" w:sz="0" w:space="0" w:color="auto"/>
                        <w:bottom w:val="none" w:sz="0" w:space="0" w:color="auto"/>
                        <w:right w:val="none" w:sz="0" w:space="0" w:color="auto"/>
                      </w:divBdr>
                      <w:divsChild>
                        <w:div w:id="768542715">
                          <w:marLeft w:val="0"/>
                          <w:marRight w:val="0"/>
                          <w:marTop w:val="0"/>
                          <w:marBottom w:val="0"/>
                          <w:divBdr>
                            <w:top w:val="none" w:sz="0" w:space="0" w:color="auto"/>
                            <w:left w:val="none" w:sz="0" w:space="0" w:color="auto"/>
                            <w:bottom w:val="none" w:sz="0" w:space="0" w:color="auto"/>
                            <w:right w:val="none" w:sz="0" w:space="0" w:color="auto"/>
                          </w:divBdr>
                          <w:divsChild>
                            <w:div w:id="564681755">
                              <w:marLeft w:val="0"/>
                              <w:marRight w:val="0"/>
                              <w:marTop w:val="0"/>
                              <w:marBottom w:val="0"/>
                              <w:divBdr>
                                <w:top w:val="none" w:sz="0" w:space="0" w:color="auto"/>
                                <w:left w:val="none" w:sz="0" w:space="0" w:color="auto"/>
                                <w:bottom w:val="none" w:sz="0" w:space="0" w:color="auto"/>
                                <w:right w:val="none" w:sz="0" w:space="0" w:color="auto"/>
                              </w:divBdr>
                              <w:divsChild>
                                <w:div w:id="20353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standard-page/commercial-unmanned-flight-remotely-piloted-aircraft-under-2kg" TargetMode="External"/><Relationship Id="rId13" Type="http://schemas.openxmlformats.org/officeDocument/2006/relationships/hyperlink" Target="http://www.deakin.edu.au/accident" TargetMode="External"/><Relationship Id="rId18" Type="http://schemas.openxmlformats.org/officeDocument/2006/relationships/hyperlink" Target="https://wiki.deakin.edu.au/display/staff/Insurance" TargetMode="External"/><Relationship Id="rId26" Type="http://schemas.openxmlformats.org/officeDocument/2006/relationships/hyperlink" Target="https://www.airservicesaustralia.com/aip/aip.asp?pg=60&amp;vdate=25-May-2017&amp;sect=VTC&amp;ver=1" TargetMode="External"/><Relationship Id="rId3" Type="http://schemas.openxmlformats.org/officeDocument/2006/relationships/styles" Target="styles.xml"/><Relationship Id="rId21" Type="http://schemas.openxmlformats.org/officeDocument/2006/relationships/hyperlink" Target="https://www.casa.gov.au/aircraft/standard-page/uas-certificate-holder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akin.edu.au/__data/assets/word_doc/0007/1392496/Deakin-ReOC_Flight_RA_Authorisation_Form.docx" TargetMode="External"/><Relationship Id="rId17" Type="http://schemas.openxmlformats.org/officeDocument/2006/relationships/hyperlink" Target="https://wiki.deakin.edu.au/display/staff/Insurance" TargetMode="External"/><Relationship Id="rId25" Type="http://schemas.openxmlformats.org/officeDocument/2006/relationships/hyperlink" Target="https://www.airservicesaustralia.com/aip/aip.as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sa.gov.au/files/ac10110pdf" TargetMode="External"/><Relationship Id="rId20" Type="http://schemas.openxmlformats.org/officeDocument/2006/relationships/hyperlink" Target="https://policy.deakin.edu.au/document/view-current.php?id=139" TargetMode="External"/><Relationship Id="rId29" Type="http://schemas.openxmlformats.org/officeDocument/2006/relationships/hyperlink" Target="https://www.casa.gov.au/standard-page/arn-app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kin.edu.au/about-deakin/faculties-and-divisions/administrative-divisions/human-resources-division" TargetMode="External"/><Relationship Id="rId24" Type="http://schemas.openxmlformats.org/officeDocument/2006/relationships/hyperlink" Target="https://www.casa.gov.au/standard-page/casr-part-101-unmanned-aircraft-and-rocket-operation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sa.gov.au/standard-page/arn-applications" TargetMode="External"/><Relationship Id="rId23" Type="http://schemas.openxmlformats.org/officeDocument/2006/relationships/hyperlink" Target="https://www.casa.gov.au/files/ac10110pdf" TargetMode="External"/><Relationship Id="rId28" Type="http://schemas.openxmlformats.org/officeDocument/2006/relationships/hyperlink" Target="https://www.airservicesaustralia.com/naips/Account/Logon" TargetMode="External"/><Relationship Id="rId10" Type="http://schemas.openxmlformats.org/officeDocument/2006/relationships/hyperlink" Target="https://www.casa.gov.au/aircraft/standard-page/commercial-unmanned-flight-gaining-your-remotely-piloted-aircraft-pilot" TargetMode="External"/><Relationship Id="rId19" Type="http://schemas.openxmlformats.org/officeDocument/2006/relationships/hyperlink" Target="http://www.airservicesaustralia.com/services/unmanned-aerial-systems-in-controlled-airspac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sa.gov.au/aircraft/standard-page/excluded-remotely-piloted-aircraft-flying-over-your-own-land" TargetMode="External"/><Relationship Id="rId14" Type="http://schemas.openxmlformats.org/officeDocument/2006/relationships/hyperlink" Target="https://policy.deakin.edu.au/document/view-current.php?id=139" TargetMode="External"/><Relationship Id="rId22" Type="http://schemas.openxmlformats.org/officeDocument/2006/relationships/hyperlink" Target="mailto:Matthew.connolly@deakin.edu.au" TargetMode="External"/><Relationship Id="rId27" Type="http://schemas.openxmlformats.org/officeDocument/2006/relationships/hyperlink" Target="https://www.airservicesaustralia.com/aip/aip.asp?pg=60&amp;vdate=25-May-2017&amp;sect=VNC&amp;ver=1" TargetMode="External"/><Relationship Id="rId30" Type="http://schemas.openxmlformats.org/officeDocument/2006/relationships/hyperlink" Target="https://www.casa.gov.au/standard-page/commercial-unmanned-flight-remotely-piloted-aircraft-under-2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57E20-626A-41C1-AB28-334866E4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9549</Characters>
  <Application>Microsoft Office Word</Application>
  <DocSecurity>0</DocSecurity>
  <Lines>289</Lines>
  <Paragraphs>216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Allan</dc:creator>
  <cp:keywords/>
  <dc:description/>
  <cp:lastModifiedBy>Michael O'Donoghue</cp:lastModifiedBy>
  <cp:revision>2</cp:revision>
  <dcterms:created xsi:type="dcterms:W3CDTF">2018-09-14T02:04:00Z</dcterms:created>
  <dcterms:modified xsi:type="dcterms:W3CDTF">2018-09-14T02:04:00Z</dcterms:modified>
</cp:coreProperties>
</file>