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DD" w:rsidRPr="006A3EDD" w:rsidRDefault="006A3EDD" w:rsidP="006A3EDD">
      <w:pPr>
        <w:spacing w:after="0" w:line="240" w:lineRule="auto"/>
        <w:jc w:val="right"/>
        <w:rPr>
          <w:rFonts w:eastAsia="Times New Roman" w:cs="Calibri"/>
          <w:b/>
          <w:lang w:val="en-GB" w:eastAsia="en-GB"/>
        </w:rPr>
      </w:pPr>
      <w:r w:rsidRPr="006A3EDD">
        <w:rPr>
          <w:rFonts w:eastAsia="Times New Roman" w:cs="Calibri"/>
          <w:b/>
          <w:lang w:val="en-GB" w:eastAsia="en-GB"/>
        </w:rPr>
        <w:t>Owner: Health, Wellbeing and Safety (HR)</w:t>
      </w:r>
    </w:p>
    <w:p w:rsidR="006A3EDD" w:rsidRPr="006A3EDD" w:rsidRDefault="006A3EDD" w:rsidP="006A3EDD">
      <w:pPr>
        <w:spacing w:after="0" w:line="240" w:lineRule="auto"/>
        <w:jc w:val="right"/>
        <w:rPr>
          <w:rFonts w:eastAsia="Times New Roman" w:cs="Calibri"/>
          <w:b/>
          <w:lang w:val="en-GB" w:eastAsia="en-GB"/>
        </w:rPr>
      </w:pPr>
      <w:r w:rsidRPr="006A3EDD">
        <w:rPr>
          <w:rFonts w:eastAsia="Times New Roman" w:cs="Calibri"/>
          <w:b/>
          <w:lang w:val="en-GB" w:eastAsia="en-GB"/>
        </w:rPr>
        <w:t>Last Review: 15 July 2019</w:t>
      </w:r>
    </w:p>
    <w:p w:rsidR="00FE4EA9" w:rsidRPr="006A3EDD" w:rsidRDefault="00FE4EA9" w:rsidP="00726EAC">
      <w:pPr>
        <w:autoSpaceDE w:val="0"/>
        <w:autoSpaceDN w:val="0"/>
        <w:adjustRightInd w:val="0"/>
        <w:spacing w:after="0" w:line="240" w:lineRule="auto"/>
        <w:rPr>
          <w:rFonts w:asciiTheme="minorHAnsi" w:hAnsiTheme="minorHAnsi" w:cstheme="minorHAnsi"/>
        </w:rPr>
      </w:pPr>
    </w:p>
    <w:p w:rsidR="00726EAC" w:rsidRPr="006A3EDD" w:rsidRDefault="00726EAC" w:rsidP="00437D2C">
      <w:pPr>
        <w:autoSpaceDE w:val="0"/>
        <w:autoSpaceDN w:val="0"/>
        <w:adjustRightInd w:val="0"/>
        <w:spacing w:after="0" w:line="240" w:lineRule="auto"/>
        <w:ind w:left="709" w:hanging="709"/>
        <w:rPr>
          <w:rFonts w:asciiTheme="minorHAnsi" w:hAnsiTheme="minorHAnsi" w:cstheme="minorHAnsi"/>
          <w:lang w:eastAsia="en-AU"/>
        </w:rPr>
      </w:pPr>
      <w:r w:rsidRPr="006A3EDD">
        <w:rPr>
          <w:rFonts w:asciiTheme="minorHAnsi" w:hAnsiTheme="minorHAnsi" w:cstheme="minorHAnsi"/>
        </w:rPr>
        <w:t xml:space="preserve">Source: </w:t>
      </w:r>
      <w:r w:rsidRPr="006A3EDD">
        <w:rPr>
          <w:rFonts w:asciiTheme="minorHAnsi" w:hAnsiTheme="minorHAnsi" w:cstheme="minorHAnsi"/>
          <w:lang w:eastAsia="en-AU"/>
        </w:rPr>
        <w:t>Professor Tom Cox - Stress research and stress management: putting theory to work (HSE Contract Research Report</w:t>
      </w:r>
      <w:r w:rsidR="00FE4EA9" w:rsidRPr="006A3EDD">
        <w:rPr>
          <w:rFonts w:asciiTheme="minorHAnsi" w:hAnsiTheme="minorHAnsi" w:cstheme="minorHAnsi"/>
          <w:lang w:eastAsia="en-AU"/>
        </w:rPr>
        <w:t xml:space="preserve"> 61)</w:t>
      </w:r>
    </w:p>
    <w:p w:rsidR="00FE4EA9" w:rsidRPr="006A3EDD" w:rsidRDefault="00FE4EA9" w:rsidP="00726EAC">
      <w:pPr>
        <w:autoSpaceDE w:val="0"/>
        <w:autoSpaceDN w:val="0"/>
        <w:adjustRightInd w:val="0"/>
        <w:spacing w:after="0" w:line="240" w:lineRule="auto"/>
        <w:rPr>
          <w:rFonts w:asciiTheme="minorHAnsi" w:hAnsiTheme="minorHAnsi" w:cstheme="minorHAnsi"/>
        </w:rPr>
      </w:pPr>
    </w:p>
    <w:p w:rsidR="00C163FE" w:rsidRPr="006A3EDD" w:rsidRDefault="00C163FE" w:rsidP="00C163FE">
      <w:pPr>
        <w:autoSpaceDE w:val="0"/>
        <w:autoSpaceDN w:val="0"/>
        <w:adjustRightInd w:val="0"/>
        <w:spacing w:after="0" w:line="240" w:lineRule="auto"/>
        <w:rPr>
          <w:rFonts w:asciiTheme="minorHAnsi" w:hAnsiTheme="minorHAnsi" w:cstheme="minorHAnsi"/>
        </w:rPr>
      </w:pPr>
      <w:r w:rsidRPr="006A3EDD">
        <w:rPr>
          <w:rFonts w:asciiTheme="minorHAnsi" w:hAnsiTheme="minorHAnsi" w:cstheme="minorHAnsi"/>
        </w:rPr>
        <w:t>A high proportion of employees' stress in the workplace arises from outside work. However, non-work and work-based stressors can act together and may sometimes lead to health problems such as mental illness.</w:t>
      </w:r>
    </w:p>
    <w:p w:rsidR="00C163FE" w:rsidRPr="006A3EDD" w:rsidRDefault="00C163FE" w:rsidP="00C163FE">
      <w:pPr>
        <w:autoSpaceDE w:val="0"/>
        <w:autoSpaceDN w:val="0"/>
        <w:adjustRightInd w:val="0"/>
        <w:spacing w:after="0" w:line="240" w:lineRule="auto"/>
        <w:rPr>
          <w:rFonts w:asciiTheme="minorHAnsi" w:hAnsiTheme="minorHAnsi" w:cstheme="minorHAnsi"/>
        </w:rPr>
      </w:pPr>
      <w:bookmarkStart w:id="0" w:name="_GoBack"/>
      <w:bookmarkEnd w:id="0"/>
    </w:p>
    <w:p w:rsidR="00C163FE" w:rsidRPr="006A3EDD" w:rsidRDefault="00C163FE" w:rsidP="00C163FE">
      <w:pPr>
        <w:autoSpaceDE w:val="0"/>
        <w:autoSpaceDN w:val="0"/>
        <w:adjustRightInd w:val="0"/>
        <w:spacing w:after="0" w:line="240" w:lineRule="auto"/>
        <w:rPr>
          <w:rFonts w:asciiTheme="minorHAnsi" w:hAnsiTheme="minorHAnsi" w:cstheme="minorHAnsi"/>
        </w:rPr>
      </w:pPr>
      <w:r w:rsidRPr="006A3EDD">
        <w:rPr>
          <w:rFonts w:asciiTheme="minorHAnsi" w:hAnsiTheme="minorHAnsi" w:cstheme="minorHAnsi"/>
        </w:rPr>
        <w:t>The stressors listed below are not in any order of priority. This checklist will help you as a manager, to identify what may be an individual's stressors. Bear in mind that experiencing one or more stressors does not necessarily lead to the experience of stress. When specific workplace circumstances are examined, it may become apparent that there is a range of individual responses to the same stressor.</w:t>
      </w:r>
    </w:p>
    <w:p w:rsidR="00C163FE" w:rsidRPr="006A3EDD" w:rsidRDefault="00C163FE" w:rsidP="00C163FE">
      <w:pPr>
        <w:autoSpaceDE w:val="0"/>
        <w:autoSpaceDN w:val="0"/>
        <w:adjustRightInd w:val="0"/>
        <w:spacing w:after="0" w:line="240" w:lineRule="auto"/>
        <w:rPr>
          <w:rFonts w:asciiTheme="minorHAnsi" w:hAnsiTheme="minorHAnsi" w:cstheme="minorHAnsi"/>
        </w:rPr>
      </w:pPr>
    </w:p>
    <w:tbl>
      <w:tblPr>
        <w:tblW w:w="9890"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3227"/>
        <w:gridCol w:w="2693"/>
        <w:gridCol w:w="2552"/>
        <w:gridCol w:w="1418"/>
      </w:tblGrid>
      <w:tr w:rsidR="00DC4643" w:rsidRPr="006A3EDD" w:rsidTr="006A3EDD">
        <w:trPr>
          <w:tblHeader/>
        </w:trPr>
        <w:tc>
          <w:tcPr>
            <w:tcW w:w="3227" w:type="dxa"/>
            <w:shd w:val="clear" w:color="auto" w:fill="92CDDC" w:themeFill="accent5" w:themeFillTint="99"/>
            <w:vAlign w:val="center"/>
          </w:tcPr>
          <w:p w:rsidR="00DC4643" w:rsidRPr="006A3EDD" w:rsidRDefault="00590D95" w:rsidP="009A28C1">
            <w:pPr>
              <w:autoSpaceDE w:val="0"/>
              <w:autoSpaceDN w:val="0"/>
              <w:adjustRightInd w:val="0"/>
              <w:spacing w:after="0" w:line="240" w:lineRule="auto"/>
              <w:jc w:val="center"/>
              <w:rPr>
                <w:rFonts w:asciiTheme="minorHAnsi" w:hAnsiTheme="minorHAnsi" w:cstheme="minorHAnsi"/>
                <w:b/>
                <w:sz w:val="20"/>
                <w:szCs w:val="20"/>
              </w:rPr>
            </w:pPr>
            <w:r w:rsidRPr="006A3EDD">
              <w:rPr>
                <w:rFonts w:asciiTheme="minorHAnsi" w:hAnsiTheme="minorHAnsi" w:cstheme="minorHAnsi"/>
                <w:b/>
                <w:sz w:val="20"/>
                <w:szCs w:val="20"/>
              </w:rPr>
              <w:t>I</w:t>
            </w:r>
            <w:r w:rsidR="00DC4643" w:rsidRPr="006A3EDD">
              <w:rPr>
                <w:rFonts w:asciiTheme="minorHAnsi" w:hAnsiTheme="minorHAnsi" w:cstheme="minorHAnsi"/>
                <w:b/>
                <w:sz w:val="20"/>
                <w:szCs w:val="20"/>
              </w:rPr>
              <w:t>ssues</w:t>
            </w:r>
          </w:p>
        </w:tc>
        <w:tc>
          <w:tcPr>
            <w:tcW w:w="2693" w:type="dxa"/>
            <w:shd w:val="clear" w:color="auto" w:fill="92CDDC" w:themeFill="accent5" w:themeFillTint="99"/>
            <w:vAlign w:val="center"/>
          </w:tcPr>
          <w:p w:rsidR="00DC4643" w:rsidRPr="006A3EDD" w:rsidRDefault="00590D95" w:rsidP="009A28C1">
            <w:pPr>
              <w:autoSpaceDE w:val="0"/>
              <w:autoSpaceDN w:val="0"/>
              <w:adjustRightInd w:val="0"/>
              <w:spacing w:after="0" w:line="240" w:lineRule="auto"/>
              <w:jc w:val="center"/>
              <w:rPr>
                <w:rFonts w:asciiTheme="minorHAnsi" w:hAnsiTheme="minorHAnsi" w:cstheme="minorHAnsi"/>
                <w:b/>
                <w:sz w:val="20"/>
                <w:szCs w:val="20"/>
              </w:rPr>
            </w:pPr>
            <w:r w:rsidRPr="006A3EDD">
              <w:rPr>
                <w:rFonts w:asciiTheme="minorHAnsi" w:hAnsiTheme="minorHAnsi" w:cstheme="minorHAnsi"/>
                <w:b/>
                <w:sz w:val="20"/>
                <w:szCs w:val="20"/>
              </w:rPr>
              <w:t>Negatives (1/2)</w:t>
            </w:r>
          </w:p>
        </w:tc>
        <w:tc>
          <w:tcPr>
            <w:tcW w:w="2552" w:type="dxa"/>
            <w:shd w:val="clear" w:color="auto" w:fill="92CDDC" w:themeFill="accent5" w:themeFillTint="99"/>
            <w:vAlign w:val="center"/>
          </w:tcPr>
          <w:p w:rsidR="00DC4643" w:rsidRPr="006A3EDD" w:rsidRDefault="00590D95" w:rsidP="009A28C1">
            <w:pPr>
              <w:autoSpaceDE w:val="0"/>
              <w:autoSpaceDN w:val="0"/>
              <w:adjustRightInd w:val="0"/>
              <w:spacing w:after="0" w:line="240" w:lineRule="auto"/>
              <w:jc w:val="center"/>
              <w:rPr>
                <w:rFonts w:asciiTheme="minorHAnsi" w:hAnsiTheme="minorHAnsi" w:cstheme="minorHAnsi"/>
                <w:b/>
                <w:sz w:val="20"/>
                <w:szCs w:val="20"/>
              </w:rPr>
            </w:pPr>
            <w:r w:rsidRPr="006A3EDD">
              <w:rPr>
                <w:rFonts w:asciiTheme="minorHAnsi" w:hAnsiTheme="minorHAnsi" w:cstheme="minorHAnsi"/>
                <w:b/>
                <w:sz w:val="20"/>
                <w:szCs w:val="20"/>
              </w:rPr>
              <w:t>Positives 4/5</w:t>
            </w:r>
          </w:p>
        </w:tc>
        <w:tc>
          <w:tcPr>
            <w:tcW w:w="1418" w:type="dxa"/>
            <w:shd w:val="clear" w:color="auto" w:fill="92CDDC" w:themeFill="accent5" w:themeFillTint="99"/>
            <w:vAlign w:val="center"/>
          </w:tcPr>
          <w:p w:rsidR="00DC4643" w:rsidRPr="006A3EDD" w:rsidRDefault="00DC4643" w:rsidP="009A28C1">
            <w:pPr>
              <w:autoSpaceDE w:val="0"/>
              <w:autoSpaceDN w:val="0"/>
              <w:adjustRightInd w:val="0"/>
              <w:spacing w:after="0" w:line="240" w:lineRule="auto"/>
              <w:jc w:val="center"/>
              <w:rPr>
                <w:rFonts w:asciiTheme="minorHAnsi" w:hAnsiTheme="minorHAnsi" w:cstheme="minorHAnsi"/>
                <w:b/>
                <w:sz w:val="20"/>
                <w:szCs w:val="20"/>
              </w:rPr>
            </w:pPr>
            <w:r w:rsidRPr="006A3EDD">
              <w:rPr>
                <w:rFonts w:asciiTheme="minorHAnsi" w:hAnsiTheme="minorHAnsi" w:cstheme="minorHAnsi"/>
                <w:b/>
                <w:sz w:val="20"/>
                <w:szCs w:val="20"/>
              </w:rPr>
              <w:t>Balance</w:t>
            </w:r>
          </w:p>
          <w:p w:rsidR="00DC4643" w:rsidRPr="006A3EDD" w:rsidRDefault="00590D95" w:rsidP="009A28C1">
            <w:pPr>
              <w:autoSpaceDE w:val="0"/>
              <w:autoSpaceDN w:val="0"/>
              <w:adjustRightInd w:val="0"/>
              <w:spacing w:after="0" w:line="240" w:lineRule="auto"/>
              <w:jc w:val="center"/>
              <w:rPr>
                <w:rFonts w:asciiTheme="minorHAnsi" w:hAnsiTheme="minorHAnsi" w:cstheme="minorHAnsi"/>
                <w:b/>
                <w:sz w:val="20"/>
                <w:szCs w:val="20"/>
              </w:rPr>
            </w:pPr>
            <w:r w:rsidRPr="006A3EDD">
              <w:rPr>
                <w:rFonts w:asciiTheme="minorHAnsi" w:hAnsiTheme="minorHAnsi" w:cstheme="minorHAnsi"/>
                <w:b/>
                <w:sz w:val="20"/>
                <w:szCs w:val="20"/>
              </w:rPr>
              <w:t>Score 1-5</w:t>
            </w:r>
          </w:p>
        </w:tc>
      </w:tr>
      <w:tr w:rsidR="00590D95" w:rsidRPr="006A3EDD" w:rsidTr="006A3EDD">
        <w:trPr>
          <w:tblHeader/>
        </w:trPr>
        <w:tc>
          <w:tcPr>
            <w:tcW w:w="9890" w:type="dxa"/>
            <w:gridSpan w:val="4"/>
            <w:shd w:val="clear" w:color="auto" w:fill="92CDDC" w:themeFill="accent5" w:themeFillTint="99"/>
          </w:tcPr>
          <w:p w:rsidR="00590D95" w:rsidRPr="006A3EDD" w:rsidRDefault="00590D95" w:rsidP="009A28C1">
            <w:pPr>
              <w:autoSpaceDE w:val="0"/>
              <w:autoSpaceDN w:val="0"/>
              <w:adjustRightInd w:val="0"/>
              <w:spacing w:after="0" w:line="240" w:lineRule="auto"/>
              <w:jc w:val="center"/>
              <w:rPr>
                <w:rFonts w:asciiTheme="minorHAnsi" w:hAnsiTheme="minorHAnsi" w:cstheme="minorHAnsi"/>
                <w:b/>
                <w:sz w:val="20"/>
                <w:szCs w:val="20"/>
              </w:rPr>
            </w:pPr>
            <w:r w:rsidRPr="006A3EDD">
              <w:rPr>
                <w:rFonts w:asciiTheme="minorHAnsi" w:hAnsiTheme="minorHAnsi" w:cstheme="minorHAnsi"/>
                <w:b/>
                <w:sz w:val="20"/>
                <w:szCs w:val="20"/>
              </w:rPr>
              <w:t>Scale = 1 to 5: 1 = high stress, 2 = stress 3 = neutral 4 = supportive 5 = very supportive</w:t>
            </w:r>
          </w:p>
        </w:tc>
      </w:tr>
      <w:tr w:rsidR="00590D95" w:rsidRPr="006A3EDD" w:rsidTr="006A3EDD">
        <w:tc>
          <w:tcPr>
            <w:tcW w:w="3227"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b/>
                <w:sz w:val="20"/>
                <w:szCs w:val="20"/>
              </w:rPr>
            </w:pPr>
            <w:r w:rsidRPr="006A3EDD">
              <w:rPr>
                <w:rFonts w:asciiTheme="minorHAnsi" w:hAnsiTheme="minorHAnsi" w:cstheme="minorHAnsi"/>
                <w:b/>
                <w:sz w:val="20"/>
                <w:szCs w:val="20"/>
              </w:rPr>
              <w:t>Home</w:t>
            </w:r>
          </w:p>
        </w:tc>
        <w:tc>
          <w:tcPr>
            <w:tcW w:w="2693"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2552"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1418"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personal stress events at home</w:t>
            </w:r>
          </w:p>
        </w:tc>
        <w:tc>
          <w:tcPr>
            <w:tcW w:w="2693"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e.g. divorce, bereavement</w:t>
            </w:r>
          </w:p>
        </w:tc>
        <w:tc>
          <w:tcPr>
            <w:tcW w:w="2552"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None</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change in living conditions (such as)</w:t>
            </w:r>
          </w:p>
        </w:tc>
        <w:tc>
          <w:tcPr>
            <w:tcW w:w="2693"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e.g. moving house, renovations</w:t>
            </w:r>
          </w:p>
        </w:tc>
        <w:tc>
          <w:tcPr>
            <w:tcW w:w="2552"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None</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social network</w:t>
            </w:r>
          </w:p>
        </w:tc>
        <w:tc>
          <w:tcPr>
            <w:tcW w:w="2693"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isolated such as lack of friends</w:t>
            </w:r>
          </w:p>
        </w:tc>
        <w:tc>
          <w:tcPr>
            <w:tcW w:w="2552"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 xml:space="preserve">Good personal network (e.g. club membership etc) </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level of support at home</w:t>
            </w:r>
          </w:p>
        </w:tc>
        <w:tc>
          <w:tcPr>
            <w:tcW w:w="2693"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low</w:t>
            </w:r>
          </w:p>
        </w:tc>
        <w:tc>
          <w:tcPr>
            <w:tcW w:w="2552" w:type="dxa"/>
          </w:tcPr>
          <w:p w:rsidR="00590D95" w:rsidRPr="006A3EDD" w:rsidRDefault="00D7318B"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h</w:t>
            </w:r>
            <w:r w:rsidR="00590D95" w:rsidRPr="006A3EDD">
              <w:rPr>
                <w:rFonts w:asciiTheme="minorHAnsi" w:hAnsiTheme="minorHAnsi" w:cstheme="minorHAnsi"/>
                <w:sz w:val="20"/>
                <w:szCs w:val="20"/>
              </w:rPr>
              <w:t>igh</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long distance commuting</w:t>
            </w:r>
          </w:p>
        </w:tc>
        <w:tc>
          <w:tcPr>
            <w:tcW w:w="2693"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e.g. more than 1 hour</w:t>
            </w:r>
          </w:p>
        </w:tc>
        <w:tc>
          <w:tcPr>
            <w:tcW w:w="2552"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None</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prolonged personal or family ill health</w:t>
            </w:r>
          </w:p>
        </w:tc>
        <w:tc>
          <w:tcPr>
            <w:tcW w:w="2693"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e.g. more than 1 month</w:t>
            </w:r>
          </w:p>
        </w:tc>
        <w:tc>
          <w:tcPr>
            <w:tcW w:w="2552"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None</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2693"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2552"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b/>
                <w:sz w:val="20"/>
                <w:szCs w:val="20"/>
              </w:rPr>
            </w:pPr>
            <w:r w:rsidRPr="006A3EDD">
              <w:rPr>
                <w:rFonts w:asciiTheme="minorHAnsi" w:hAnsiTheme="minorHAnsi" w:cstheme="minorHAnsi"/>
                <w:b/>
                <w:sz w:val="20"/>
                <w:szCs w:val="20"/>
              </w:rPr>
              <w:t>Home and work issues</w:t>
            </w:r>
          </w:p>
        </w:tc>
        <w:tc>
          <w:tcPr>
            <w:tcW w:w="2693"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2552"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1418"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demands of work and home</w:t>
            </w:r>
          </w:p>
        </w:tc>
        <w:tc>
          <w:tcPr>
            <w:tcW w:w="2693"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In conflict</w:t>
            </w:r>
          </w:p>
        </w:tc>
        <w:tc>
          <w:tcPr>
            <w:tcW w:w="2552"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Working, balanced</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family and schooling pressures</w:t>
            </w:r>
          </w:p>
        </w:tc>
        <w:tc>
          <w:tcPr>
            <w:tcW w:w="2693"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Ongoing time issues</w:t>
            </w:r>
          </w:p>
        </w:tc>
        <w:tc>
          <w:tcPr>
            <w:tcW w:w="2552"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Well managed</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careers</w:t>
            </w:r>
          </w:p>
        </w:tc>
        <w:tc>
          <w:tcPr>
            <w:tcW w:w="2693"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problems caused by both partners following their</w:t>
            </w:r>
          </w:p>
        </w:tc>
        <w:tc>
          <w:tcPr>
            <w:tcW w:w="2552"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No problems</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D7318B" w:rsidRPr="006A3EDD" w:rsidTr="006A3EDD">
        <w:tc>
          <w:tcPr>
            <w:tcW w:w="3227"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2693"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2552"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1418"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b/>
                <w:sz w:val="20"/>
                <w:szCs w:val="20"/>
              </w:rPr>
              <w:t>Management and style of organisation</w:t>
            </w:r>
          </w:p>
        </w:tc>
        <w:tc>
          <w:tcPr>
            <w:tcW w:w="2693"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2552"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1418"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organisational objectives and values</w:t>
            </w:r>
          </w:p>
        </w:tc>
        <w:tc>
          <w:tcPr>
            <w:tcW w:w="2693"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Lack of clarity</w:t>
            </w:r>
          </w:p>
        </w:tc>
        <w:tc>
          <w:tcPr>
            <w:tcW w:w="2552" w:type="dxa"/>
          </w:tcPr>
          <w:p w:rsidR="00590D95" w:rsidRPr="006A3EDD" w:rsidRDefault="00AF5A3F"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Clear and understood</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 xml:space="preserve">communication </w:t>
            </w:r>
            <w:r w:rsidR="00AF5A3F" w:rsidRPr="006A3EDD">
              <w:rPr>
                <w:rFonts w:asciiTheme="minorHAnsi" w:hAnsiTheme="minorHAnsi" w:cstheme="minorHAnsi"/>
                <w:sz w:val="20"/>
                <w:szCs w:val="20"/>
              </w:rPr>
              <w:t>and</w:t>
            </w:r>
            <w:r w:rsidRPr="006A3EDD">
              <w:rPr>
                <w:rFonts w:asciiTheme="minorHAnsi" w:hAnsiTheme="minorHAnsi" w:cstheme="minorHAnsi"/>
                <w:sz w:val="20"/>
                <w:szCs w:val="20"/>
              </w:rPr>
              <w:t xml:space="preserve"> information</w:t>
            </w:r>
          </w:p>
        </w:tc>
        <w:tc>
          <w:tcPr>
            <w:tcW w:w="2693" w:type="dxa"/>
          </w:tcPr>
          <w:p w:rsidR="00590D95" w:rsidRPr="006A3EDD" w:rsidRDefault="00AF5A3F"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Poor communication or lack of information</w:t>
            </w:r>
          </w:p>
        </w:tc>
        <w:tc>
          <w:tcPr>
            <w:tcW w:w="2552" w:type="dxa"/>
          </w:tcPr>
          <w:p w:rsidR="00590D95" w:rsidRPr="006A3EDD" w:rsidRDefault="00AF5A3F"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 xml:space="preserve">Good communication </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 xml:space="preserve">consultation </w:t>
            </w:r>
            <w:r w:rsidR="00AF5A3F" w:rsidRPr="006A3EDD">
              <w:rPr>
                <w:rFonts w:asciiTheme="minorHAnsi" w:hAnsiTheme="minorHAnsi" w:cstheme="minorHAnsi"/>
                <w:sz w:val="20"/>
                <w:szCs w:val="20"/>
              </w:rPr>
              <w:t>and</w:t>
            </w:r>
            <w:r w:rsidRPr="006A3EDD">
              <w:rPr>
                <w:rFonts w:asciiTheme="minorHAnsi" w:hAnsiTheme="minorHAnsi" w:cstheme="minorHAnsi"/>
                <w:sz w:val="20"/>
                <w:szCs w:val="20"/>
              </w:rPr>
              <w:t xml:space="preserve"> involvement in change</w:t>
            </w:r>
          </w:p>
        </w:tc>
        <w:tc>
          <w:tcPr>
            <w:tcW w:w="2693" w:type="dxa"/>
          </w:tcPr>
          <w:p w:rsidR="00590D95" w:rsidRPr="006A3EDD" w:rsidRDefault="00AF5A3F"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Little or token consultation</w:t>
            </w:r>
          </w:p>
        </w:tc>
        <w:tc>
          <w:tcPr>
            <w:tcW w:w="2552" w:type="dxa"/>
          </w:tcPr>
          <w:p w:rsidR="00590D95" w:rsidRPr="006A3EDD" w:rsidRDefault="00AF5A3F"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Good, prompt consultation</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management support</w:t>
            </w:r>
          </w:p>
        </w:tc>
        <w:tc>
          <w:tcPr>
            <w:tcW w:w="2693" w:type="dxa"/>
          </w:tcPr>
          <w:p w:rsidR="00590D95" w:rsidRPr="006A3EDD" w:rsidRDefault="00AF5A3F"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Little involvement by managers</w:t>
            </w:r>
          </w:p>
        </w:tc>
        <w:tc>
          <w:tcPr>
            <w:tcW w:w="2552" w:type="dxa"/>
          </w:tcPr>
          <w:p w:rsidR="00590D95" w:rsidRPr="006A3EDD" w:rsidRDefault="00AF5A3F"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Supportive management</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D7318B" w:rsidRPr="006A3EDD" w:rsidTr="006A3EDD">
        <w:tc>
          <w:tcPr>
            <w:tcW w:w="3227"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2693"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2552"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1418"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b/>
                <w:sz w:val="20"/>
                <w:szCs w:val="20"/>
              </w:rPr>
              <w:t>Role in the organisation</w:t>
            </w:r>
          </w:p>
        </w:tc>
        <w:tc>
          <w:tcPr>
            <w:tcW w:w="2693"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2552"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1418"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role in organisation</w:t>
            </w:r>
          </w:p>
        </w:tc>
        <w:tc>
          <w:tcPr>
            <w:tcW w:w="2693"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Unclear</w:t>
            </w:r>
          </w:p>
        </w:tc>
        <w:tc>
          <w:tcPr>
            <w:tcW w:w="2552"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Clear</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lines of management</w:t>
            </w:r>
          </w:p>
        </w:tc>
        <w:tc>
          <w:tcPr>
            <w:tcW w:w="2693"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 xml:space="preserve">Conflicting </w:t>
            </w:r>
          </w:p>
        </w:tc>
        <w:tc>
          <w:tcPr>
            <w:tcW w:w="2552"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Clear</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objectives and priorities</w:t>
            </w:r>
          </w:p>
        </w:tc>
        <w:tc>
          <w:tcPr>
            <w:tcW w:w="2693"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Conflicting or unclear</w:t>
            </w:r>
          </w:p>
        </w:tc>
        <w:tc>
          <w:tcPr>
            <w:tcW w:w="2552"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Clear</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D7318B" w:rsidRPr="006A3EDD" w:rsidTr="006A3EDD">
        <w:tc>
          <w:tcPr>
            <w:tcW w:w="3227" w:type="dxa"/>
          </w:tcPr>
          <w:p w:rsidR="00D7318B" w:rsidRDefault="00D7318B" w:rsidP="009751FF">
            <w:pPr>
              <w:autoSpaceDE w:val="0"/>
              <w:autoSpaceDN w:val="0"/>
              <w:adjustRightInd w:val="0"/>
              <w:spacing w:after="0" w:line="240" w:lineRule="auto"/>
              <w:rPr>
                <w:rFonts w:asciiTheme="minorHAnsi" w:hAnsiTheme="minorHAnsi" w:cstheme="minorHAnsi"/>
                <w:sz w:val="20"/>
                <w:szCs w:val="20"/>
              </w:rPr>
            </w:pPr>
          </w:p>
          <w:p w:rsidR="006A3EDD" w:rsidRDefault="006A3EDD" w:rsidP="009751FF">
            <w:pPr>
              <w:autoSpaceDE w:val="0"/>
              <w:autoSpaceDN w:val="0"/>
              <w:adjustRightInd w:val="0"/>
              <w:spacing w:after="0" w:line="240" w:lineRule="auto"/>
              <w:rPr>
                <w:rFonts w:asciiTheme="minorHAnsi" w:hAnsiTheme="minorHAnsi" w:cstheme="minorHAnsi"/>
                <w:sz w:val="20"/>
                <w:szCs w:val="20"/>
              </w:rPr>
            </w:pPr>
          </w:p>
          <w:p w:rsidR="006A3EDD" w:rsidRDefault="006A3EDD" w:rsidP="009751FF">
            <w:pPr>
              <w:autoSpaceDE w:val="0"/>
              <w:autoSpaceDN w:val="0"/>
              <w:adjustRightInd w:val="0"/>
              <w:spacing w:after="0" w:line="240" w:lineRule="auto"/>
              <w:rPr>
                <w:rFonts w:asciiTheme="minorHAnsi" w:hAnsiTheme="minorHAnsi" w:cstheme="minorHAnsi"/>
                <w:sz w:val="20"/>
                <w:szCs w:val="20"/>
              </w:rPr>
            </w:pPr>
          </w:p>
          <w:p w:rsidR="006A3EDD" w:rsidRDefault="006A3EDD" w:rsidP="009751FF">
            <w:pPr>
              <w:autoSpaceDE w:val="0"/>
              <w:autoSpaceDN w:val="0"/>
              <w:adjustRightInd w:val="0"/>
              <w:spacing w:after="0" w:line="240" w:lineRule="auto"/>
              <w:rPr>
                <w:rFonts w:asciiTheme="minorHAnsi" w:hAnsiTheme="minorHAnsi" w:cstheme="minorHAnsi"/>
                <w:sz w:val="20"/>
                <w:szCs w:val="20"/>
              </w:rPr>
            </w:pPr>
          </w:p>
          <w:p w:rsidR="006A3EDD" w:rsidRPr="006A3EDD" w:rsidRDefault="006A3EDD" w:rsidP="009751FF">
            <w:pPr>
              <w:autoSpaceDE w:val="0"/>
              <w:autoSpaceDN w:val="0"/>
              <w:adjustRightInd w:val="0"/>
              <w:spacing w:after="0" w:line="240" w:lineRule="auto"/>
              <w:rPr>
                <w:rFonts w:asciiTheme="minorHAnsi" w:hAnsiTheme="minorHAnsi" w:cstheme="minorHAnsi"/>
                <w:sz w:val="20"/>
                <w:szCs w:val="20"/>
              </w:rPr>
            </w:pPr>
          </w:p>
        </w:tc>
        <w:tc>
          <w:tcPr>
            <w:tcW w:w="2693"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2552"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1418"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i/>
                <w:iCs/>
                <w:sz w:val="20"/>
                <w:szCs w:val="20"/>
              </w:rPr>
            </w:pPr>
            <w:r w:rsidRPr="006A3EDD">
              <w:rPr>
                <w:rFonts w:asciiTheme="minorHAnsi" w:hAnsiTheme="minorHAnsi" w:cstheme="minorHAnsi"/>
                <w:b/>
                <w:sz w:val="20"/>
                <w:szCs w:val="20"/>
              </w:rPr>
              <w:lastRenderedPageBreak/>
              <w:t>Career</w:t>
            </w:r>
          </w:p>
        </w:tc>
        <w:tc>
          <w:tcPr>
            <w:tcW w:w="2693"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i/>
                <w:iCs/>
                <w:sz w:val="20"/>
                <w:szCs w:val="20"/>
              </w:rPr>
            </w:pPr>
          </w:p>
        </w:tc>
        <w:tc>
          <w:tcPr>
            <w:tcW w:w="2552"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i/>
                <w:iCs/>
                <w:sz w:val="20"/>
                <w:szCs w:val="20"/>
              </w:rPr>
            </w:pPr>
          </w:p>
        </w:tc>
        <w:tc>
          <w:tcPr>
            <w:tcW w:w="1418"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i/>
                <w:iCs/>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 xml:space="preserve">career </w:t>
            </w:r>
          </w:p>
        </w:tc>
        <w:tc>
          <w:tcPr>
            <w:tcW w:w="2693"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 xml:space="preserve">Uncertain or poor prospects </w:t>
            </w:r>
          </w:p>
        </w:tc>
        <w:tc>
          <w:tcPr>
            <w:tcW w:w="2552"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Opportunity to advance and develop</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career ambitions</w:t>
            </w:r>
          </w:p>
        </w:tc>
        <w:tc>
          <w:tcPr>
            <w:tcW w:w="2693"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Frustrated or unfulfilled</w:t>
            </w:r>
          </w:p>
        </w:tc>
        <w:tc>
          <w:tcPr>
            <w:tcW w:w="2552"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Realistic and achievable</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D83170"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recognition and status</w:t>
            </w:r>
          </w:p>
        </w:tc>
        <w:tc>
          <w:tcPr>
            <w:tcW w:w="2693"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 xml:space="preserve">Poor status or lack of recognition </w:t>
            </w:r>
          </w:p>
        </w:tc>
        <w:tc>
          <w:tcPr>
            <w:tcW w:w="2552"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Recognised and valued</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D83170"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competency</w:t>
            </w:r>
          </w:p>
        </w:tc>
        <w:tc>
          <w:tcPr>
            <w:tcW w:w="2693"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 xml:space="preserve">Over-promoted, </w:t>
            </w:r>
            <w:proofErr w:type="spellStart"/>
            <w:r w:rsidRPr="006A3EDD">
              <w:rPr>
                <w:rFonts w:asciiTheme="minorHAnsi" w:hAnsiTheme="minorHAnsi" w:cstheme="minorHAnsi"/>
                <w:sz w:val="20"/>
                <w:szCs w:val="20"/>
              </w:rPr>
              <w:t>underskilled</w:t>
            </w:r>
            <w:proofErr w:type="spellEnd"/>
            <w:r w:rsidRPr="006A3EDD">
              <w:rPr>
                <w:rFonts w:asciiTheme="minorHAnsi" w:hAnsiTheme="minorHAnsi" w:cstheme="minorHAnsi"/>
                <w:sz w:val="20"/>
                <w:szCs w:val="20"/>
              </w:rPr>
              <w:t>, insufficient training</w:t>
            </w:r>
          </w:p>
        </w:tc>
        <w:tc>
          <w:tcPr>
            <w:tcW w:w="2552"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Appropriate to job</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job security</w:t>
            </w:r>
          </w:p>
        </w:tc>
        <w:tc>
          <w:tcPr>
            <w:tcW w:w="2693"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Under threat (real or perceived)</w:t>
            </w:r>
          </w:p>
        </w:tc>
        <w:tc>
          <w:tcPr>
            <w:tcW w:w="2552"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Secure but realistic</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role</w:t>
            </w:r>
          </w:p>
        </w:tc>
        <w:tc>
          <w:tcPr>
            <w:tcW w:w="2693"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Changing in a random or uncontrolled way</w:t>
            </w:r>
          </w:p>
        </w:tc>
        <w:tc>
          <w:tcPr>
            <w:tcW w:w="2552"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Clear and developing with new manageable challenges</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D7318B" w:rsidRPr="006A3EDD" w:rsidTr="006A3EDD">
        <w:tc>
          <w:tcPr>
            <w:tcW w:w="3227"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2693"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2552"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1418"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b/>
                <w:sz w:val="20"/>
                <w:szCs w:val="20"/>
              </w:rPr>
              <w:t>Decision making or control</w:t>
            </w:r>
          </w:p>
        </w:tc>
        <w:tc>
          <w:tcPr>
            <w:tcW w:w="2693"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2552"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1418"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participation in decision making</w:t>
            </w:r>
          </w:p>
        </w:tc>
        <w:tc>
          <w:tcPr>
            <w:tcW w:w="2693"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 xml:space="preserve">Low </w:t>
            </w:r>
          </w:p>
        </w:tc>
        <w:tc>
          <w:tcPr>
            <w:tcW w:w="2552"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High</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control over work</w:t>
            </w:r>
          </w:p>
        </w:tc>
        <w:tc>
          <w:tcPr>
            <w:tcW w:w="2693"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Little</w:t>
            </w:r>
          </w:p>
        </w:tc>
        <w:tc>
          <w:tcPr>
            <w:tcW w:w="2552" w:type="dxa"/>
          </w:tcPr>
          <w:p w:rsidR="00590D95" w:rsidRPr="006A3EDD" w:rsidRDefault="00D83170"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High</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b/>
                <w:sz w:val="20"/>
                <w:szCs w:val="20"/>
              </w:rPr>
              <w:t>Relationships at work</w:t>
            </w:r>
          </w:p>
        </w:tc>
        <w:tc>
          <w:tcPr>
            <w:tcW w:w="2693"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2552"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1418"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6C0DCD"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team relationships</w:t>
            </w:r>
          </w:p>
        </w:tc>
        <w:tc>
          <w:tcPr>
            <w:tcW w:w="2693" w:type="dxa"/>
          </w:tcPr>
          <w:p w:rsidR="00590D95" w:rsidRPr="006A3EDD" w:rsidRDefault="006C0DC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Isolated either socially or physically</w:t>
            </w:r>
          </w:p>
        </w:tc>
        <w:tc>
          <w:tcPr>
            <w:tcW w:w="2552" w:type="dxa"/>
          </w:tcPr>
          <w:p w:rsidR="00590D95" w:rsidRPr="006A3EDD" w:rsidRDefault="006C0DC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Good supportive team</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relationships with superiors</w:t>
            </w:r>
          </w:p>
        </w:tc>
        <w:tc>
          <w:tcPr>
            <w:tcW w:w="2693" w:type="dxa"/>
          </w:tcPr>
          <w:p w:rsidR="00590D95" w:rsidRPr="006A3EDD" w:rsidRDefault="006C0DC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 xml:space="preserve">Poor </w:t>
            </w:r>
          </w:p>
        </w:tc>
        <w:tc>
          <w:tcPr>
            <w:tcW w:w="2552" w:type="dxa"/>
          </w:tcPr>
          <w:p w:rsidR="00590D95" w:rsidRPr="006A3EDD" w:rsidRDefault="006C0DC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Good</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conflict</w:t>
            </w:r>
          </w:p>
        </w:tc>
        <w:tc>
          <w:tcPr>
            <w:tcW w:w="2693" w:type="dxa"/>
          </w:tcPr>
          <w:p w:rsidR="00590D95" w:rsidRPr="006A3EDD" w:rsidRDefault="006C0DC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Ongoing interpersonal conflict</w:t>
            </w:r>
          </w:p>
          <w:p w:rsidR="006C0DCD" w:rsidRPr="006A3EDD" w:rsidRDefault="006C0DC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Ongoing grudges or complaints</w:t>
            </w:r>
          </w:p>
        </w:tc>
        <w:tc>
          <w:tcPr>
            <w:tcW w:w="2552" w:type="dxa"/>
          </w:tcPr>
          <w:p w:rsidR="00590D95" w:rsidRPr="006A3EDD" w:rsidRDefault="006C0DC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Conflict occurs but is resolved</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harassment (for example, sexual, racial or bullying behaviour)</w:t>
            </w:r>
          </w:p>
        </w:tc>
        <w:tc>
          <w:tcPr>
            <w:tcW w:w="2693" w:type="dxa"/>
          </w:tcPr>
          <w:p w:rsidR="00590D95" w:rsidRPr="006A3EDD" w:rsidRDefault="006C0DC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Persistent issues within the workgroup</w:t>
            </w:r>
          </w:p>
        </w:tc>
        <w:tc>
          <w:tcPr>
            <w:tcW w:w="2552" w:type="dxa"/>
          </w:tcPr>
          <w:p w:rsidR="00590D95" w:rsidRPr="006A3EDD" w:rsidRDefault="006C0DC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Occasional issues that are dealt with and resolved</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D7318B" w:rsidRPr="006A3EDD" w:rsidTr="006A3EDD">
        <w:tc>
          <w:tcPr>
            <w:tcW w:w="3227"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2693"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2552"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1418"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b/>
                <w:sz w:val="20"/>
                <w:szCs w:val="20"/>
              </w:rPr>
              <w:t>Job and workplace design</w:t>
            </w:r>
          </w:p>
        </w:tc>
        <w:tc>
          <w:tcPr>
            <w:tcW w:w="2693"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2552"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1418"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3A484D"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predictability of</w:t>
            </w:r>
            <w:r w:rsidR="00590D95" w:rsidRPr="006A3EDD">
              <w:rPr>
                <w:rFonts w:asciiTheme="minorHAnsi" w:hAnsiTheme="minorHAnsi" w:cstheme="minorHAnsi"/>
                <w:sz w:val="20"/>
                <w:szCs w:val="20"/>
              </w:rPr>
              <w:t xml:space="preserve"> work</w:t>
            </w:r>
          </w:p>
        </w:tc>
        <w:tc>
          <w:tcPr>
            <w:tcW w:w="2693" w:type="dxa"/>
          </w:tcPr>
          <w:p w:rsidR="00590D95" w:rsidRPr="006A3EDD" w:rsidRDefault="003A484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High uncertainty in work</w:t>
            </w:r>
          </w:p>
        </w:tc>
        <w:tc>
          <w:tcPr>
            <w:tcW w:w="2552" w:type="dxa"/>
          </w:tcPr>
          <w:p w:rsidR="00590D95" w:rsidRPr="006A3EDD" w:rsidRDefault="003A484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Reasonably predictable most of the time</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3A484D"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nature of the</w:t>
            </w:r>
            <w:r w:rsidR="00590D95" w:rsidRPr="006A3EDD">
              <w:rPr>
                <w:rFonts w:asciiTheme="minorHAnsi" w:hAnsiTheme="minorHAnsi" w:cstheme="minorHAnsi"/>
                <w:sz w:val="20"/>
                <w:szCs w:val="20"/>
              </w:rPr>
              <w:t xml:space="preserve"> work</w:t>
            </w:r>
            <w:r w:rsidRPr="006A3EDD">
              <w:rPr>
                <w:rFonts w:asciiTheme="minorHAnsi" w:hAnsiTheme="minorHAnsi" w:cstheme="minorHAnsi"/>
                <w:sz w:val="20"/>
                <w:szCs w:val="20"/>
              </w:rPr>
              <w:t xml:space="preserve"> (1)</w:t>
            </w:r>
          </w:p>
        </w:tc>
        <w:tc>
          <w:tcPr>
            <w:tcW w:w="2693" w:type="dxa"/>
          </w:tcPr>
          <w:p w:rsidR="00590D95" w:rsidRPr="006A3EDD" w:rsidRDefault="003A484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Boring or repetitive work mostly</w:t>
            </w:r>
          </w:p>
        </w:tc>
        <w:tc>
          <w:tcPr>
            <w:tcW w:w="2552" w:type="dxa"/>
          </w:tcPr>
          <w:p w:rsidR="00590D95" w:rsidRPr="006A3EDD" w:rsidRDefault="003A484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Balanced work: mixture of the routine and challenging</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3A484D"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nature of the work (1)</w:t>
            </w:r>
          </w:p>
        </w:tc>
        <w:tc>
          <w:tcPr>
            <w:tcW w:w="2693" w:type="dxa"/>
          </w:tcPr>
          <w:p w:rsidR="00590D95" w:rsidRPr="006A3EDD" w:rsidRDefault="003A484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Constant dealing with conflict and complaints, rather than the root of the problem</w:t>
            </w:r>
          </w:p>
        </w:tc>
        <w:tc>
          <w:tcPr>
            <w:tcW w:w="2552" w:type="dxa"/>
          </w:tcPr>
          <w:p w:rsidR="00590D95" w:rsidRPr="006A3EDD" w:rsidRDefault="003A484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Balanced work: staff member feels that there is progress and they are making a difference</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health or safety</w:t>
            </w:r>
          </w:p>
        </w:tc>
        <w:tc>
          <w:tcPr>
            <w:tcW w:w="2693" w:type="dxa"/>
          </w:tcPr>
          <w:p w:rsidR="00590D95" w:rsidRPr="006A3EDD" w:rsidRDefault="003A484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Significant hazards involved and they are not well controlled</w:t>
            </w:r>
          </w:p>
        </w:tc>
        <w:tc>
          <w:tcPr>
            <w:tcW w:w="2552" w:type="dxa"/>
          </w:tcPr>
          <w:p w:rsidR="00590D95" w:rsidRPr="006A3EDD" w:rsidRDefault="003A484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If there are hazards, they are well controlled</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responsibility</w:t>
            </w:r>
          </w:p>
        </w:tc>
        <w:tc>
          <w:tcPr>
            <w:tcW w:w="2693" w:type="dxa"/>
          </w:tcPr>
          <w:p w:rsidR="00590D95" w:rsidRPr="006A3EDD" w:rsidRDefault="003A484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Fearful of responsibility or open to ongoing criticism from clients/other staff</w:t>
            </w:r>
          </w:p>
        </w:tc>
        <w:tc>
          <w:tcPr>
            <w:tcW w:w="2552" w:type="dxa"/>
          </w:tcPr>
          <w:p w:rsidR="00590D95" w:rsidRPr="006A3EDD" w:rsidRDefault="003A484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Responsibilities are managed and under control</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competence</w:t>
            </w:r>
          </w:p>
        </w:tc>
        <w:tc>
          <w:tcPr>
            <w:tcW w:w="2693" w:type="dxa"/>
          </w:tcPr>
          <w:p w:rsidR="00590D95" w:rsidRPr="006A3EDD" w:rsidRDefault="003A484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 xml:space="preserve">Lacks competence or confidence in own / team’s competence </w:t>
            </w:r>
          </w:p>
        </w:tc>
        <w:tc>
          <w:tcPr>
            <w:tcW w:w="2552" w:type="dxa"/>
          </w:tcPr>
          <w:p w:rsidR="00590D95" w:rsidRPr="006A3EDD" w:rsidRDefault="003A484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Comfortable and confident based on realistic feedback</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3A484D" w:rsidRPr="006A3EDD" w:rsidTr="006A3EDD">
        <w:tc>
          <w:tcPr>
            <w:tcW w:w="3227" w:type="dxa"/>
          </w:tcPr>
          <w:p w:rsidR="003A484D" w:rsidRPr="006A3EDD" w:rsidRDefault="003A484D"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 xml:space="preserve">technology </w:t>
            </w:r>
          </w:p>
        </w:tc>
        <w:tc>
          <w:tcPr>
            <w:tcW w:w="2693" w:type="dxa"/>
          </w:tcPr>
          <w:p w:rsidR="003A484D" w:rsidRPr="006A3EDD" w:rsidRDefault="003A484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 xml:space="preserve">Fearful of technology </w:t>
            </w:r>
          </w:p>
        </w:tc>
        <w:tc>
          <w:tcPr>
            <w:tcW w:w="2552" w:type="dxa"/>
          </w:tcPr>
          <w:p w:rsidR="003A484D" w:rsidRPr="006A3EDD" w:rsidRDefault="003A484D"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Comfortable and willing to learn new systems</w:t>
            </w:r>
          </w:p>
        </w:tc>
        <w:tc>
          <w:tcPr>
            <w:tcW w:w="1418" w:type="dxa"/>
          </w:tcPr>
          <w:p w:rsidR="003A484D" w:rsidRPr="006A3EDD" w:rsidRDefault="003A484D" w:rsidP="009A28C1">
            <w:pPr>
              <w:autoSpaceDE w:val="0"/>
              <w:autoSpaceDN w:val="0"/>
              <w:adjustRightInd w:val="0"/>
              <w:spacing w:after="0" w:line="240" w:lineRule="auto"/>
              <w:rPr>
                <w:rFonts w:asciiTheme="minorHAnsi" w:hAnsiTheme="minorHAnsi" w:cstheme="minorHAnsi"/>
                <w:sz w:val="20"/>
                <w:szCs w:val="20"/>
              </w:rPr>
            </w:pPr>
          </w:p>
        </w:tc>
      </w:tr>
      <w:tr w:rsidR="00D7318B" w:rsidRPr="006A3EDD" w:rsidTr="006A3EDD">
        <w:tc>
          <w:tcPr>
            <w:tcW w:w="3227" w:type="dxa"/>
          </w:tcPr>
          <w:p w:rsidR="00D7318B" w:rsidRDefault="00D7318B" w:rsidP="009751FF">
            <w:pPr>
              <w:autoSpaceDE w:val="0"/>
              <w:autoSpaceDN w:val="0"/>
              <w:adjustRightInd w:val="0"/>
              <w:spacing w:after="0" w:line="240" w:lineRule="auto"/>
              <w:rPr>
                <w:rFonts w:asciiTheme="minorHAnsi" w:hAnsiTheme="minorHAnsi" w:cstheme="minorHAnsi"/>
                <w:sz w:val="20"/>
                <w:szCs w:val="20"/>
              </w:rPr>
            </w:pPr>
          </w:p>
          <w:p w:rsidR="006A3EDD" w:rsidRDefault="006A3EDD" w:rsidP="009751FF">
            <w:pPr>
              <w:autoSpaceDE w:val="0"/>
              <w:autoSpaceDN w:val="0"/>
              <w:adjustRightInd w:val="0"/>
              <w:spacing w:after="0" w:line="240" w:lineRule="auto"/>
              <w:rPr>
                <w:rFonts w:asciiTheme="minorHAnsi" w:hAnsiTheme="minorHAnsi" w:cstheme="minorHAnsi"/>
                <w:sz w:val="20"/>
                <w:szCs w:val="20"/>
              </w:rPr>
            </w:pPr>
          </w:p>
          <w:p w:rsidR="006A3EDD" w:rsidRDefault="006A3EDD" w:rsidP="009751FF">
            <w:pPr>
              <w:autoSpaceDE w:val="0"/>
              <w:autoSpaceDN w:val="0"/>
              <w:adjustRightInd w:val="0"/>
              <w:spacing w:after="0" w:line="240" w:lineRule="auto"/>
              <w:rPr>
                <w:rFonts w:asciiTheme="minorHAnsi" w:hAnsiTheme="minorHAnsi" w:cstheme="minorHAnsi"/>
                <w:sz w:val="20"/>
                <w:szCs w:val="20"/>
              </w:rPr>
            </w:pPr>
          </w:p>
          <w:p w:rsidR="006A3EDD" w:rsidRDefault="006A3EDD" w:rsidP="009751FF">
            <w:pPr>
              <w:autoSpaceDE w:val="0"/>
              <w:autoSpaceDN w:val="0"/>
              <w:adjustRightInd w:val="0"/>
              <w:spacing w:after="0" w:line="240" w:lineRule="auto"/>
              <w:rPr>
                <w:rFonts w:asciiTheme="minorHAnsi" w:hAnsiTheme="minorHAnsi" w:cstheme="minorHAnsi"/>
                <w:sz w:val="20"/>
                <w:szCs w:val="20"/>
              </w:rPr>
            </w:pPr>
          </w:p>
          <w:p w:rsidR="006A3EDD" w:rsidRDefault="006A3EDD" w:rsidP="009751FF">
            <w:pPr>
              <w:autoSpaceDE w:val="0"/>
              <w:autoSpaceDN w:val="0"/>
              <w:adjustRightInd w:val="0"/>
              <w:spacing w:after="0" w:line="240" w:lineRule="auto"/>
              <w:rPr>
                <w:rFonts w:asciiTheme="minorHAnsi" w:hAnsiTheme="minorHAnsi" w:cstheme="minorHAnsi"/>
                <w:sz w:val="20"/>
                <w:szCs w:val="20"/>
              </w:rPr>
            </w:pPr>
          </w:p>
          <w:p w:rsidR="006A3EDD" w:rsidRDefault="006A3EDD" w:rsidP="009751FF">
            <w:pPr>
              <w:autoSpaceDE w:val="0"/>
              <w:autoSpaceDN w:val="0"/>
              <w:adjustRightInd w:val="0"/>
              <w:spacing w:after="0" w:line="240" w:lineRule="auto"/>
              <w:rPr>
                <w:rFonts w:asciiTheme="minorHAnsi" w:hAnsiTheme="minorHAnsi" w:cstheme="minorHAnsi"/>
                <w:sz w:val="20"/>
                <w:szCs w:val="20"/>
              </w:rPr>
            </w:pPr>
          </w:p>
          <w:p w:rsidR="006A3EDD" w:rsidRPr="006A3EDD" w:rsidRDefault="006A3EDD" w:rsidP="009751FF">
            <w:pPr>
              <w:autoSpaceDE w:val="0"/>
              <w:autoSpaceDN w:val="0"/>
              <w:adjustRightInd w:val="0"/>
              <w:spacing w:after="0" w:line="240" w:lineRule="auto"/>
              <w:rPr>
                <w:rFonts w:asciiTheme="minorHAnsi" w:hAnsiTheme="minorHAnsi" w:cstheme="minorHAnsi"/>
                <w:sz w:val="20"/>
                <w:szCs w:val="20"/>
              </w:rPr>
            </w:pPr>
          </w:p>
        </w:tc>
        <w:tc>
          <w:tcPr>
            <w:tcW w:w="2693"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2552"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1418"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b/>
                <w:sz w:val="20"/>
                <w:szCs w:val="20"/>
              </w:rPr>
              <w:lastRenderedPageBreak/>
              <w:t>Work load or pace of work</w:t>
            </w:r>
          </w:p>
        </w:tc>
        <w:tc>
          <w:tcPr>
            <w:tcW w:w="2693"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2552"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1418"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pace of work</w:t>
            </w:r>
          </w:p>
        </w:tc>
        <w:tc>
          <w:tcPr>
            <w:tcW w:w="2693"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 xml:space="preserve">Lack of control over </w:t>
            </w:r>
          </w:p>
        </w:tc>
        <w:tc>
          <w:tcPr>
            <w:tcW w:w="2552"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Exercises some control over</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DB2FDC"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work load</w:t>
            </w:r>
          </w:p>
        </w:tc>
        <w:tc>
          <w:tcPr>
            <w:tcW w:w="2693"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Sustained work overload or under</w:t>
            </w:r>
            <w:r w:rsidR="00D7318B" w:rsidRPr="006A3EDD">
              <w:rPr>
                <w:rFonts w:asciiTheme="minorHAnsi" w:hAnsiTheme="minorHAnsi" w:cstheme="minorHAnsi"/>
                <w:sz w:val="20"/>
                <w:szCs w:val="20"/>
              </w:rPr>
              <w:t>-</w:t>
            </w:r>
            <w:r w:rsidRPr="006A3EDD">
              <w:rPr>
                <w:rFonts w:asciiTheme="minorHAnsi" w:hAnsiTheme="minorHAnsi" w:cstheme="minorHAnsi"/>
                <w:sz w:val="20"/>
                <w:szCs w:val="20"/>
              </w:rPr>
              <w:t>load</w:t>
            </w:r>
          </w:p>
        </w:tc>
        <w:tc>
          <w:tcPr>
            <w:tcW w:w="2552"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Manageable work load with peaks and troughs</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9A28C1">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prioritisation</w:t>
            </w:r>
          </w:p>
        </w:tc>
        <w:tc>
          <w:tcPr>
            <w:tcW w:w="2693"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Inability through own skills or circumstances to prioritise</w:t>
            </w:r>
          </w:p>
        </w:tc>
        <w:tc>
          <w:tcPr>
            <w:tcW w:w="2552"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Able to prioritise and negotiate work priorities</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D7318B" w:rsidRPr="006A3EDD" w:rsidTr="006A3EDD">
        <w:tc>
          <w:tcPr>
            <w:tcW w:w="3227"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2693"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2552"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c>
          <w:tcPr>
            <w:tcW w:w="1418" w:type="dxa"/>
          </w:tcPr>
          <w:p w:rsidR="00D7318B" w:rsidRPr="006A3EDD" w:rsidRDefault="00D7318B" w:rsidP="009751FF">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b/>
                <w:sz w:val="20"/>
                <w:szCs w:val="20"/>
              </w:rPr>
              <w:t>Work schedule</w:t>
            </w:r>
          </w:p>
        </w:tc>
        <w:tc>
          <w:tcPr>
            <w:tcW w:w="2693"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2552"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c>
          <w:tcPr>
            <w:tcW w:w="1418" w:type="dxa"/>
            <w:shd w:val="clear" w:color="auto" w:fill="B6DDE8" w:themeFill="accent5" w:themeFillTint="66"/>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D7318B">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peak loads</w:t>
            </w:r>
          </w:p>
        </w:tc>
        <w:tc>
          <w:tcPr>
            <w:tcW w:w="2693"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Unpredictable or random with little or no support</w:t>
            </w:r>
          </w:p>
        </w:tc>
        <w:tc>
          <w:tcPr>
            <w:tcW w:w="2552"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Managed and able to balance</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D7318B">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work schedule</w:t>
            </w:r>
          </w:p>
        </w:tc>
        <w:tc>
          <w:tcPr>
            <w:tcW w:w="2693"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 xml:space="preserve">Inflexible or oppressive </w:t>
            </w:r>
          </w:p>
        </w:tc>
        <w:tc>
          <w:tcPr>
            <w:tcW w:w="2552"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Some flexibility and discretion</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D7318B">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work hours</w:t>
            </w:r>
            <w:r w:rsidR="00DB2FDC" w:rsidRPr="006A3EDD">
              <w:rPr>
                <w:rFonts w:asciiTheme="minorHAnsi" w:hAnsiTheme="minorHAnsi" w:cstheme="minorHAnsi"/>
                <w:sz w:val="20"/>
                <w:szCs w:val="20"/>
              </w:rPr>
              <w:t xml:space="preserve"> (1)</w:t>
            </w:r>
          </w:p>
        </w:tc>
        <w:tc>
          <w:tcPr>
            <w:tcW w:w="2693"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 xml:space="preserve">Unpredictable </w:t>
            </w:r>
          </w:p>
        </w:tc>
        <w:tc>
          <w:tcPr>
            <w:tcW w:w="2552"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 xml:space="preserve">Predictable </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D7318B">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work hours</w:t>
            </w:r>
            <w:r w:rsidR="00DB2FDC" w:rsidRPr="006A3EDD">
              <w:rPr>
                <w:rFonts w:asciiTheme="minorHAnsi" w:hAnsiTheme="minorHAnsi" w:cstheme="minorHAnsi"/>
                <w:sz w:val="20"/>
                <w:szCs w:val="20"/>
              </w:rPr>
              <w:t xml:space="preserve"> (2)</w:t>
            </w:r>
          </w:p>
        </w:tc>
        <w:tc>
          <w:tcPr>
            <w:tcW w:w="2693"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Unsocial or difficult work hours</w:t>
            </w:r>
          </w:p>
        </w:tc>
        <w:tc>
          <w:tcPr>
            <w:tcW w:w="2552"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Unsocial hours balanced with normal shifts</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DB2FDC" w:rsidP="00D7318B">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shift work</w:t>
            </w:r>
          </w:p>
        </w:tc>
        <w:tc>
          <w:tcPr>
            <w:tcW w:w="2693"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Unplanned, breaks too short</w:t>
            </w:r>
          </w:p>
        </w:tc>
        <w:tc>
          <w:tcPr>
            <w:tcW w:w="2552"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Planned and seen as fair</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r w:rsidR="00590D95" w:rsidRPr="006A3EDD" w:rsidTr="006A3EDD">
        <w:tc>
          <w:tcPr>
            <w:tcW w:w="3227" w:type="dxa"/>
          </w:tcPr>
          <w:p w:rsidR="00590D95" w:rsidRPr="006A3EDD" w:rsidRDefault="00590D95" w:rsidP="00D7318B">
            <w:pPr>
              <w:numPr>
                <w:ilvl w:val="0"/>
                <w:numId w:val="1"/>
              </w:numPr>
              <w:autoSpaceDE w:val="0"/>
              <w:autoSpaceDN w:val="0"/>
              <w:adjustRightInd w:val="0"/>
              <w:spacing w:after="0" w:line="240" w:lineRule="auto"/>
              <w:ind w:left="284" w:hanging="284"/>
              <w:rPr>
                <w:rFonts w:asciiTheme="minorHAnsi" w:hAnsiTheme="minorHAnsi" w:cstheme="minorHAnsi"/>
                <w:sz w:val="20"/>
                <w:szCs w:val="20"/>
              </w:rPr>
            </w:pPr>
            <w:r w:rsidRPr="006A3EDD">
              <w:rPr>
                <w:rFonts w:asciiTheme="minorHAnsi" w:hAnsiTheme="minorHAnsi" w:cstheme="minorHAnsi"/>
                <w:sz w:val="20"/>
                <w:szCs w:val="20"/>
              </w:rPr>
              <w:t>overtime</w:t>
            </w:r>
          </w:p>
        </w:tc>
        <w:tc>
          <w:tcPr>
            <w:tcW w:w="2693"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Excessive or unfairly allocated</w:t>
            </w:r>
          </w:p>
        </w:tc>
        <w:tc>
          <w:tcPr>
            <w:tcW w:w="2552" w:type="dxa"/>
          </w:tcPr>
          <w:p w:rsidR="00590D95" w:rsidRPr="006A3EDD" w:rsidRDefault="00DB2FDC" w:rsidP="009A28C1">
            <w:pPr>
              <w:autoSpaceDE w:val="0"/>
              <w:autoSpaceDN w:val="0"/>
              <w:adjustRightInd w:val="0"/>
              <w:spacing w:after="0" w:line="240" w:lineRule="auto"/>
              <w:rPr>
                <w:rFonts w:asciiTheme="minorHAnsi" w:hAnsiTheme="minorHAnsi" w:cstheme="minorHAnsi"/>
                <w:sz w:val="20"/>
                <w:szCs w:val="20"/>
              </w:rPr>
            </w:pPr>
            <w:r w:rsidRPr="006A3EDD">
              <w:rPr>
                <w:rFonts w:asciiTheme="minorHAnsi" w:hAnsiTheme="minorHAnsi" w:cstheme="minorHAnsi"/>
                <w:sz w:val="20"/>
                <w:szCs w:val="20"/>
              </w:rPr>
              <w:t>Occasional and fairly allocated</w:t>
            </w:r>
          </w:p>
        </w:tc>
        <w:tc>
          <w:tcPr>
            <w:tcW w:w="1418" w:type="dxa"/>
          </w:tcPr>
          <w:p w:rsidR="00590D95" w:rsidRPr="006A3EDD" w:rsidRDefault="00590D95" w:rsidP="009A28C1">
            <w:pPr>
              <w:autoSpaceDE w:val="0"/>
              <w:autoSpaceDN w:val="0"/>
              <w:adjustRightInd w:val="0"/>
              <w:spacing w:after="0" w:line="240" w:lineRule="auto"/>
              <w:rPr>
                <w:rFonts w:asciiTheme="minorHAnsi" w:hAnsiTheme="minorHAnsi" w:cstheme="minorHAnsi"/>
                <w:sz w:val="20"/>
                <w:szCs w:val="20"/>
              </w:rPr>
            </w:pPr>
          </w:p>
        </w:tc>
      </w:tr>
    </w:tbl>
    <w:p w:rsidR="003A0B29" w:rsidRPr="006A3EDD" w:rsidRDefault="003A0B29">
      <w:pPr>
        <w:spacing w:after="120" w:line="240" w:lineRule="auto"/>
        <w:rPr>
          <w:rFonts w:asciiTheme="minorHAnsi" w:hAnsiTheme="minorHAnsi" w:cstheme="minorHAnsi"/>
        </w:rPr>
      </w:pPr>
    </w:p>
    <w:sectPr w:rsidR="003A0B29" w:rsidRPr="006A3EDD" w:rsidSect="0092315B">
      <w:headerReference w:type="default" r:id="rId8"/>
      <w:pgSz w:w="11906" w:h="16838"/>
      <w:pgMar w:top="851" w:right="991"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B00" w:rsidRDefault="00B36B00" w:rsidP="00437D2C">
      <w:pPr>
        <w:spacing w:after="0" w:line="240" w:lineRule="auto"/>
      </w:pPr>
      <w:r>
        <w:separator/>
      </w:r>
    </w:p>
  </w:endnote>
  <w:endnote w:type="continuationSeparator" w:id="0">
    <w:p w:rsidR="00B36B00" w:rsidRDefault="00B36B00" w:rsidP="0043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B00" w:rsidRDefault="00B36B00" w:rsidP="00437D2C">
      <w:pPr>
        <w:spacing w:after="0" w:line="240" w:lineRule="auto"/>
      </w:pPr>
      <w:r>
        <w:separator/>
      </w:r>
    </w:p>
  </w:footnote>
  <w:footnote w:type="continuationSeparator" w:id="0">
    <w:p w:rsidR="00B36B00" w:rsidRDefault="00B36B00" w:rsidP="00437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2C" w:rsidRPr="006A3EDD" w:rsidRDefault="00C2759D" w:rsidP="006A3EDD">
    <w:pPr>
      <w:pStyle w:val="Header"/>
      <w:shd w:val="clear" w:color="auto" w:fill="31849B" w:themeFill="accent5" w:themeFillShade="BF"/>
      <w:rPr>
        <w:color w:val="FFFFFF"/>
      </w:rPr>
    </w:pPr>
    <w:r w:rsidRPr="006A3EDD">
      <w:rPr>
        <w:rFonts w:ascii="Arial Narrow" w:hAnsi="Arial Narrow"/>
        <w:b/>
        <w:iCs/>
        <w:color w:val="FFFFFF"/>
        <w:sz w:val="32"/>
      </w:rPr>
      <w:t>Risk Factors for Stress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714A"/>
    <w:multiLevelType w:val="hybridMultilevel"/>
    <w:tmpl w:val="DDAA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8C687D"/>
    <w:multiLevelType w:val="hybridMultilevel"/>
    <w:tmpl w:val="7B9A2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787E96"/>
    <w:multiLevelType w:val="hybridMultilevel"/>
    <w:tmpl w:val="9A32E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7B21EB"/>
    <w:multiLevelType w:val="hybridMultilevel"/>
    <w:tmpl w:val="F3BE5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A81847"/>
    <w:multiLevelType w:val="hybridMultilevel"/>
    <w:tmpl w:val="BA7A8980"/>
    <w:lvl w:ilvl="0" w:tplc="EE060D76">
      <w:numFmt w:val="bullet"/>
      <w:lvlText w:val="-"/>
      <w:lvlJc w:val="left"/>
      <w:pPr>
        <w:ind w:left="720" w:hanging="360"/>
      </w:pPr>
      <w:rPr>
        <w:rFonts w:ascii="Arial Narrow" w:eastAsia="Calibr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C424ED"/>
    <w:multiLevelType w:val="hybridMultilevel"/>
    <w:tmpl w:val="9E886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FE"/>
    <w:rsid w:val="00030871"/>
    <w:rsid w:val="001028A4"/>
    <w:rsid w:val="001163F4"/>
    <w:rsid w:val="00182CBD"/>
    <w:rsid w:val="00306CBE"/>
    <w:rsid w:val="003109D7"/>
    <w:rsid w:val="003A0B29"/>
    <w:rsid w:val="003A484D"/>
    <w:rsid w:val="00404EB8"/>
    <w:rsid w:val="00437D2C"/>
    <w:rsid w:val="004C1809"/>
    <w:rsid w:val="00512627"/>
    <w:rsid w:val="00590D95"/>
    <w:rsid w:val="006351D8"/>
    <w:rsid w:val="006A3EDD"/>
    <w:rsid w:val="006A714D"/>
    <w:rsid w:val="006C0DCD"/>
    <w:rsid w:val="006D1E32"/>
    <w:rsid w:val="00726EAC"/>
    <w:rsid w:val="008A059D"/>
    <w:rsid w:val="0092315B"/>
    <w:rsid w:val="009751FF"/>
    <w:rsid w:val="009A28C1"/>
    <w:rsid w:val="009D63D5"/>
    <w:rsid w:val="00A70E2C"/>
    <w:rsid w:val="00AF5A3F"/>
    <w:rsid w:val="00B17442"/>
    <w:rsid w:val="00B36B00"/>
    <w:rsid w:val="00C163FE"/>
    <w:rsid w:val="00C2759D"/>
    <w:rsid w:val="00C71814"/>
    <w:rsid w:val="00D17D98"/>
    <w:rsid w:val="00D7318B"/>
    <w:rsid w:val="00D83170"/>
    <w:rsid w:val="00DA253E"/>
    <w:rsid w:val="00DB2FDC"/>
    <w:rsid w:val="00DC4643"/>
    <w:rsid w:val="00EE0487"/>
    <w:rsid w:val="00FE4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48BD"/>
  <w15:docId w15:val="{837AC060-6582-4D5C-967E-9E0E1019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E2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71814"/>
    <w:pPr>
      <w:spacing w:after="0" w:line="240" w:lineRule="auto"/>
    </w:pPr>
    <w:rPr>
      <w:rFonts w:ascii="Arial Narrow" w:eastAsia="Times New Roman" w:hAnsi="Arial Narrow"/>
      <w:b/>
      <w:kern w:val="16"/>
      <w:lang w:val="en-GB"/>
    </w:rPr>
  </w:style>
  <w:style w:type="table" w:styleId="TableGrid">
    <w:name w:val="Table Grid"/>
    <w:basedOn w:val="TableNormal"/>
    <w:uiPriority w:val="59"/>
    <w:rsid w:val="00FE4E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37D2C"/>
    <w:pPr>
      <w:tabs>
        <w:tab w:val="center" w:pos="4513"/>
        <w:tab w:val="right" w:pos="9026"/>
      </w:tabs>
    </w:pPr>
  </w:style>
  <w:style w:type="character" w:customStyle="1" w:styleId="HeaderChar">
    <w:name w:val="Header Char"/>
    <w:link w:val="Header"/>
    <w:uiPriority w:val="99"/>
    <w:rsid w:val="00437D2C"/>
    <w:rPr>
      <w:sz w:val="22"/>
      <w:szCs w:val="22"/>
      <w:lang w:eastAsia="en-US"/>
    </w:rPr>
  </w:style>
  <w:style w:type="paragraph" w:styleId="Footer">
    <w:name w:val="footer"/>
    <w:basedOn w:val="Normal"/>
    <w:link w:val="FooterChar"/>
    <w:uiPriority w:val="99"/>
    <w:unhideWhenUsed/>
    <w:rsid w:val="00437D2C"/>
    <w:pPr>
      <w:tabs>
        <w:tab w:val="center" w:pos="4513"/>
        <w:tab w:val="right" w:pos="9026"/>
      </w:tabs>
    </w:pPr>
  </w:style>
  <w:style w:type="character" w:customStyle="1" w:styleId="FooterChar">
    <w:name w:val="Footer Char"/>
    <w:link w:val="Footer"/>
    <w:uiPriority w:val="99"/>
    <w:rsid w:val="00437D2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1D714-3DD3-4F1C-A604-286417D7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modon</dc:creator>
  <cp:lastModifiedBy>Michael O'Donoghue</cp:lastModifiedBy>
  <cp:revision>3</cp:revision>
  <dcterms:created xsi:type="dcterms:W3CDTF">2019-07-15T00:49:00Z</dcterms:created>
  <dcterms:modified xsi:type="dcterms:W3CDTF">2019-07-15T00:53:00Z</dcterms:modified>
</cp:coreProperties>
</file>