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6A" w:rsidRPr="00D66FC3" w:rsidRDefault="00FC726A" w:rsidP="00FC726A">
      <w:pPr>
        <w:jc w:val="center"/>
        <w:rPr>
          <w:rFonts w:ascii="Lucida Bright" w:hAnsi="Lucida Bright" w:cs="Times New Roman"/>
          <w:b/>
          <w:sz w:val="24"/>
          <w:szCs w:val="24"/>
        </w:rPr>
      </w:pPr>
    </w:p>
    <w:p w:rsidR="00FC726A" w:rsidRDefault="00FC726A" w:rsidP="00FC726A">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FC726A" w:rsidRPr="00286CE0" w:rsidRDefault="00FC726A" w:rsidP="00FC726A">
      <w:pPr>
        <w:jc w:val="center"/>
        <w:rPr>
          <w:rFonts w:ascii="Lucida Bright" w:hAnsi="Lucida Bright" w:cs="Times New Roman"/>
          <w:b/>
          <w:color w:val="1F497D"/>
          <w:sz w:val="40"/>
          <w:szCs w:val="40"/>
        </w:rPr>
      </w:pPr>
      <w:r>
        <w:rPr>
          <w:rFonts w:ascii="Lucida Bright" w:hAnsi="Lucida Bright" w:cs="Times New Roman"/>
          <w:b/>
          <w:color w:val="1F497D"/>
          <w:sz w:val="40"/>
          <w:szCs w:val="40"/>
        </w:rPr>
        <w:t>(No 16</w:t>
      </w:r>
      <w:r w:rsidRPr="00286CE0">
        <w:rPr>
          <w:rFonts w:ascii="Lucida Bright" w:hAnsi="Lucida Bright" w:cs="Times New Roman"/>
          <w:b/>
          <w:color w:val="1F497D"/>
          <w:sz w:val="40"/>
          <w:szCs w:val="40"/>
        </w:rPr>
        <w:t xml:space="preserve"> of 2012)</w:t>
      </w:r>
    </w:p>
    <w:p w:rsidR="00FC726A" w:rsidRDefault="00FC726A" w:rsidP="00FC726A">
      <w:pPr>
        <w:jc w:val="both"/>
        <w:rPr>
          <w:rFonts w:ascii="Lucida Bright" w:hAnsi="Lucida Bright" w:cs="Times New Roman"/>
          <w:b/>
          <w:color w:val="1F497D"/>
          <w:sz w:val="32"/>
          <w:szCs w:val="32"/>
        </w:rPr>
      </w:pPr>
    </w:p>
    <w:p w:rsidR="00FC726A" w:rsidRPr="00286CE0" w:rsidRDefault="00FC726A" w:rsidP="00FC726A">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FC726A" w:rsidRDefault="00FC726A" w:rsidP="00FC726A">
      <w:pPr>
        <w:pStyle w:val="PlainText"/>
        <w:rPr>
          <w:rFonts w:ascii="Times New Roman" w:hAnsi="Times New Roman" w:cs="Times New Roman"/>
          <w:sz w:val="16"/>
          <w:szCs w:val="16"/>
        </w:rPr>
      </w:pPr>
    </w:p>
    <w:p w:rsidR="008570EB" w:rsidRPr="00C36251" w:rsidRDefault="008570EB" w:rsidP="008570EB">
      <w:pPr>
        <w:pStyle w:val="PlainText"/>
        <w:rPr>
          <w:rFonts w:ascii="Lucida Bright" w:hAnsi="Lucida Bright" w:cs="Times New Roman"/>
          <w:color w:val="1F497D" w:themeColor="text2"/>
          <w:sz w:val="24"/>
          <w:szCs w:val="24"/>
        </w:rPr>
      </w:pPr>
      <w:r w:rsidRPr="00C36251">
        <w:rPr>
          <w:rFonts w:ascii="Lucida Bright" w:hAnsi="Lucida Bright" w:cs="Times New Roman"/>
          <w:color w:val="1F497D" w:themeColor="text2"/>
          <w:sz w:val="24"/>
          <w:szCs w:val="24"/>
        </w:rPr>
        <w:t>Congratulations to the authors of the following recent publications:</w:t>
      </w:r>
    </w:p>
    <w:p w:rsidR="008570EB" w:rsidRDefault="008570EB" w:rsidP="008570EB">
      <w:pPr>
        <w:pStyle w:val="PlainText"/>
        <w:rPr>
          <w:rFonts w:ascii="Lucida Bright" w:hAnsi="Lucida Bright"/>
          <w:b/>
          <w:color w:val="C00000"/>
          <w:sz w:val="24"/>
          <w:szCs w:val="24"/>
        </w:rPr>
      </w:pPr>
    </w:p>
    <w:p w:rsidR="008570EB" w:rsidRPr="008570EB" w:rsidRDefault="008570EB" w:rsidP="008570EB">
      <w:pPr>
        <w:pStyle w:val="PlainText"/>
        <w:rPr>
          <w:rFonts w:ascii="Lucida Bright" w:hAnsi="Lucida Bright"/>
          <w:sz w:val="24"/>
          <w:szCs w:val="24"/>
        </w:rPr>
      </w:pPr>
      <w:proofErr w:type="spellStart"/>
      <w:r w:rsidRPr="008570EB">
        <w:rPr>
          <w:rFonts w:ascii="Lucida Bright" w:hAnsi="Lucida Bright"/>
          <w:b/>
          <w:color w:val="C00000"/>
          <w:sz w:val="24"/>
          <w:szCs w:val="24"/>
        </w:rPr>
        <w:t>Bagaric</w:t>
      </w:r>
      <w:proofErr w:type="spellEnd"/>
      <w:r w:rsidRPr="008570EB">
        <w:rPr>
          <w:rFonts w:ascii="Lucida Bright" w:hAnsi="Lucida Bright"/>
          <w:b/>
          <w:color w:val="C00000"/>
          <w:sz w:val="24"/>
          <w:szCs w:val="24"/>
        </w:rPr>
        <w:t xml:space="preserve">, </w:t>
      </w:r>
      <w:proofErr w:type="spellStart"/>
      <w:proofErr w:type="gramStart"/>
      <w:r w:rsidRPr="008570EB">
        <w:rPr>
          <w:rFonts w:ascii="Lucida Bright" w:hAnsi="Lucida Bright"/>
          <w:b/>
          <w:color w:val="C00000"/>
          <w:sz w:val="24"/>
          <w:szCs w:val="24"/>
        </w:rPr>
        <w:t>Mirko</w:t>
      </w:r>
      <w:proofErr w:type="spellEnd"/>
      <w:r w:rsidRPr="008570EB">
        <w:rPr>
          <w:rFonts w:ascii="Lucida Bright" w:hAnsi="Lucida Bright"/>
          <w:sz w:val="24"/>
          <w:szCs w:val="24"/>
        </w:rPr>
        <w:t xml:space="preserve">  and</w:t>
      </w:r>
      <w:proofErr w:type="gramEnd"/>
      <w:r w:rsidRPr="008570EB">
        <w:rPr>
          <w:rFonts w:ascii="Lucida Bright" w:hAnsi="Lucida Bright"/>
          <w:sz w:val="24"/>
          <w:szCs w:val="24"/>
        </w:rPr>
        <w:t xml:space="preserve">  </w:t>
      </w:r>
      <w:proofErr w:type="spellStart"/>
      <w:r w:rsidRPr="008570EB">
        <w:rPr>
          <w:rFonts w:ascii="Lucida Bright" w:hAnsi="Lucida Bright"/>
          <w:b/>
          <w:color w:val="C00000"/>
          <w:sz w:val="24"/>
          <w:szCs w:val="24"/>
        </w:rPr>
        <w:t>Pathinayake</w:t>
      </w:r>
      <w:proofErr w:type="spellEnd"/>
      <w:r w:rsidRPr="008570EB">
        <w:rPr>
          <w:rFonts w:ascii="Lucida Bright" w:hAnsi="Lucida Bright"/>
          <w:b/>
          <w:color w:val="C00000"/>
          <w:sz w:val="24"/>
          <w:szCs w:val="24"/>
        </w:rPr>
        <w:t xml:space="preserve">, </w:t>
      </w:r>
      <w:proofErr w:type="spellStart"/>
      <w:r w:rsidRPr="008570EB">
        <w:rPr>
          <w:rFonts w:ascii="Lucida Bright" w:hAnsi="Lucida Bright"/>
          <w:b/>
          <w:color w:val="C00000"/>
          <w:sz w:val="24"/>
          <w:szCs w:val="24"/>
        </w:rPr>
        <w:t>Athula</w:t>
      </w:r>
      <w:proofErr w:type="spellEnd"/>
      <w:r w:rsidRPr="008570EB">
        <w:rPr>
          <w:rFonts w:ascii="Lucida Bright" w:hAnsi="Lucida Bright"/>
          <w:sz w:val="24"/>
          <w:szCs w:val="24"/>
        </w:rPr>
        <w:t xml:space="preserve">   2012,  Mandatory harsh penalties for people smugglers in Australia: time for reform? , The journal of criminal law, vol. 76, pp. 493-511</w:t>
      </w:r>
      <w:r>
        <w:rPr>
          <w:rFonts w:ascii="Lucida Bright" w:hAnsi="Lucida Bright"/>
          <w:sz w:val="24"/>
          <w:szCs w:val="24"/>
        </w:rPr>
        <w:t xml:space="preserve"> (</w:t>
      </w:r>
      <w:hyperlink r:id="rId7" w:history="1">
        <w:r w:rsidRPr="008570EB">
          <w:rPr>
            <w:rStyle w:val="Hyperlink"/>
            <w:rFonts w:ascii="Lucida Bright" w:hAnsi="Lucida Bright"/>
            <w:sz w:val="24"/>
            <w:szCs w:val="24"/>
          </w:rPr>
          <w:t>http://dro.deakin.edu.au/view/DU:30049518</w:t>
        </w:r>
      </w:hyperlink>
      <w:r>
        <w:rPr>
          <w:rFonts w:ascii="Lucida Bright" w:hAnsi="Lucida Bright"/>
          <w:sz w:val="24"/>
          <w:szCs w:val="24"/>
        </w:rPr>
        <w:t>)</w:t>
      </w:r>
    </w:p>
    <w:p w:rsidR="00536E52" w:rsidRDefault="00536E52" w:rsidP="00FC726A">
      <w:pPr>
        <w:pStyle w:val="PlainText"/>
        <w:rPr>
          <w:sz w:val="22"/>
          <w:szCs w:val="22"/>
        </w:rPr>
      </w:pPr>
    </w:p>
    <w:p w:rsidR="008570EB" w:rsidRPr="00536E52" w:rsidRDefault="00536E52" w:rsidP="00FC726A">
      <w:pPr>
        <w:pStyle w:val="PlainText"/>
        <w:rPr>
          <w:rFonts w:ascii="Lucida Bright" w:hAnsi="Lucida Bright" w:cs="Times New Roman"/>
          <w:sz w:val="24"/>
          <w:szCs w:val="24"/>
        </w:rPr>
      </w:pPr>
      <w:proofErr w:type="spellStart"/>
      <w:r w:rsidRPr="00536E52">
        <w:rPr>
          <w:rFonts w:ascii="Lucida Bright" w:hAnsi="Lucida Bright"/>
          <w:b/>
          <w:color w:val="C00000"/>
          <w:sz w:val="24"/>
          <w:szCs w:val="24"/>
        </w:rPr>
        <w:t>Mendelson</w:t>
      </w:r>
      <w:proofErr w:type="spellEnd"/>
      <w:r w:rsidRPr="00536E52">
        <w:rPr>
          <w:rFonts w:ascii="Lucida Bright" w:hAnsi="Lucida Bright"/>
          <w:b/>
          <w:color w:val="C00000"/>
          <w:sz w:val="24"/>
          <w:szCs w:val="24"/>
        </w:rPr>
        <w:t xml:space="preserve"> D</w:t>
      </w:r>
      <w:r w:rsidRPr="00536E52">
        <w:rPr>
          <w:rFonts w:ascii="Lucida Bright" w:hAnsi="Lucida Bright"/>
          <w:sz w:val="24"/>
          <w:szCs w:val="24"/>
        </w:rPr>
        <w:t xml:space="preserve">, ‘From Expert Witness to Defendant’ (2012) 20(2) </w:t>
      </w:r>
      <w:r w:rsidRPr="00536E52">
        <w:rPr>
          <w:rFonts w:ascii="Lucida Bright" w:hAnsi="Lucida Bright"/>
          <w:i/>
          <w:sz w:val="24"/>
          <w:szCs w:val="24"/>
        </w:rPr>
        <w:t xml:space="preserve">Journal of Law &amp; Medicine </w:t>
      </w:r>
      <w:r w:rsidRPr="00536E52">
        <w:rPr>
          <w:rFonts w:ascii="Lucida Bright" w:hAnsi="Lucida Bright"/>
          <w:sz w:val="24"/>
          <w:szCs w:val="24"/>
        </w:rPr>
        <w:t>pp</w:t>
      </w:r>
      <w:r>
        <w:rPr>
          <w:rFonts w:ascii="Lucida Bright" w:hAnsi="Lucida Bright"/>
          <w:i/>
          <w:sz w:val="24"/>
          <w:szCs w:val="24"/>
        </w:rPr>
        <w:t xml:space="preserve"> </w:t>
      </w:r>
      <w:r w:rsidRPr="00536E52">
        <w:rPr>
          <w:rFonts w:ascii="Lucida Bright" w:hAnsi="Lucida Bright"/>
          <w:sz w:val="24"/>
          <w:szCs w:val="24"/>
        </w:rPr>
        <w:t>250-260</w:t>
      </w:r>
    </w:p>
    <w:p w:rsidR="00FC726A" w:rsidRPr="008570EB" w:rsidRDefault="00FC726A" w:rsidP="008570EB">
      <w:pPr>
        <w:rPr>
          <w:rFonts w:ascii="Lucida Bright" w:hAnsi="Lucida Bright"/>
          <w:color w:val="7030A0"/>
          <w:sz w:val="24"/>
          <w:szCs w:val="24"/>
        </w:rPr>
      </w:pPr>
    </w:p>
    <w:p w:rsidR="00FC726A" w:rsidRPr="00CE476B" w:rsidRDefault="00FC726A" w:rsidP="00FC726A">
      <w:pPr>
        <w:jc w:val="center"/>
        <w:rPr>
          <w:rFonts w:ascii="Lucida Bright" w:hAnsi="Lucida Bright"/>
          <w:b/>
          <w:color w:val="7030A0"/>
          <w:sz w:val="32"/>
          <w:szCs w:val="32"/>
        </w:rPr>
      </w:pPr>
      <w:proofErr w:type="gramStart"/>
      <w:r w:rsidRPr="00CE476B">
        <w:rPr>
          <w:rFonts w:ascii="Lucida Bright" w:hAnsi="Lucida Bright"/>
          <w:b/>
          <w:color w:val="7030A0"/>
          <w:sz w:val="32"/>
          <w:szCs w:val="32"/>
        </w:rPr>
        <w:t>The importance of the timely reporting of publications for the HERDC submission.</w:t>
      </w:r>
      <w:proofErr w:type="gramEnd"/>
    </w:p>
    <w:p w:rsidR="00FC726A" w:rsidRPr="0086009A" w:rsidRDefault="00FC726A" w:rsidP="00FC726A">
      <w:pPr>
        <w:rPr>
          <w:rFonts w:ascii="Lucida Bright" w:hAnsi="Lucida Bright"/>
          <w:sz w:val="16"/>
          <w:szCs w:val="16"/>
        </w:rPr>
      </w:pPr>
    </w:p>
    <w:p w:rsidR="00FC726A" w:rsidRPr="00CE476B" w:rsidRDefault="00FC726A" w:rsidP="00FC726A">
      <w:pPr>
        <w:rPr>
          <w:rFonts w:ascii="Lucida Bright" w:hAnsi="Lucida Bright"/>
          <w:color w:val="1F497D" w:themeColor="text2"/>
          <w:sz w:val="22"/>
          <w:szCs w:val="22"/>
        </w:rPr>
      </w:pPr>
      <w:r w:rsidRPr="00CE476B">
        <w:rPr>
          <w:rFonts w:ascii="Lucida Bright" w:hAnsi="Lucida Bright"/>
          <w:color w:val="1F497D" w:themeColor="text2"/>
          <w:sz w:val="22"/>
          <w:szCs w:val="22"/>
        </w:rPr>
        <w:t>All universities in Australia get points based on the number of A1/B1/C1 and E1 publications that they report to the government as part of their HERDC submission.  The universities are all then allocated funds based on the number of publications that they report.</w:t>
      </w:r>
    </w:p>
    <w:p w:rsidR="00FC726A" w:rsidRPr="00CE476B" w:rsidRDefault="00FC726A" w:rsidP="00FC726A">
      <w:pPr>
        <w:rPr>
          <w:rFonts w:ascii="Lucida Bright" w:hAnsi="Lucida Bright"/>
          <w:color w:val="1F497D" w:themeColor="text2"/>
          <w:sz w:val="16"/>
          <w:szCs w:val="16"/>
        </w:rPr>
      </w:pPr>
    </w:p>
    <w:p w:rsidR="00FC726A" w:rsidRPr="00CE476B" w:rsidRDefault="00FC726A" w:rsidP="00FC726A">
      <w:pPr>
        <w:rPr>
          <w:rFonts w:ascii="Lucida Bright" w:hAnsi="Lucida Bright"/>
          <w:color w:val="1F497D" w:themeColor="text2"/>
          <w:sz w:val="22"/>
          <w:szCs w:val="22"/>
        </w:rPr>
      </w:pPr>
      <w:r w:rsidRPr="00CE476B">
        <w:rPr>
          <w:rFonts w:ascii="Lucida Bright" w:hAnsi="Lucida Bright"/>
          <w:color w:val="1F497D" w:themeColor="text2"/>
          <w:sz w:val="22"/>
          <w:szCs w:val="22"/>
        </w:rPr>
        <w:t xml:space="preserve">Data is collected annually and at Deakin University the submission is finalised in the early part of the following year.  With this in mind, it is critical that you report your current, ie, </w:t>
      </w:r>
      <w:r w:rsidRPr="0081411F">
        <w:rPr>
          <w:rFonts w:ascii="Lucida Bright" w:hAnsi="Lucida Bright"/>
          <w:b/>
          <w:color w:val="1F497D" w:themeColor="text2"/>
          <w:sz w:val="22"/>
          <w:szCs w:val="22"/>
        </w:rPr>
        <w:t>2012</w:t>
      </w:r>
      <w:r w:rsidRPr="00CE476B">
        <w:rPr>
          <w:rFonts w:ascii="Lucida Bright" w:hAnsi="Lucida Bright"/>
          <w:color w:val="1F497D" w:themeColor="text2"/>
          <w:sz w:val="22"/>
          <w:szCs w:val="22"/>
        </w:rPr>
        <w:t xml:space="preserve">, publications as soon as they come to your attention.  If you miss the submission deadline, Deakin will not receive any points and, consequently, will not receive any money for your publication. </w:t>
      </w:r>
    </w:p>
    <w:p w:rsidR="00FC726A" w:rsidRPr="00CE476B" w:rsidRDefault="00FC726A" w:rsidP="00FC726A">
      <w:pPr>
        <w:rPr>
          <w:rFonts w:ascii="Lucida Bright" w:hAnsi="Lucida Bright"/>
          <w:color w:val="1F497D" w:themeColor="text2"/>
          <w:sz w:val="16"/>
          <w:szCs w:val="16"/>
        </w:rPr>
      </w:pPr>
    </w:p>
    <w:p w:rsidR="00FC726A" w:rsidRPr="00CE476B" w:rsidRDefault="00FC726A" w:rsidP="00FC726A">
      <w:pPr>
        <w:rPr>
          <w:rFonts w:ascii="Lucida Bright" w:hAnsi="Lucida Bright"/>
          <w:b/>
          <w:bCs/>
          <w:color w:val="1F497D" w:themeColor="text2"/>
          <w:sz w:val="22"/>
          <w:szCs w:val="22"/>
        </w:rPr>
      </w:pPr>
      <w:r w:rsidRPr="00CE476B">
        <w:rPr>
          <w:rFonts w:ascii="Lucida Bright" w:hAnsi="Lucida Bright"/>
          <w:color w:val="1F497D" w:themeColor="text2"/>
          <w:sz w:val="22"/>
          <w:szCs w:val="22"/>
        </w:rPr>
        <w:t xml:space="preserve">Consequently, any publications where you have a </w:t>
      </w:r>
      <w:proofErr w:type="spellStart"/>
      <w:r w:rsidRPr="00CE476B">
        <w:rPr>
          <w:rFonts w:ascii="Lucida Bright" w:hAnsi="Lucida Bright"/>
          <w:color w:val="1F497D" w:themeColor="text2"/>
          <w:sz w:val="22"/>
          <w:szCs w:val="22"/>
        </w:rPr>
        <w:t>Pdf</w:t>
      </w:r>
      <w:proofErr w:type="spellEnd"/>
      <w:r w:rsidRPr="00CE476B">
        <w:rPr>
          <w:rFonts w:ascii="Lucida Bright" w:hAnsi="Lucida Bright"/>
          <w:color w:val="1F497D" w:themeColor="text2"/>
          <w:sz w:val="22"/>
          <w:szCs w:val="22"/>
        </w:rPr>
        <w:t xml:space="preserve"> of the journal article/book/book chapter (or a scanned version of the hardcopy), should be sent, along with any other required evidence, and the completed </w:t>
      </w:r>
      <w:proofErr w:type="spellStart"/>
      <w:r w:rsidRPr="00CE476B">
        <w:rPr>
          <w:rFonts w:ascii="Lucida Bright" w:hAnsi="Lucida Bright"/>
          <w:color w:val="1F497D" w:themeColor="text2"/>
          <w:sz w:val="22"/>
          <w:szCs w:val="22"/>
        </w:rPr>
        <w:t>proforma</w:t>
      </w:r>
      <w:proofErr w:type="spellEnd"/>
      <w:r w:rsidRPr="00CE476B">
        <w:rPr>
          <w:rFonts w:ascii="Lucida Bright" w:hAnsi="Lucida Bright"/>
          <w:color w:val="1F497D" w:themeColor="text2"/>
          <w:sz w:val="22"/>
          <w:szCs w:val="22"/>
        </w:rPr>
        <w:t xml:space="preserve"> (attached) containing the 6-digit FOR and SEO codes to </w:t>
      </w:r>
      <w:r w:rsidRPr="00CE476B">
        <w:rPr>
          <w:rFonts w:ascii="Lucida Bright" w:hAnsi="Lucida Bright"/>
          <w:b/>
          <w:color w:val="1F497D" w:themeColor="text2"/>
          <w:sz w:val="22"/>
          <w:szCs w:val="22"/>
        </w:rPr>
        <w:t xml:space="preserve">Dr </w:t>
      </w:r>
      <w:proofErr w:type="spellStart"/>
      <w:r w:rsidRPr="00CE476B">
        <w:rPr>
          <w:rFonts w:ascii="Lucida Bright" w:hAnsi="Lucida Bright"/>
          <w:b/>
          <w:color w:val="1F497D" w:themeColor="text2"/>
          <w:sz w:val="22"/>
          <w:szCs w:val="22"/>
        </w:rPr>
        <w:t>Aysun</w:t>
      </w:r>
      <w:proofErr w:type="spellEnd"/>
      <w:r w:rsidRPr="00CE476B">
        <w:rPr>
          <w:rFonts w:ascii="Lucida Bright" w:hAnsi="Lucida Bright"/>
          <w:b/>
          <w:color w:val="1F497D" w:themeColor="text2"/>
          <w:sz w:val="22"/>
          <w:szCs w:val="22"/>
        </w:rPr>
        <w:t xml:space="preserve"> </w:t>
      </w:r>
      <w:proofErr w:type="spellStart"/>
      <w:r w:rsidRPr="00CE476B">
        <w:rPr>
          <w:rFonts w:ascii="Lucida Bright" w:hAnsi="Lucida Bright"/>
          <w:b/>
          <w:color w:val="1F497D" w:themeColor="text2"/>
          <w:sz w:val="22"/>
          <w:szCs w:val="22"/>
        </w:rPr>
        <w:t>Alpyurek</w:t>
      </w:r>
      <w:proofErr w:type="spellEnd"/>
      <w:r w:rsidRPr="0086009A">
        <w:rPr>
          <w:rFonts w:ascii="Lucida Bright" w:hAnsi="Lucida Bright"/>
          <w:sz w:val="22"/>
          <w:szCs w:val="22"/>
        </w:rPr>
        <w:t xml:space="preserve"> (</w:t>
      </w:r>
      <w:hyperlink r:id="rId8" w:history="1">
        <w:r w:rsidRPr="0086009A">
          <w:rPr>
            <w:rStyle w:val="Hyperlink"/>
            <w:rFonts w:ascii="Lucida Bright" w:hAnsi="Lucida Bright"/>
            <w:sz w:val="22"/>
            <w:szCs w:val="22"/>
          </w:rPr>
          <w:t>aysun.alpyurek@deakin.edu.au</w:t>
        </w:r>
      </w:hyperlink>
      <w:r w:rsidRPr="0086009A">
        <w:rPr>
          <w:rFonts w:ascii="Lucida Bright" w:hAnsi="Lucida Bright"/>
          <w:sz w:val="22"/>
          <w:szCs w:val="22"/>
        </w:rPr>
        <w:t>)</w:t>
      </w:r>
      <w:r w:rsidRPr="00CE476B">
        <w:rPr>
          <w:rFonts w:ascii="Lucida Bright" w:hAnsi="Lucida Bright"/>
          <w:color w:val="1F497D" w:themeColor="text2"/>
          <w:sz w:val="22"/>
          <w:szCs w:val="22"/>
        </w:rPr>
        <w:t>.</w:t>
      </w:r>
    </w:p>
    <w:p w:rsidR="00FC726A" w:rsidRPr="00CE476B" w:rsidRDefault="00FC726A" w:rsidP="00FC726A">
      <w:pPr>
        <w:rPr>
          <w:rFonts w:ascii="Lucida Bright" w:hAnsi="Lucida Bright"/>
          <w:color w:val="1F497D" w:themeColor="text2"/>
          <w:sz w:val="16"/>
          <w:szCs w:val="16"/>
        </w:rPr>
      </w:pPr>
    </w:p>
    <w:p w:rsidR="00FC726A" w:rsidRPr="00980D5F" w:rsidRDefault="00FC726A" w:rsidP="00FC726A">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When you publish articles in Law reviews, inter-disciplinary publications, or journals from other disciplines, please pay particular attention to the </w:t>
      </w:r>
      <w:r w:rsidRPr="00980D5F">
        <w:rPr>
          <w:rFonts w:ascii="Lucida Bright" w:hAnsi="Lucida Bright" w:cs="Times New Roman"/>
          <w:b/>
          <w:color w:val="1F497D" w:themeColor="text2"/>
          <w:sz w:val="20"/>
          <w:szCs w:val="20"/>
        </w:rPr>
        <w:t xml:space="preserve">Research Coding </w:t>
      </w:r>
      <w:r w:rsidRPr="00980D5F">
        <w:rPr>
          <w:rFonts w:ascii="Lucida Bright" w:hAnsi="Lucida Bright" w:cs="Times New Roman"/>
          <w:color w:val="1F497D" w:themeColor="text2"/>
          <w:sz w:val="20"/>
          <w:szCs w:val="20"/>
        </w:rPr>
        <w:t>requirement:</w:t>
      </w:r>
    </w:p>
    <w:p w:rsidR="00FC726A" w:rsidRPr="00980D5F" w:rsidRDefault="00FC726A" w:rsidP="00FC726A">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FOR code (Fields of Research code</w:t>
      </w:r>
      <w:r w:rsidRPr="00980D5F">
        <w:rPr>
          <w:rFonts w:ascii="Lucida Bright" w:hAnsi="Lucida Bright" w:cs="Times New Roman"/>
          <w:sz w:val="20"/>
          <w:szCs w:val="20"/>
        </w:rPr>
        <w:t xml:space="preserve"> </w:t>
      </w:r>
      <w:hyperlink r:id="rId9" w:history="1">
        <w:r w:rsidRPr="00980D5F">
          <w:rPr>
            <w:rStyle w:val="Hyperlink"/>
            <w:rFonts w:ascii="Lucida Bright" w:hAnsi="Lucida Bright" w:cs="Times New Roman"/>
            <w:sz w:val="20"/>
            <w:szCs w:val="20"/>
          </w:rPr>
          <w:t>http://deakin.edu.au/research/grants/resources/for-2008-codes.php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 xml:space="preserve">scroll down to Law) </w:t>
      </w:r>
    </w:p>
    <w:p w:rsidR="00FC726A" w:rsidRPr="00980D5F" w:rsidRDefault="00FC726A" w:rsidP="00FC726A">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SEO code (Socio-Economic Objective code</w:t>
      </w:r>
      <w:r w:rsidRPr="00980D5F">
        <w:rPr>
          <w:rFonts w:ascii="Lucida Bright" w:hAnsi="Lucida Bright" w:cs="Times New Roman"/>
          <w:sz w:val="20"/>
          <w:szCs w:val="20"/>
        </w:rPr>
        <w:t xml:space="preserve"> </w:t>
      </w:r>
      <w:hyperlink r:id="rId10" w:history="1">
        <w:r w:rsidRPr="00980D5F">
          <w:rPr>
            <w:rStyle w:val="Hyperlink"/>
            <w:rFonts w:ascii="Lucida Bright" w:hAnsi="Lucida Bright" w:cs="Times New Roman"/>
            <w:sz w:val="20"/>
            <w:szCs w:val="20"/>
          </w:rPr>
          <w:t>http://deakin.edu.au/research/grants/resources/seo-2008-codes.php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(scroll down to Law)</w:t>
      </w:r>
    </w:p>
    <w:p w:rsidR="00FC726A" w:rsidRPr="00980D5F" w:rsidRDefault="00FC726A" w:rsidP="00FC726A">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Completion of these codes ensures that your publications are assigned to the School of Law by the University and ERA. </w:t>
      </w:r>
    </w:p>
    <w:p w:rsidR="00FC726A" w:rsidRPr="00980D5F" w:rsidRDefault="00FC726A" w:rsidP="00FC726A">
      <w:pPr>
        <w:pStyle w:val="PlainText"/>
        <w:rPr>
          <w:rFonts w:ascii="Lucida Bright" w:hAnsi="Lucida Bright" w:cs="Times New Roman"/>
          <w:color w:val="1F497D" w:themeColor="text2"/>
          <w:sz w:val="20"/>
          <w:szCs w:val="20"/>
        </w:rPr>
      </w:pPr>
      <w:r>
        <w:rPr>
          <w:rFonts w:ascii="Lucida Bright" w:hAnsi="Lucida Bright" w:cs="Times New Roman"/>
          <w:color w:val="1F497D" w:themeColor="text2"/>
          <w:sz w:val="20"/>
          <w:szCs w:val="20"/>
        </w:rPr>
        <w:t>Moreover</w:t>
      </w:r>
      <w:r w:rsidRPr="00980D5F">
        <w:rPr>
          <w:rFonts w:ascii="Lucida Bright" w:hAnsi="Lucida Bright" w:cs="Times New Roman"/>
          <w:color w:val="1F497D" w:themeColor="text2"/>
          <w:sz w:val="20"/>
          <w:szCs w:val="20"/>
        </w:rPr>
        <w:t xml:space="preserve">, the correct code also ensures that when your grant application is assessed by ERA, or when the Law School is audited by ERA, the particular publication will be reviewed by the panel with expertise in the relevant area (rather than by a group of non-lawyers, for example). </w:t>
      </w:r>
    </w:p>
    <w:p w:rsidR="00FC726A" w:rsidRPr="00CE476B" w:rsidRDefault="00FC726A" w:rsidP="00FC726A">
      <w:pPr>
        <w:rPr>
          <w:rFonts w:ascii="Lucida Bright" w:hAnsi="Lucida Bright"/>
          <w:color w:val="1F497D" w:themeColor="text2"/>
          <w:sz w:val="16"/>
          <w:szCs w:val="16"/>
        </w:rPr>
      </w:pPr>
    </w:p>
    <w:p w:rsidR="00FC726A" w:rsidRPr="00CE476B" w:rsidRDefault="00FC726A" w:rsidP="00FC726A">
      <w:pPr>
        <w:rPr>
          <w:rFonts w:ascii="Lucida Bright" w:hAnsi="Lucida Bright"/>
          <w:color w:val="1F497D" w:themeColor="text2"/>
          <w:sz w:val="22"/>
          <w:szCs w:val="22"/>
        </w:rPr>
      </w:pPr>
      <w:r w:rsidRPr="00CE476B">
        <w:rPr>
          <w:rFonts w:ascii="Lucida Bright" w:hAnsi="Lucida Bright"/>
          <w:color w:val="1F497D" w:themeColor="text2"/>
          <w:sz w:val="22"/>
          <w:szCs w:val="22"/>
        </w:rPr>
        <w:lastRenderedPageBreak/>
        <w:t xml:space="preserve">It is anticipated that Deakin will be finalising the HERDC submission in late January/early February </w:t>
      </w:r>
      <w:r>
        <w:rPr>
          <w:rFonts w:ascii="Lucida Bright" w:hAnsi="Lucida Bright"/>
          <w:color w:val="1F497D" w:themeColor="text2"/>
          <w:sz w:val="22"/>
          <w:szCs w:val="22"/>
        </w:rPr>
        <w:t xml:space="preserve">2013 </w:t>
      </w:r>
      <w:r w:rsidRPr="00CE476B">
        <w:rPr>
          <w:rFonts w:ascii="Lucida Bright" w:hAnsi="Lucida Bright"/>
          <w:color w:val="1F497D" w:themeColor="text2"/>
          <w:sz w:val="22"/>
          <w:szCs w:val="22"/>
        </w:rPr>
        <w:t>so we would greatly appreciate your cooperation with this process.</w:t>
      </w:r>
    </w:p>
    <w:p w:rsidR="00FC726A" w:rsidRPr="0086009A" w:rsidRDefault="00FC726A" w:rsidP="00FC726A">
      <w:pPr>
        <w:rPr>
          <w:rFonts w:ascii="Lucida Bright" w:hAnsi="Lucida Bright"/>
          <w:sz w:val="22"/>
          <w:szCs w:val="22"/>
        </w:rPr>
      </w:pPr>
    </w:p>
    <w:p w:rsidR="00FC726A" w:rsidRPr="0086009A" w:rsidRDefault="00FC726A" w:rsidP="00FC726A">
      <w:pPr>
        <w:pStyle w:val="PlainText"/>
        <w:rPr>
          <w:rFonts w:ascii="Lucida Bright" w:eastAsia="Times New Roman" w:hAnsi="Lucida Bright" w:cs="Times New Roman"/>
          <w:b/>
          <w:color w:val="1F497D" w:themeColor="text2"/>
          <w:sz w:val="28"/>
          <w:szCs w:val="28"/>
        </w:rPr>
      </w:pPr>
      <w:r w:rsidRPr="0086009A">
        <w:rPr>
          <w:rFonts w:ascii="Lucida Bright" w:hAnsi="Lucida Bright" w:cs="Times New Roman"/>
          <w:b/>
          <w:color w:val="1F497D" w:themeColor="text2"/>
          <w:sz w:val="28"/>
          <w:szCs w:val="28"/>
        </w:rPr>
        <w:t>Publications must meet the HERDC definition of research</w:t>
      </w:r>
    </w:p>
    <w:p w:rsidR="00FC726A" w:rsidRPr="00980D5F" w:rsidRDefault="00FC726A" w:rsidP="00FC726A">
      <w:pPr>
        <w:rPr>
          <w:rFonts w:ascii="Lucida Bright" w:eastAsia="Times New Roman" w:hAnsi="Lucida Bright" w:cs="Times New Roman"/>
          <w:color w:val="000000"/>
        </w:rPr>
      </w:pPr>
      <w:r w:rsidRPr="00980D5F">
        <w:rPr>
          <w:rFonts w:ascii="Lucida Bright" w:eastAsia="Times New Roman" w:hAnsi="Lucida Bright" w:cs="Times New Roman"/>
          <w:color w:val="1F497D" w:themeColor="text2"/>
        </w:rPr>
        <w:t>The link to the Faculty instructions of reporting research publications</w:t>
      </w:r>
      <w:r w:rsidRPr="00980D5F">
        <w:rPr>
          <w:rFonts w:ascii="Lucida Bright" w:eastAsia="Times New Roman" w:hAnsi="Lucida Bright" w:cs="Times New Roman"/>
          <w:color w:val="000000"/>
        </w:rPr>
        <w:t xml:space="preserve">: </w:t>
      </w:r>
      <w:hyperlink r:id="rId11" w:history="1">
        <w:r w:rsidRPr="00980D5F">
          <w:rPr>
            <w:rStyle w:val="Hyperlink"/>
            <w:rFonts w:ascii="Lucida Bright" w:eastAsia="Times New Roman" w:hAnsi="Lucida Bright" w:cs="Times New Roman"/>
          </w:rPr>
          <w:t>http://deakin.edu.au/buslaw/research/publications.php</w:t>
        </w:r>
      </w:hyperlink>
    </w:p>
    <w:p w:rsidR="00FC726A" w:rsidRPr="0013114F" w:rsidRDefault="00FC726A" w:rsidP="00FC726A">
      <w:pPr>
        <w:pStyle w:val="PlainText"/>
        <w:rPr>
          <w:rFonts w:ascii="Lucida Bright" w:hAnsi="Lucida Bright" w:cs="Times New Roman"/>
          <w:b/>
          <w:color w:val="7030A0"/>
          <w:sz w:val="24"/>
          <w:szCs w:val="24"/>
        </w:rPr>
      </w:pPr>
      <w:r w:rsidRPr="0013114F">
        <w:rPr>
          <w:rFonts w:ascii="Lucida Bright" w:hAnsi="Lucida Bright" w:cs="Times New Roman"/>
          <w:b/>
          <w:color w:val="7030A0"/>
          <w:sz w:val="24"/>
          <w:szCs w:val="24"/>
        </w:rPr>
        <w:t>‘The Faculty’s position is that it is not reporting non-HERDC reportable items (</w:t>
      </w:r>
      <w:proofErr w:type="spellStart"/>
      <w:proofErr w:type="gramStart"/>
      <w:r w:rsidRPr="0013114F">
        <w:rPr>
          <w:rFonts w:ascii="Lucida Bright" w:hAnsi="Lucida Bright" w:cs="Times New Roman"/>
          <w:b/>
          <w:color w:val="7030A0"/>
          <w:sz w:val="24"/>
          <w:szCs w:val="24"/>
        </w:rPr>
        <w:t>ie</w:t>
      </w:r>
      <w:proofErr w:type="spellEnd"/>
      <w:r w:rsidRPr="0013114F">
        <w:rPr>
          <w:rFonts w:ascii="Lucida Bright" w:hAnsi="Lucida Bright" w:cs="Times New Roman"/>
          <w:b/>
          <w:color w:val="7030A0"/>
          <w:sz w:val="24"/>
          <w:szCs w:val="24"/>
        </w:rPr>
        <w:t>.,</w:t>
      </w:r>
      <w:proofErr w:type="gramEnd"/>
      <w:r w:rsidRPr="0013114F">
        <w:rPr>
          <w:rFonts w:ascii="Lucida Bright" w:hAnsi="Lucida Bright" w:cs="Times New Roman"/>
          <w:b/>
          <w:color w:val="7030A0"/>
          <w:sz w:val="24"/>
          <w:szCs w:val="24"/>
        </w:rPr>
        <w:t xml:space="preserve"> those outside of A1/B1/C1) to DRO.  You may wish to discuss this matter further with your Head of School and if they determine that your non-HERDC items are significant (</w:t>
      </w:r>
      <w:proofErr w:type="spellStart"/>
      <w:r w:rsidRPr="0013114F">
        <w:rPr>
          <w:rFonts w:ascii="Lucida Bright" w:hAnsi="Lucida Bright" w:cs="Times New Roman"/>
          <w:b/>
          <w:color w:val="7030A0"/>
          <w:sz w:val="24"/>
          <w:szCs w:val="24"/>
        </w:rPr>
        <w:t>ie</w:t>
      </w:r>
      <w:proofErr w:type="spellEnd"/>
      <w:r w:rsidRPr="0013114F">
        <w:rPr>
          <w:rFonts w:ascii="Lucida Bright" w:hAnsi="Lucida Bright" w:cs="Times New Roman"/>
          <w:b/>
          <w:color w:val="7030A0"/>
          <w:sz w:val="24"/>
          <w:szCs w:val="24"/>
        </w:rPr>
        <w:t xml:space="preserve">. would be included in the ERA submission for your discipline), then these may be reported to DRO.  Otherwise, you can record all of your publications on your CV and make this available on your staff profile page.’ </w:t>
      </w:r>
    </w:p>
    <w:p w:rsidR="00FC726A" w:rsidRDefault="00FC726A" w:rsidP="00FC726A">
      <w:pPr>
        <w:rPr>
          <w:rFonts w:ascii="Lucida Bright" w:hAnsi="Lucida Bright" w:cs="Times New Roman"/>
          <w:b/>
          <w:color w:val="7030A0"/>
        </w:rPr>
      </w:pPr>
    </w:p>
    <w:p w:rsidR="00FC726A" w:rsidRPr="00FD7630" w:rsidRDefault="00FC726A" w:rsidP="00FC726A">
      <w:pPr>
        <w:pStyle w:val="xparafo"/>
        <w:rPr>
          <w:rFonts w:ascii="Lucida Bright" w:hAnsi="Lucida Bright"/>
          <w:b/>
          <w:color w:val="AD138C"/>
          <w:szCs w:val="24"/>
        </w:rPr>
      </w:pPr>
      <w:r>
        <w:rPr>
          <w:rFonts w:ascii="Lucida Bright" w:hAnsi="Lucida Bright"/>
          <w:b/>
          <w:color w:val="AD138C"/>
          <w:szCs w:val="24"/>
        </w:rPr>
        <w:t>P</w:t>
      </w:r>
      <w:r w:rsidRPr="00FD7630">
        <w:rPr>
          <w:rFonts w:ascii="Lucida Bright" w:hAnsi="Lucida Bright"/>
          <w:b/>
          <w:color w:val="AD138C"/>
          <w:szCs w:val="24"/>
        </w:rPr>
        <w:t>lease note that Journal rankings have been discarded by ERA.</w:t>
      </w:r>
    </w:p>
    <w:p w:rsidR="00FC726A" w:rsidRDefault="00FC726A" w:rsidP="00FC726A">
      <w:pPr>
        <w:pStyle w:val="xparafo"/>
        <w:rPr>
          <w:rFonts w:ascii="Lucida Bright" w:hAnsi="Lucida Bright"/>
          <w:b/>
          <w:color w:val="AD138C"/>
          <w:szCs w:val="24"/>
        </w:rPr>
      </w:pPr>
      <w:r w:rsidRPr="00FD7630">
        <w:rPr>
          <w:rFonts w:ascii="Lucida Bright" w:hAnsi="Lucida Bright"/>
          <w:b/>
          <w:color w:val="AD138C"/>
          <w:szCs w:val="24"/>
        </w:rPr>
        <w:t xml:space="preserve">ERA Law panels consider the </w:t>
      </w:r>
      <w:r w:rsidRPr="00FD7630">
        <w:rPr>
          <w:rFonts w:ascii="Lucida Bright" w:hAnsi="Lucida Bright"/>
          <w:b/>
          <w:i/>
          <w:color w:val="AD138C"/>
          <w:szCs w:val="24"/>
        </w:rPr>
        <w:t>quality of the actual research publications</w:t>
      </w:r>
      <w:r w:rsidRPr="00FD7630">
        <w:rPr>
          <w:rFonts w:ascii="Lucida Bright" w:hAnsi="Lucida Bright"/>
          <w:b/>
          <w:color w:val="AD138C"/>
          <w:szCs w:val="24"/>
        </w:rPr>
        <w:t xml:space="preserve"> – their scholarship, originality and contribution to the new knowledge. </w:t>
      </w:r>
      <w:r>
        <w:rPr>
          <w:rFonts w:ascii="Lucida Bright" w:hAnsi="Lucida Bright"/>
          <w:b/>
          <w:color w:val="AD138C"/>
          <w:szCs w:val="24"/>
        </w:rPr>
        <w:t>S</w:t>
      </w:r>
      <w:r w:rsidRPr="00FD7630">
        <w:rPr>
          <w:rFonts w:ascii="Lucida Bright" w:hAnsi="Lucida Bright"/>
          <w:b/>
          <w:color w:val="AD138C"/>
          <w:szCs w:val="24"/>
        </w:rPr>
        <w:t>election and promotion panels at Deakin</w:t>
      </w:r>
      <w:r>
        <w:rPr>
          <w:rFonts w:ascii="Lucida Bright" w:hAnsi="Lucida Bright"/>
          <w:b/>
          <w:color w:val="AD138C"/>
          <w:szCs w:val="24"/>
        </w:rPr>
        <w:t xml:space="preserve"> University and other institutions </w:t>
      </w:r>
      <w:r w:rsidRPr="00FD7630">
        <w:rPr>
          <w:rFonts w:ascii="Lucida Bright" w:hAnsi="Lucida Bright"/>
          <w:b/>
          <w:color w:val="AD138C"/>
          <w:szCs w:val="24"/>
        </w:rPr>
        <w:t>are follow</w:t>
      </w:r>
      <w:r>
        <w:rPr>
          <w:rFonts w:ascii="Lucida Bright" w:hAnsi="Lucida Bright"/>
          <w:b/>
          <w:color w:val="AD138C"/>
          <w:szCs w:val="24"/>
        </w:rPr>
        <w:t>ing</w:t>
      </w:r>
      <w:r w:rsidRPr="00FD7630">
        <w:rPr>
          <w:rFonts w:ascii="Lucida Bright" w:hAnsi="Lucida Bright"/>
          <w:b/>
          <w:color w:val="AD138C"/>
          <w:szCs w:val="24"/>
        </w:rPr>
        <w:t xml:space="preserve"> the suit.</w:t>
      </w:r>
    </w:p>
    <w:p w:rsidR="00FC726A" w:rsidRDefault="00FC726A" w:rsidP="00FC726A">
      <w:pPr>
        <w:pStyle w:val="xparafo"/>
        <w:rPr>
          <w:rFonts w:ascii="Lucida Bright" w:hAnsi="Lucida Bright"/>
          <w:b/>
          <w:color w:val="AD138C"/>
          <w:szCs w:val="24"/>
        </w:rPr>
      </w:pPr>
      <w:r>
        <w:rPr>
          <w:rFonts w:ascii="Lucida Bright" w:hAnsi="Lucida Bright"/>
          <w:b/>
          <w:color w:val="AD138C"/>
          <w:szCs w:val="24"/>
        </w:rPr>
        <w:t>When assessing the quality of the publication the ERA Panels/ Selection Committee members are asking: does this article, book or book chapter s</w:t>
      </w:r>
      <w:r w:rsidRPr="0081411F">
        <w:rPr>
          <w:rFonts w:ascii="Lucida Bright" w:hAnsi="Lucida Bright"/>
          <w:b/>
          <w:i/>
          <w:color w:val="AD138C"/>
          <w:szCs w:val="24"/>
        </w:rPr>
        <w:t>ubstantial</w:t>
      </w:r>
      <w:r>
        <w:rPr>
          <w:rFonts w:ascii="Lucida Bright" w:hAnsi="Lucida Bright"/>
          <w:b/>
          <w:i/>
          <w:color w:val="AD138C"/>
          <w:szCs w:val="24"/>
        </w:rPr>
        <w:t>ly</w:t>
      </w:r>
      <w:r>
        <w:rPr>
          <w:rFonts w:ascii="Lucida Bright" w:hAnsi="Lucida Bright"/>
          <w:b/>
          <w:color w:val="AD138C"/>
          <w:szCs w:val="24"/>
        </w:rPr>
        <w:t xml:space="preserve"> contribute to the knowledge in the relevant field?</w:t>
      </w:r>
    </w:p>
    <w:p w:rsidR="00FC726A" w:rsidRPr="00FD7630" w:rsidRDefault="00FC726A" w:rsidP="00FC726A">
      <w:pPr>
        <w:pStyle w:val="xparafo"/>
        <w:rPr>
          <w:rFonts w:ascii="Lucida Bright" w:hAnsi="Lucida Bright"/>
          <w:b/>
          <w:color w:val="AD138C"/>
          <w:szCs w:val="24"/>
        </w:rPr>
      </w:pPr>
      <w:r>
        <w:rPr>
          <w:rFonts w:ascii="Lucida Bright" w:hAnsi="Lucida Bright"/>
          <w:b/>
          <w:color w:val="AD138C"/>
          <w:szCs w:val="24"/>
        </w:rPr>
        <w:t>The adjective ‘</w:t>
      </w:r>
      <w:r w:rsidRPr="0081411F">
        <w:rPr>
          <w:rFonts w:ascii="Lucida Bright" w:hAnsi="Lucida Bright"/>
          <w:b/>
          <w:i/>
          <w:color w:val="AD138C"/>
          <w:szCs w:val="24"/>
        </w:rPr>
        <w:t>substantial</w:t>
      </w:r>
      <w:r>
        <w:rPr>
          <w:rFonts w:ascii="Lucida Bright" w:hAnsi="Lucida Bright"/>
          <w:b/>
          <w:color w:val="AD138C"/>
          <w:szCs w:val="24"/>
        </w:rPr>
        <w:t xml:space="preserve">’ (extensive, considerable, significant, important, </w:t>
      </w:r>
      <w:proofErr w:type="gramStart"/>
      <w:r>
        <w:rPr>
          <w:rFonts w:ascii="Lucida Bright" w:hAnsi="Lucida Bright"/>
          <w:b/>
          <w:color w:val="AD138C"/>
          <w:szCs w:val="24"/>
        </w:rPr>
        <w:t>large</w:t>
      </w:r>
      <w:proofErr w:type="gramEnd"/>
      <w:r>
        <w:rPr>
          <w:rFonts w:ascii="Lucida Bright" w:hAnsi="Lucida Bright"/>
          <w:b/>
          <w:color w:val="AD138C"/>
          <w:szCs w:val="24"/>
        </w:rPr>
        <w:t>) is operative here.</w:t>
      </w:r>
    </w:p>
    <w:p w:rsidR="00FC726A" w:rsidRDefault="00FC726A" w:rsidP="00FC726A">
      <w:pPr>
        <w:pStyle w:val="PlainText"/>
        <w:rPr>
          <w:rFonts w:ascii="Times New Roman" w:hAnsi="Times New Roman" w:cs="Times New Roman"/>
          <w:b/>
          <w:sz w:val="24"/>
          <w:szCs w:val="24"/>
        </w:rPr>
      </w:pPr>
    </w:p>
    <w:p w:rsidR="001D3AD9" w:rsidRDefault="001D3AD9" w:rsidP="001D3AD9">
      <w:pPr>
        <w:spacing w:before="100" w:beforeAutospacing="1" w:after="100" w:afterAutospacing="1"/>
        <w:ind w:left="720"/>
        <w:rPr>
          <w:color w:val="000000"/>
        </w:rPr>
      </w:pPr>
      <w:r>
        <w:rPr>
          <w:color w:val="1F497D"/>
        </w:rPr>
        <w:t xml:space="preserve">“As you already know, the Law School has gone up in 2012 ERA rankings from Level 2 to Level 3. It is important to understand the background to ERA classifications and their significance for the University, the Faculty, the School and individual academics.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color w:val="1F497D"/>
        </w:rPr>
        <w:t>The Excellence in Research for Australia (ERA) initiative assesses research quality within Australia's higher education institutions using a combination of indicators and expert review by committees comprising experienced, internationally-recognised experts. The primary unit of evaluation (</w:t>
      </w:r>
      <w:proofErr w:type="spellStart"/>
      <w:r>
        <w:rPr>
          <w:color w:val="1F497D"/>
        </w:rPr>
        <w:t>UoE</w:t>
      </w:r>
      <w:proofErr w:type="spellEnd"/>
      <w:r>
        <w:rPr>
          <w:color w:val="1F497D"/>
        </w:rPr>
        <w:t>) was a 4 digit field of research (</w:t>
      </w:r>
      <w:proofErr w:type="spellStart"/>
      <w:r>
        <w:rPr>
          <w:color w:val="1F497D"/>
        </w:rPr>
        <w:t>FoR</w:t>
      </w:r>
      <w:proofErr w:type="spellEnd"/>
      <w:r>
        <w:rPr>
          <w:color w:val="1F497D"/>
        </w:rPr>
        <w:t>) code, with 2-digit </w:t>
      </w:r>
      <w:proofErr w:type="spellStart"/>
      <w:r>
        <w:rPr>
          <w:color w:val="1F497D"/>
        </w:rPr>
        <w:t>FoRs</w:t>
      </w:r>
      <w:proofErr w:type="spellEnd"/>
      <w:r>
        <w:rPr>
          <w:color w:val="1F497D"/>
        </w:rPr>
        <w:t xml:space="preserve"> evaluated on the basis of consolidated 4-digit data (based on the ABS ANZSRC classification) in each institution. Each </w:t>
      </w:r>
      <w:proofErr w:type="spellStart"/>
      <w:r>
        <w:rPr>
          <w:color w:val="1F497D"/>
        </w:rPr>
        <w:t>UoE</w:t>
      </w:r>
      <w:proofErr w:type="spellEnd"/>
      <w:r>
        <w:rPr>
          <w:color w:val="1F497D"/>
        </w:rPr>
        <w:t xml:space="preserve"> is provided a rating based upon the assessment.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color w:val="C00000"/>
        </w:rPr>
        <w:t>Each University has an Excellence Index (</w:t>
      </w:r>
      <w:proofErr w:type="spellStart"/>
      <w:r>
        <w:rPr>
          <w:color w:val="C00000"/>
        </w:rPr>
        <w:t>Ei</w:t>
      </w:r>
      <w:proofErr w:type="spellEnd"/>
      <w:r>
        <w:rPr>
          <w:color w:val="C00000"/>
        </w:rPr>
        <w:t xml:space="preserve">) score calculated based upon its ERA results by Field of Research (FOR), ERA rating and the % of ERA assessed outputs for the University. Each FOR is further applied a weighting based upon the below: </w:t>
      </w:r>
    </w:p>
    <w:p w:rsidR="001D3AD9" w:rsidRDefault="001D3AD9" w:rsidP="001D3AD9">
      <w:pPr>
        <w:spacing w:before="100" w:beforeAutospacing="1" w:after="100" w:afterAutospacing="1"/>
        <w:ind w:left="1440"/>
        <w:rPr>
          <w:color w:val="000000"/>
        </w:rPr>
      </w:pPr>
      <w:r>
        <w:rPr>
          <w:color w:val="C00000"/>
        </w:rPr>
        <w:t xml:space="preserve">Rating of 5 has a weighting of 7 </w:t>
      </w:r>
    </w:p>
    <w:p w:rsidR="001D3AD9" w:rsidRDefault="001D3AD9" w:rsidP="001D3AD9">
      <w:pPr>
        <w:spacing w:before="100" w:beforeAutospacing="1" w:after="100" w:afterAutospacing="1"/>
        <w:ind w:left="1440"/>
        <w:rPr>
          <w:color w:val="000000"/>
        </w:rPr>
      </w:pPr>
      <w:r>
        <w:rPr>
          <w:color w:val="C00000"/>
        </w:rPr>
        <w:t xml:space="preserve">Rating of 4 has a weighting of 3 </w:t>
      </w:r>
    </w:p>
    <w:p w:rsidR="001D3AD9" w:rsidRDefault="001D3AD9" w:rsidP="001D3AD9">
      <w:pPr>
        <w:spacing w:before="100" w:beforeAutospacing="1" w:after="100" w:afterAutospacing="1"/>
        <w:ind w:left="1440"/>
        <w:rPr>
          <w:color w:val="000000"/>
        </w:rPr>
      </w:pPr>
      <w:r>
        <w:rPr>
          <w:color w:val="C00000"/>
        </w:rPr>
        <w:t xml:space="preserve">Rating of 3 has a weighting of 1 </w:t>
      </w:r>
    </w:p>
    <w:p w:rsidR="001D3AD9" w:rsidRDefault="001D3AD9" w:rsidP="001D3AD9">
      <w:pPr>
        <w:pStyle w:val="ListParagraph"/>
        <w:ind w:left="1440"/>
        <w:rPr>
          <w:color w:val="000000"/>
          <w:sz w:val="19"/>
          <w:szCs w:val="19"/>
        </w:rPr>
      </w:pPr>
      <w:r>
        <w:rPr>
          <w:b/>
          <w:bCs/>
          <w:color w:val="C00000"/>
        </w:rPr>
        <w:t>Rating 1 and 2 has a weighting of 0</w:t>
      </w:r>
    </w:p>
    <w:p w:rsidR="001D3AD9" w:rsidRDefault="001D3AD9" w:rsidP="001D3AD9">
      <w:pPr>
        <w:spacing w:before="100" w:beforeAutospacing="1" w:after="100" w:afterAutospacing="1"/>
        <w:ind w:left="720"/>
        <w:rPr>
          <w:color w:val="000000"/>
          <w:sz w:val="24"/>
          <w:szCs w:val="24"/>
        </w:rPr>
      </w:pPr>
      <w:r>
        <w:rPr>
          <w:color w:val="7030A0"/>
        </w:rPr>
        <w:lastRenderedPageBreak/>
        <w:t xml:space="preserve">So if a particular FOR at a four digit level has an ERA rating of 4, equates to 10% of our ERA assessed outputs, that particular FOR would contribute .3 to our </w:t>
      </w:r>
      <w:proofErr w:type="spellStart"/>
      <w:r>
        <w:rPr>
          <w:color w:val="7030A0"/>
        </w:rPr>
        <w:t>Ei</w:t>
      </w:r>
      <w:proofErr w:type="spellEnd"/>
      <w:r>
        <w:rPr>
          <w:color w:val="7030A0"/>
        </w:rPr>
        <w:t xml:space="preserve">. </w:t>
      </w:r>
    </w:p>
    <w:p w:rsidR="001D3AD9" w:rsidRDefault="001D3AD9" w:rsidP="001D3AD9">
      <w:pPr>
        <w:spacing w:before="100" w:beforeAutospacing="1" w:after="100" w:afterAutospacing="1"/>
        <w:ind w:left="720"/>
        <w:rPr>
          <w:color w:val="000000"/>
        </w:rPr>
      </w:pPr>
      <w:r>
        <w:rPr>
          <w:color w:val="7030A0"/>
        </w:rPr>
        <w:t xml:space="preserve">If a particular FOR at a four digit level has an ERA rating of 2, equates to 15% of our ERA assessed outputs, that particular FOR would contribute 0 to our </w:t>
      </w:r>
      <w:proofErr w:type="spellStart"/>
      <w:r>
        <w:rPr>
          <w:color w:val="7030A0"/>
        </w:rPr>
        <w:t>Ei</w:t>
      </w:r>
      <w:proofErr w:type="spellEnd"/>
      <w:r>
        <w:rPr>
          <w:color w:val="7030A0"/>
        </w:rPr>
        <w:t xml:space="preserve">. </w:t>
      </w:r>
    </w:p>
    <w:p w:rsidR="001D3AD9" w:rsidRDefault="001D3AD9" w:rsidP="001D3AD9">
      <w:pPr>
        <w:spacing w:before="100" w:beforeAutospacing="1" w:after="100" w:afterAutospacing="1"/>
        <w:ind w:left="720"/>
        <w:rPr>
          <w:color w:val="000000"/>
        </w:rPr>
      </w:pPr>
      <w:r>
        <w:rPr>
          <w:color w:val="7030A0"/>
        </w:rPr>
        <w:t xml:space="preserve">The higher the </w:t>
      </w:r>
      <w:proofErr w:type="spellStart"/>
      <w:r>
        <w:rPr>
          <w:color w:val="7030A0"/>
        </w:rPr>
        <w:t>Ei</w:t>
      </w:r>
      <w:proofErr w:type="spellEnd"/>
      <w:r>
        <w:rPr>
          <w:color w:val="7030A0"/>
        </w:rPr>
        <w:t xml:space="preserve">, the greater the moderating effect in the calculation and the greater the share of research block funding. </w:t>
      </w:r>
    </w:p>
    <w:p w:rsidR="001D3AD9" w:rsidRDefault="001D3AD9" w:rsidP="001D3AD9">
      <w:pPr>
        <w:spacing w:before="100" w:beforeAutospacing="1" w:after="100" w:afterAutospacing="1"/>
        <w:ind w:left="720"/>
        <w:rPr>
          <w:color w:val="000000"/>
        </w:rPr>
      </w:pPr>
      <w:r>
        <w:rPr>
          <w:color w:val="7030A0"/>
        </w:rPr>
        <w:t xml:space="preserve">In 2013 this methodology will be used to award an ERA bonus to SRCs and Faculties based upon the 2012 ERA submission results.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b/>
          <w:bCs/>
          <w:color w:val="0070C0"/>
        </w:rPr>
        <w:t xml:space="preserve">Table 3- The ERA Rating scale </w:t>
      </w:r>
    </w:p>
    <w:p w:rsidR="001D3AD9" w:rsidRDefault="001D3AD9" w:rsidP="001D3AD9">
      <w:pPr>
        <w:spacing w:before="100" w:beforeAutospacing="1" w:after="100" w:afterAutospacing="1"/>
        <w:ind w:left="720"/>
        <w:rPr>
          <w:color w:val="000000"/>
        </w:rPr>
      </w:pPr>
      <w:r>
        <w:rPr>
          <w:color w:val="0070C0"/>
        </w:rPr>
        <w:t xml:space="preserve">Rating Descriptor  </w:t>
      </w:r>
    </w:p>
    <w:p w:rsidR="001D3AD9" w:rsidRDefault="001D3AD9" w:rsidP="001D3AD9">
      <w:pPr>
        <w:spacing w:before="100" w:beforeAutospacing="1" w:after="100" w:afterAutospacing="1"/>
        <w:ind w:left="720"/>
        <w:rPr>
          <w:color w:val="000000"/>
        </w:rPr>
      </w:pPr>
      <w:r>
        <w:rPr>
          <w:b/>
          <w:bCs/>
          <w:color w:val="0070C0"/>
        </w:rPr>
        <w:t>5</w:t>
      </w:r>
      <w:r>
        <w:rPr>
          <w:color w:val="0070C0"/>
        </w:rPr>
        <w:t xml:space="preserve">   The Unit of Evaluation profile is characterised by evidence of outstanding performance </w:t>
      </w:r>
      <w:r>
        <w:rPr>
          <w:b/>
          <w:bCs/>
          <w:color w:val="0070C0"/>
        </w:rPr>
        <w:t xml:space="preserve">well above world standard </w:t>
      </w:r>
      <w:r>
        <w:rPr>
          <w:color w:val="0070C0"/>
        </w:rPr>
        <w:t xml:space="preserve">presented by the suite of indicators used for evaluation.  </w:t>
      </w:r>
    </w:p>
    <w:p w:rsidR="001D3AD9" w:rsidRDefault="001D3AD9" w:rsidP="001D3AD9">
      <w:pPr>
        <w:spacing w:before="100" w:beforeAutospacing="1" w:after="100" w:afterAutospacing="1"/>
        <w:ind w:left="720"/>
        <w:rPr>
          <w:color w:val="000000"/>
        </w:rPr>
      </w:pPr>
      <w:r>
        <w:rPr>
          <w:b/>
          <w:bCs/>
          <w:color w:val="0070C0"/>
        </w:rPr>
        <w:t>4</w:t>
      </w:r>
      <w:r>
        <w:rPr>
          <w:color w:val="0070C0"/>
        </w:rPr>
        <w:t xml:space="preserve">   The Unit of Evaluation profile is characterised by evidence of performance </w:t>
      </w:r>
      <w:r>
        <w:rPr>
          <w:b/>
          <w:bCs/>
          <w:color w:val="0070C0"/>
        </w:rPr>
        <w:t xml:space="preserve">above world standard </w:t>
      </w:r>
      <w:r>
        <w:rPr>
          <w:color w:val="0070C0"/>
        </w:rPr>
        <w:t xml:space="preserve">presented by the suite of indicators used for evaluation.  </w:t>
      </w:r>
    </w:p>
    <w:p w:rsidR="001D3AD9" w:rsidRDefault="001D3AD9" w:rsidP="001D3AD9">
      <w:pPr>
        <w:spacing w:before="100" w:beforeAutospacing="1" w:after="100" w:afterAutospacing="1"/>
        <w:ind w:left="720"/>
        <w:rPr>
          <w:color w:val="000000"/>
        </w:rPr>
      </w:pPr>
      <w:r>
        <w:rPr>
          <w:b/>
          <w:bCs/>
          <w:color w:val="0070C0"/>
        </w:rPr>
        <w:t xml:space="preserve">3  </w:t>
      </w:r>
      <w:r>
        <w:rPr>
          <w:color w:val="0070C0"/>
        </w:rPr>
        <w:t xml:space="preserve"> The Unit of Evaluation profile is characterised by evidence of </w:t>
      </w:r>
      <w:r>
        <w:rPr>
          <w:b/>
          <w:bCs/>
          <w:color w:val="0070C0"/>
        </w:rPr>
        <w:t>average performance at world standard</w:t>
      </w:r>
      <w:r>
        <w:rPr>
          <w:color w:val="0070C0"/>
        </w:rPr>
        <w:t xml:space="preserve"> presented by the suite of indicators used for evaluation.  </w:t>
      </w:r>
    </w:p>
    <w:p w:rsidR="001D3AD9" w:rsidRDefault="001D3AD9" w:rsidP="001D3AD9">
      <w:pPr>
        <w:spacing w:before="100" w:beforeAutospacing="1" w:after="100" w:afterAutospacing="1"/>
        <w:ind w:left="720"/>
        <w:rPr>
          <w:color w:val="000000"/>
        </w:rPr>
      </w:pPr>
      <w:r>
        <w:rPr>
          <w:b/>
          <w:bCs/>
          <w:color w:val="0070C0"/>
        </w:rPr>
        <w:t>2</w:t>
      </w:r>
      <w:r>
        <w:rPr>
          <w:color w:val="0070C0"/>
        </w:rPr>
        <w:t xml:space="preserve">   The Unit of Evaluation profile is characterised by evidence of performance </w:t>
      </w:r>
      <w:r>
        <w:rPr>
          <w:b/>
          <w:bCs/>
          <w:color w:val="0070C0"/>
        </w:rPr>
        <w:t>below world standard</w:t>
      </w:r>
      <w:r>
        <w:rPr>
          <w:color w:val="0070C0"/>
        </w:rPr>
        <w:t xml:space="preserve"> presented by the suite of indicators used for evaluation.  </w:t>
      </w:r>
    </w:p>
    <w:p w:rsidR="001D3AD9" w:rsidRDefault="001D3AD9" w:rsidP="001D3AD9">
      <w:pPr>
        <w:spacing w:before="100" w:beforeAutospacing="1" w:after="100" w:afterAutospacing="1"/>
        <w:ind w:left="720"/>
        <w:rPr>
          <w:color w:val="000000"/>
        </w:rPr>
      </w:pPr>
      <w:r>
        <w:rPr>
          <w:b/>
          <w:bCs/>
          <w:color w:val="0070C0"/>
        </w:rPr>
        <w:t>1</w:t>
      </w:r>
      <w:r>
        <w:rPr>
          <w:color w:val="0070C0"/>
        </w:rPr>
        <w:t xml:space="preserve">   The Unit of Evaluation profile is characterised by evidence of performance </w:t>
      </w:r>
      <w:r>
        <w:rPr>
          <w:b/>
          <w:bCs/>
          <w:color w:val="0070C0"/>
        </w:rPr>
        <w:t xml:space="preserve">well below world standard </w:t>
      </w:r>
      <w:r>
        <w:rPr>
          <w:color w:val="0070C0"/>
        </w:rPr>
        <w:t xml:space="preserve">presented by the suite of indicators used for evaluation.  </w:t>
      </w:r>
    </w:p>
    <w:p w:rsidR="001D3AD9" w:rsidRDefault="001D3AD9" w:rsidP="001D3AD9">
      <w:pPr>
        <w:spacing w:before="100" w:beforeAutospacing="1" w:after="100" w:afterAutospacing="1"/>
        <w:ind w:left="720"/>
        <w:rPr>
          <w:color w:val="000000"/>
        </w:rPr>
      </w:pPr>
      <w:r>
        <w:rPr>
          <w:color w:val="0070C0"/>
        </w:rPr>
        <w:t xml:space="preserve">NA   Not assessed due to low volume. The number of research outputs does not meet the volume threshold standard for evaluation in ERA.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color w:val="1F497D"/>
        </w:rPr>
        <w:t xml:space="preserve">Our Faculty has obtained </w:t>
      </w:r>
      <w:r>
        <w:rPr>
          <w:b/>
          <w:bCs/>
          <w:color w:val="1F497D"/>
        </w:rPr>
        <w:t>Level 3</w:t>
      </w:r>
      <w:r>
        <w:rPr>
          <w:color w:val="1F497D"/>
        </w:rPr>
        <w:t xml:space="preserve"> in two areas:</w:t>
      </w:r>
    </w:p>
    <w:p w:rsidR="001D3AD9" w:rsidRDefault="001D3AD9" w:rsidP="001D3AD9">
      <w:pPr>
        <w:pStyle w:val="ListParagraph"/>
        <w:ind w:left="1440" w:hanging="360"/>
        <w:rPr>
          <w:color w:val="000000"/>
          <w:sz w:val="19"/>
          <w:szCs w:val="19"/>
        </w:rPr>
      </w:pPr>
      <w:r>
        <w:rPr>
          <w:rFonts w:ascii="Symbol" w:hAnsi="Symbol"/>
          <w:color w:val="1F497D"/>
        </w:rPr>
        <w:t></w:t>
      </w:r>
      <w:r>
        <w:rPr>
          <w:color w:val="1F497D"/>
          <w:sz w:val="14"/>
          <w:szCs w:val="14"/>
        </w:rPr>
        <w:t xml:space="preserve">       </w:t>
      </w:r>
      <w:r>
        <w:rPr>
          <w:color w:val="1F497D"/>
        </w:rPr>
        <w:t>Law (was 2)</w:t>
      </w:r>
    </w:p>
    <w:p w:rsidR="001D3AD9" w:rsidRDefault="001D3AD9" w:rsidP="001D3AD9">
      <w:pPr>
        <w:pStyle w:val="ListParagraph"/>
        <w:ind w:left="1440" w:hanging="360"/>
        <w:rPr>
          <w:color w:val="000000"/>
          <w:sz w:val="19"/>
          <w:szCs w:val="19"/>
        </w:rPr>
      </w:pPr>
      <w:r>
        <w:rPr>
          <w:rFonts w:ascii="Symbol" w:hAnsi="Symbol"/>
          <w:color w:val="1F497D"/>
        </w:rPr>
        <w:t></w:t>
      </w:r>
      <w:r>
        <w:rPr>
          <w:color w:val="1F497D"/>
          <w:sz w:val="14"/>
          <w:szCs w:val="14"/>
        </w:rPr>
        <w:t xml:space="preserve">       </w:t>
      </w:r>
      <w:r>
        <w:rPr>
          <w:color w:val="1F497D"/>
        </w:rPr>
        <w:t>Applied Economics</w:t>
      </w:r>
      <w:bookmarkStart w:id="0" w:name="_GoBack"/>
      <w:bookmarkEnd w:id="0"/>
    </w:p>
    <w:p w:rsidR="001D3AD9" w:rsidRDefault="001D3AD9" w:rsidP="001D3AD9">
      <w:pPr>
        <w:pStyle w:val="ListParagraph"/>
        <w:rPr>
          <w:color w:val="000000"/>
          <w:sz w:val="19"/>
          <w:szCs w:val="19"/>
        </w:rPr>
      </w:pPr>
      <w:r>
        <w:rPr>
          <w:color w:val="1F497D"/>
        </w:rPr>
        <w:t>There were no Bus &amp; Law </w:t>
      </w:r>
      <w:proofErr w:type="spellStart"/>
      <w:r>
        <w:rPr>
          <w:color w:val="1F497D"/>
        </w:rPr>
        <w:t>FoR</w:t>
      </w:r>
      <w:proofErr w:type="spellEnd"/>
      <w:r>
        <w:rPr>
          <w:color w:val="1F497D"/>
        </w:rPr>
        <w:t xml:space="preserve"> codes represented at Levels 4 &amp; 5.</w:t>
      </w:r>
    </w:p>
    <w:p w:rsidR="001D3AD9" w:rsidRDefault="001D3AD9" w:rsidP="001D3AD9">
      <w:pPr>
        <w:spacing w:before="100" w:beforeAutospacing="1" w:after="100" w:afterAutospacing="1"/>
        <w:ind w:left="720"/>
        <w:rPr>
          <w:color w:val="000000"/>
          <w:sz w:val="24"/>
          <w:szCs w:val="24"/>
        </w:rPr>
      </w:pPr>
      <w:r>
        <w:rPr>
          <w:color w:val="1F497D"/>
        </w:rPr>
        <w:t xml:space="preserve">To place our performance in the context of the over-all performance by the University, it imperative to understand that the VC and the Deputy VC (Research) are determined to channel financial support into the now not inconsiderable critical mass of Schools and Faculties performing at Level 5 &amp; 4: </w:t>
      </w:r>
    </w:p>
    <w:p w:rsidR="001D3AD9" w:rsidRDefault="001D3AD9" w:rsidP="001D3AD9">
      <w:pPr>
        <w:spacing w:before="100" w:beforeAutospacing="1" w:after="100" w:afterAutospacing="1"/>
        <w:ind w:left="720"/>
        <w:rPr>
          <w:color w:val="000000"/>
        </w:rPr>
      </w:pPr>
      <w:r>
        <w:rPr>
          <w:color w:val="1F497D"/>
        </w:rPr>
        <w:t>ERA 5’s received in 2012:</w:t>
      </w:r>
    </w:p>
    <w:p w:rsidR="001D3AD9" w:rsidRDefault="001D3AD9" w:rsidP="001D3AD9">
      <w:pPr>
        <w:pStyle w:val="ListParagraph"/>
        <w:ind w:left="1800" w:hanging="360"/>
        <w:rPr>
          <w:color w:val="000000"/>
          <w:sz w:val="19"/>
          <w:szCs w:val="19"/>
        </w:rPr>
      </w:pPr>
      <w:r>
        <w:rPr>
          <w:color w:val="1F497D"/>
        </w:rPr>
        <w:t>1.</w:t>
      </w:r>
      <w:r>
        <w:rPr>
          <w:color w:val="1F497D"/>
          <w:sz w:val="14"/>
          <w:szCs w:val="14"/>
        </w:rPr>
        <w:t xml:space="preserve">      </w:t>
      </w:r>
      <w:r>
        <w:rPr>
          <w:color w:val="1F497D"/>
        </w:rPr>
        <w:t>Macromolecular and Materials Chemistry (new area)</w:t>
      </w:r>
    </w:p>
    <w:p w:rsidR="001D3AD9" w:rsidRDefault="001D3AD9" w:rsidP="001D3AD9">
      <w:pPr>
        <w:pStyle w:val="ListParagraph"/>
        <w:ind w:left="1800" w:hanging="360"/>
        <w:rPr>
          <w:color w:val="000000"/>
          <w:sz w:val="19"/>
          <w:szCs w:val="19"/>
        </w:rPr>
      </w:pPr>
      <w:r>
        <w:rPr>
          <w:color w:val="1F497D"/>
        </w:rPr>
        <w:t>2.</w:t>
      </w:r>
      <w:r>
        <w:rPr>
          <w:color w:val="1F497D"/>
          <w:sz w:val="14"/>
          <w:szCs w:val="14"/>
        </w:rPr>
        <w:t xml:space="preserve">     </w:t>
      </w:r>
      <w:r>
        <w:rPr>
          <w:color w:val="1F497D"/>
        </w:rPr>
        <w:t>Materials Engineering</w:t>
      </w:r>
    </w:p>
    <w:p w:rsidR="001D3AD9" w:rsidRDefault="001D3AD9" w:rsidP="001D3AD9">
      <w:pPr>
        <w:pStyle w:val="ListParagraph"/>
        <w:ind w:left="1800" w:hanging="360"/>
        <w:rPr>
          <w:color w:val="000000"/>
          <w:sz w:val="19"/>
          <w:szCs w:val="19"/>
        </w:rPr>
      </w:pPr>
      <w:r>
        <w:rPr>
          <w:color w:val="1F497D"/>
        </w:rPr>
        <w:t>3.</w:t>
      </w:r>
      <w:r>
        <w:rPr>
          <w:color w:val="1F497D"/>
          <w:sz w:val="14"/>
          <w:szCs w:val="14"/>
        </w:rPr>
        <w:t xml:space="preserve">     </w:t>
      </w:r>
      <w:r>
        <w:rPr>
          <w:color w:val="1F497D"/>
        </w:rPr>
        <w:t>Human Movement and Sports Science</w:t>
      </w:r>
    </w:p>
    <w:p w:rsidR="001D3AD9" w:rsidRDefault="001D3AD9" w:rsidP="001D3AD9">
      <w:pPr>
        <w:pStyle w:val="ListParagraph"/>
        <w:ind w:left="1800" w:hanging="360"/>
        <w:rPr>
          <w:color w:val="000000"/>
          <w:sz w:val="19"/>
          <w:szCs w:val="19"/>
        </w:rPr>
      </w:pPr>
      <w:r>
        <w:rPr>
          <w:color w:val="1F497D"/>
        </w:rPr>
        <w:t>4.</w:t>
      </w:r>
      <w:r>
        <w:rPr>
          <w:color w:val="1F497D"/>
          <w:sz w:val="14"/>
          <w:szCs w:val="14"/>
        </w:rPr>
        <w:t xml:space="preserve">     </w:t>
      </w:r>
      <w:r>
        <w:rPr>
          <w:color w:val="1F497D"/>
        </w:rPr>
        <w:t>Pharmacology and Pharmaceutical Sciences (was a 4)</w:t>
      </w:r>
    </w:p>
    <w:p w:rsidR="001D3AD9" w:rsidRDefault="001D3AD9" w:rsidP="001D3AD9">
      <w:pPr>
        <w:pStyle w:val="ListParagraph"/>
        <w:ind w:left="1800" w:hanging="360"/>
        <w:rPr>
          <w:color w:val="000000"/>
          <w:sz w:val="19"/>
          <w:szCs w:val="19"/>
        </w:rPr>
      </w:pPr>
      <w:r>
        <w:rPr>
          <w:color w:val="1F497D"/>
        </w:rPr>
        <w:t>5.</w:t>
      </w:r>
      <w:r>
        <w:rPr>
          <w:color w:val="1F497D"/>
          <w:sz w:val="14"/>
          <w:szCs w:val="14"/>
        </w:rPr>
        <w:t xml:space="preserve">     </w:t>
      </w:r>
      <w:r>
        <w:rPr>
          <w:color w:val="1F497D"/>
        </w:rPr>
        <w:t>Medical Physiology</w:t>
      </w:r>
    </w:p>
    <w:p w:rsidR="001D3AD9" w:rsidRDefault="001D3AD9" w:rsidP="001D3AD9">
      <w:pPr>
        <w:spacing w:before="100" w:beforeAutospacing="1" w:after="100" w:afterAutospacing="1"/>
        <w:ind w:left="720"/>
        <w:rPr>
          <w:color w:val="000000"/>
          <w:sz w:val="24"/>
          <w:szCs w:val="24"/>
        </w:rPr>
      </w:pPr>
      <w:r>
        <w:rPr>
          <w:color w:val="1F497D"/>
        </w:rPr>
        <w:lastRenderedPageBreak/>
        <w:t>ERA 4’s received in 2012:</w:t>
      </w:r>
    </w:p>
    <w:p w:rsidR="001D3AD9" w:rsidRDefault="001D3AD9" w:rsidP="001D3AD9">
      <w:pPr>
        <w:pStyle w:val="ListParagraph"/>
        <w:ind w:left="1800" w:hanging="360"/>
        <w:rPr>
          <w:color w:val="000000"/>
          <w:sz w:val="19"/>
          <w:szCs w:val="19"/>
        </w:rPr>
      </w:pPr>
      <w:r>
        <w:rPr>
          <w:color w:val="1F497D"/>
        </w:rPr>
        <w:t>1.</w:t>
      </w:r>
      <w:r>
        <w:rPr>
          <w:color w:val="1F497D"/>
          <w:sz w:val="14"/>
          <w:szCs w:val="14"/>
        </w:rPr>
        <w:t xml:space="preserve">      </w:t>
      </w:r>
      <w:r>
        <w:rPr>
          <w:color w:val="1F497D"/>
        </w:rPr>
        <w:t>Physical Chemistry (new area)</w:t>
      </w:r>
    </w:p>
    <w:p w:rsidR="001D3AD9" w:rsidRDefault="001D3AD9" w:rsidP="001D3AD9">
      <w:pPr>
        <w:pStyle w:val="ListParagraph"/>
        <w:ind w:left="1800" w:hanging="360"/>
        <w:rPr>
          <w:color w:val="000000"/>
          <w:sz w:val="19"/>
          <w:szCs w:val="19"/>
        </w:rPr>
      </w:pPr>
      <w:r>
        <w:rPr>
          <w:color w:val="1F497D"/>
        </w:rPr>
        <w:t>2.</w:t>
      </w:r>
      <w:r>
        <w:rPr>
          <w:color w:val="1F497D"/>
          <w:sz w:val="14"/>
          <w:szCs w:val="14"/>
        </w:rPr>
        <w:t xml:space="preserve">     </w:t>
      </w:r>
      <w:r>
        <w:rPr>
          <w:color w:val="1F497D"/>
        </w:rPr>
        <w:t>Environmental Science and Management (was 3)</w:t>
      </w:r>
    </w:p>
    <w:p w:rsidR="001D3AD9" w:rsidRDefault="001D3AD9" w:rsidP="001D3AD9">
      <w:pPr>
        <w:pStyle w:val="ListParagraph"/>
        <w:ind w:left="1800" w:hanging="360"/>
        <w:rPr>
          <w:color w:val="000000"/>
          <w:sz w:val="19"/>
          <w:szCs w:val="19"/>
        </w:rPr>
      </w:pPr>
      <w:r>
        <w:rPr>
          <w:color w:val="1F497D"/>
        </w:rPr>
        <w:t>3.</w:t>
      </w:r>
      <w:r>
        <w:rPr>
          <w:color w:val="1F497D"/>
          <w:sz w:val="14"/>
          <w:szCs w:val="14"/>
        </w:rPr>
        <w:t xml:space="preserve">     </w:t>
      </w:r>
      <w:r>
        <w:rPr>
          <w:color w:val="1F497D"/>
        </w:rPr>
        <w:t>Manufacturing Engineering</w:t>
      </w:r>
    </w:p>
    <w:p w:rsidR="001D3AD9" w:rsidRDefault="001D3AD9" w:rsidP="001D3AD9">
      <w:pPr>
        <w:pStyle w:val="ListParagraph"/>
        <w:ind w:left="1800" w:hanging="360"/>
        <w:rPr>
          <w:color w:val="000000"/>
          <w:sz w:val="19"/>
          <w:szCs w:val="19"/>
        </w:rPr>
      </w:pPr>
      <w:r>
        <w:rPr>
          <w:color w:val="1F497D"/>
        </w:rPr>
        <w:t>4.</w:t>
      </w:r>
      <w:r>
        <w:rPr>
          <w:color w:val="1F497D"/>
          <w:sz w:val="14"/>
          <w:szCs w:val="14"/>
        </w:rPr>
        <w:t xml:space="preserve">     </w:t>
      </w:r>
      <w:r>
        <w:rPr>
          <w:color w:val="1F497D"/>
        </w:rPr>
        <w:t>Mechanical Engineering (was 3)</w:t>
      </w:r>
    </w:p>
    <w:p w:rsidR="001D3AD9" w:rsidRDefault="001D3AD9" w:rsidP="001D3AD9">
      <w:pPr>
        <w:pStyle w:val="ListParagraph"/>
        <w:ind w:left="1800" w:hanging="360"/>
        <w:rPr>
          <w:color w:val="000000"/>
          <w:sz w:val="19"/>
          <w:szCs w:val="19"/>
        </w:rPr>
      </w:pPr>
      <w:r>
        <w:rPr>
          <w:color w:val="1F497D"/>
        </w:rPr>
        <w:t>5.</w:t>
      </w:r>
      <w:r>
        <w:rPr>
          <w:color w:val="1F497D"/>
          <w:sz w:val="14"/>
          <w:szCs w:val="14"/>
        </w:rPr>
        <w:t xml:space="preserve">     </w:t>
      </w:r>
      <w:r>
        <w:rPr>
          <w:color w:val="1F497D"/>
        </w:rPr>
        <w:t>Nanotechnology (was 2)</w:t>
      </w:r>
    </w:p>
    <w:p w:rsidR="001D3AD9" w:rsidRDefault="001D3AD9" w:rsidP="001D3AD9">
      <w:pPr>
        <w:pStyle w:val="ListParagraph"/>
        <w:ind w:left="1800" w:hanging="360"/>
        <w:rPr>
          <w:color w:val="000000"/>
          <w:sz w:val="19"/>
          <w:szCs w:val="19"/>
        </w:rPr>
      </w:pPr>
      <w:r>
        <w:rPr>
          <w:color w:val="1F497D"/>
        </w:rPr>
        <w:t>6.</w:t>
      </w:r>
      <w:r>
        <w:rPr>
          <w:color w:val="1F497D"/>
          <w:sz w:val="14"/>
          <w:szCs w:val="14"/>
        </w:rPr>
        <w:t xml:space="preserve">     </w:t>
      </w:r>
      <w:r>
        <w:rPr>
          <w:color w:val="1F497D"/>
        </w:rPr>
        <w:t>Zoology (was 5)</w:t>
      </w:r>
    </w:p>
    <w:p w:rsidR="001D3AD9" w:rsidRDefault="001D3AD9" w:rsidP="001D3AD9">
      <w:pPr>
        <w:pStyle w:val="ListParagraph"/>
        <w:ind w:left="1800" w:hanging="360"/>
        <w:rPr>
          <w:color w:val="000000"/>
          <w:sz w:val="19"/>
          <w:szCs w:val="19"/>
        </w:rPr>
      </w:pPr>
      <w:r>
        <w:rPr>
          <w:color w:val="1F497D"/>
        </w:rPr>
        <w:t>7.</w:t>
      </w:r>
      <w:r>
        <w:rPr>
          <w:color w:val="1F497D"/>
          <w:sz w:val="14"/>
          <w:szCs w:val="14"/>
        </w:rPr>
        <w:t xml:space="preserve">     </w:t>
      </w:r>
      <w:r>
        <w:rPr>
          <w:color w:val="1F497D"/>
        </w:rPr>
        <w:t>Nutrition and Dietetics</w:t>
      </w:r>
    </w:p>
    <w:p w:rsidR="001D3AD9" w:rsidRDefault="001D3AD9" w:rsidP="001D3AD9">
      <w:pPr>
        <w:pStyle w:val="ListParagraph"/>
        <w:ind w:left="1800" w:hanging="360"/>
        <w:rPr>
          <w:color w:val="000000"/>
          <w:sz w:val="19"/>
          <w:szCs w:val="19"/>
        </w:rPr>
      </w:pPr>
      <w:r>
        <w:rPr>
          <w:color w:val="1F497D"/>
        </w:rPr>
        <w:t>8.</w:t>
      </w:r>
      <w:r>
        <w:rPr>
          <w:color w:val="1F497D"/>
          <w:sz w:val="14"/>
          <w:szCs w:val="14"/>
        </w:rPr>
        <w:t xml:space="preserve">     </w:t>
      </w:r>
      <w:r>
        <w:rPr>
          <w:color w:val="1F497D"/>
        </w:rPr>
        <w:t>Public Health and Health Services (was 3)</w:t>
      </w:r>
    </w:p>
    <w:p w:rsidR="001D3AD9" w:rsidRDefault="001D3AD9" w:rsidP="001D3AD9">
      <w:pPr>
        <w:pStyle w:val="ListParagraph"/>
        <w:ind w:left="1800" w:hanging="360"/>
        <w:rPr>
          <w:color w:val="000000"/>
          <w:sz w:val="19"/>
          <w:szCs w:val="19"/>
        </w:rPr>
      </w:pPr>
      <w:r>
        <w:rPr>
          <w:color w:val="1F497D"/>
        </w:rPr>
        <w:t>9.</w:t>
      </w:r>
      <w:r>
        <w:rPr>
          <w:color w:val="1F497D"/>
          <w:sz w:val="14"/>
          <w:szCs w:val="14"/>
        </w:rPr>
        <w:t xml:space="preserve">     </w:t>
      </w:r>
      <w:r>
        <w:rPr>
          <w:color w:val="1F497D"/>
        </w:rPr>
        <w:t>Performing Arts and Creative Writing (was 3)</w:t>
      </w:r>
    </w:p>
    <w:p w:rsidR="001D3AD9" w:rsidRDefault="001D3AD9" w:rsidP="001D3AD9">
      <w:pPr>
        <w:spacing w:before="100" w:beforeAutospacing="1" w:after="100" w:afterAutospacing="1"/>
        <w:ind w:left="720"/>
        <w:rPr>
          <w:color w:val="000000"/>
          <w:sz w:val="24"/>
          <w:szCs w:val="24"/>
        </w:rPr>
      </w:pPr>
      <w:r>
        <w:rPr>
          <w:color w:val="1F497D"/>
        </w:rPr>
        <w:t>ERA 3’s received in 2012:</w:t>
      </w:r>
    </w:p>
    <w:p w:rsidR="001D3AD9" w:rsidRDefault="001D3AD9" w:rsidP="001D3AD9">
      <w:pPr>
        <w:pStyle w:val="ListParagraph"/>
        <w:ind w:left="1800" w:hanging="360"/>
        <w:rPr>
          <w:color w:val="000000"/>
          <w:sz w:val="19"/>
          <w:szCs w:val="19"/>
        </w:rPr>
      </w:pPr>
      <w:r>
        <w:rPr>
          <w:color w:val="1F497D"/>
        </w:rPr>
        <w:t>1.</w:t>
      </w:r>
      <w:r>
        <w:rPr>
          <w:color w:val="1F497D"/>
          <w:sz w:val="14"/>
          <w:szCs w:val="14"/>
        </w:rPr>
        <w:t xml:space="preserve">      </w:t>
      </w:r>
      <w:r>
        <w:rPr>
          <w:color w:val="1F497D"/>
        </w:rPr>
        <w:t>Analytical Chemistry (was 4)</w:t>
      </w:r>
    </w:p>
    <w:p w:rsidR="001D3AD9" w:rsidRDefault="001D3AD9" w:rsidP="001D3AD9">
      <w:pPr>
        <w:pStyle w:val="ListParagraph"/>
        <w:ind w:left="1800" w:hanging="360"/>
        <w:rPr>
          <w:color w:val="000000"/>
          <w:sz w:val="19"/>
          <w:szCs w:val="19"/>
        </w:rPr>
      </w:pPr>
      <w:r>
        <w:rPr>
          <w:color w:val="1F497D"/>
        </w:rPr>
        <w:t>2.</w:t>
      </w:r>
      <w:r>
        <w:rPr>
          <w:color w:val="1F497D"/>
          <w:sz w:val="14"/>
          <w:szCs w:val="14"/>
        </w:rPr>
        <w:t xml:space="preserve">     </w:t>
      </w:r>
      <w:r>
        <w:rPr>
          <w:color w:val="1F497D"/>
        </w:rPr>
        <w:t>Electrical and Electronic Engineering (new)</w:t>
      </w:r>
    </w:p>
    <w:p w:rsidR="001D3AD9" w:rsidRDefault="001D3AD9" w:rsidP="001D3AD9">
      <w:pPr>
        <w:pStyle w:val="ListParagraph"/>
        <w:ind w:left="1800" w:hanging="360"/>
        <w:rPr>
          <w:color w:val="000000"/>
          <w:sz w:val="19"/>
          <w:szCs w:val="19"/>
        </w:rPr>
      </w:pPr>
      <w:r>
        <w:rPr>
          <w:color w:val="1F497D"/>
        </w:rPr>
        <w:t>3.</w:t>
      </w:r>
      <w:r>
        <w:rPr>
          <w:color w:val="1F497D"/>
          <w:sz w:val="14"/>
          <w:szCs w:val="14"/>
        </w:rPr>
        <w:t xml:space="preserve">     </w:t>
      </w:r>
      <w:r>
        <w:rPr>
          <w:color w:val="1F497D"/>
        </w:rPr>
        <w:t>Biochemistry and Cell Biology</w:t>
      </w:r>
    </w:p>
    <w:p w:rsidR="001D3AD9" w:rsidRDefault="001D3AD9" w:rsidP="001D3AD9">
      <w:pPr>
        <w:pStyle w:val="ListParagraph"/>
        <w:ind w:left="1800" w:hanging="360"/>
        <w:rPr>
          <w:color w:val="000000"/>
          <w:sz w:val="19"/>
          <w:szCs w:val="19"/>
        </w:rPr>
      </w:pPr>
      <w:r>
        <w:rPr>
          <w:color w:val="1F497D"/>
        </w:rPr>
        <w:t>4.</w:t>
      </w:r>
      <w:r>
        <w:rPr>
          <w:color w:val="1F497D"/>
          <w:sz w:val="14"/>
          <w:szCs w:val="14"/>
        </w:rPr>
        <w:t xml:space="preserve">     </w:t>
      </w:r>
      <w:r>
        <w:rPr>
          <w:color w:val="1F497D"/>
        </w:rPr>
        <w:t>Ecology</w:t>
      </w:r>
    </w:p>
    <w:p w:rsidR="001D3AD9" w:rsidRDefault="001D3AD9" w:rsidP="001D3AD9">
      <w:pPr>
        <w:pStyle w:val="ListParagraph"/>
        <w:ind w:left="1800" w:hanging="360"/>
        <w:rPr>
          <w:color w:val="000000"/>
          <w:sz w:val="19"/>
          <w:szCs w:val="19"/>
        </w:rPr>
      </w:pPr>
      <w:r>
        <w:rPr>
          <w:color w:val="1F497D"/>
        </w:rPr>
        <w:t>5.</w:t>
      </w:r>
      <w:r>
        <w:rPr>
          <w:color w:val="1F497D"/>
          <w:sz w:val="14"/>
          <w:szCs w:val="14"/>
        </w:rPr>
        <w:t xml:space="preserve">     </w:t>
      </w:r>
      <w:r>
        <w:rPr>
          <w:color w:val="1F497D"/>
        </w:rPr>
        <w:t>Fisheries Sciences (was 4)</w:t>
      </w:r>
    </w:p>
    <w:p w:rsidR="001D3AD9" w:rsidRDefault="001D3AD9" w:rsidP="001D3AD9">
      <w:pPr>
        <w:pStyle w:val="ListParagraph"/>
        <w:ind w:left="1800" w:hanging="360"/>
        <w:rPr>
          <w:color w:val="000000"/>
          <w:sz w:val="19"/>
          <w:szCs w:val="19"/>
        </w:rPr>
      </w:pPr>
      <w:r>
        <w:rPr>
          <w:color w:val="1F497D"/>
        </w:rPr>
        <w:t>6.</w:t>
      </w:r>
      <w:r>
        <w:rPr>
          <w:color w:val="1F497D"/>
          <w:sz w:val="14"/>
          <w:szCs w:val="14"/>
        </w:rPr>
        <w:t xml:space="preserve">     </w:t>
      </w:r>
      <w:r>
        <w:rPr>
          <w:color w:val="1F497D"/>
        </w:rPr>
        <w:t>Clinical Sciences</w:t>
      </w:r>
    </w:p>
    <w:p w:rsidR="001D3AD9" w:rsidRDefault="001D3AD9" w:rsidP="001D3AD9">
      <w:pPr>
        <w:pStyle w:val="ListParagraph"/>
        <w:ind w:left="1800" w:hanging="360"/>
        <w:rPr>
          <w:color w:val="000000"/>
          <w:sz w:val="19"/>
          <w:szCs w:val="19"/>
        </w:rPr>
      </w:pPr>
      <w:r>
        <w:rPr>
          <w:color w:val="1F497D"/>
        </w:rPr>
        <w:t>7.</w:t>
      </w:r>
      <w:r>
        <w:rPr>
          <w:color w:val="1F497D"/>
          <w:sz w:val="14"/>
          <w:szCs w:val="14"/>
        </w:rPr>
        <w:t xml:space="preserve">     </w:t>
      </w:r>
      <w:r>
        <w:rPr>
          <w:color w:val="1F497D"/>
        </w:rPr>
        <w:t>Immunology (new)</w:t>
      </w:r>
    </w:p>
    <w:p w:rsidR="001D3AD9" w:rsidRDefault="001D3AD9" w:rsidP="001D3AD9">
      <w:pPr>
        <w:pStyle w:val="ListParagraph"/>
        <w:ind w:left="1800" w:hanging="360"/>
        <w:rPr>
          <w:color w:val="000000"/>
          <w:sz w:val="19"/>
          <w:szCs w:val="19"/>
        </w:rPr>
      </w:pPr>
      <w:r>
        <w:rPr>
          <w:color w:val="1F497D"/>
        </w:rPr>
        <w:t>8.</w:t>
      </w:r>
      <w:r>
        <w:rPr>
          <w:color w:val="1F497D"/>
          <w:sz w:val="14"/>
          <w:szCs w:val="14"/>
        </w:rPr>
        <w:t xml:space="preserve">     </w:t>
      </w:r>
      <w:r>
        <w:rPr>
          <w:color w:val="1F497D"/>
        </w:rPr>
        <w:t>Neurosciences (new)</w:t>
      </w:r>
    </w:p>
    <w:p w:rsidR="001D3AD9" w:rsidRDefault="001D3AD9" w:rsidP="001D3AD9">
      <w:pPr>
        <w:pStyle w:val="ListParagraph"/>
        <w:ind w:left="1800" w:hanging="360"/>
        <w:rPr>
          <w:color w:val="000000"/>
          <w:sz w:val="19"/>
          <w:szCs w:val="19"/>
        </w:rPr>
      </w:pPr>
      <w:r>
        <w:rPr>
          <w:color w:val="1F497D"/>
        </w:rPr>
        <w:t>9.</w:t>
      </w:r>
      <w:r>
        <w:rPr>
          <w:color w:val="1F497D"/>
          <w:sz w:val="14"/>
          <w:szCs w:val="14"/>
        </w:rPr>
        <w:t xml:space="preserve">     </w:t>
      </w:r>
      <w:r>
        <w:rPr>
          <w:color w:val="1F497D"/>
        </w:rPr>
        <w:t>Nursing (was 4)</w:t>
      </w:r>
    </w:p>
    <w:p w:rsidR="001D3AD9" w:rsidRDefault="001D3AD9" w:rsidP="001D3AD9">
      <w:pPr>
        <w:pStyle w:val="ListParagraph"/>
        <w:ind w:left="1800" w:hanging="360"/>
        <w:rPr>
          <w:color w:val="000000"/>
          <w:sz w:val="19"/>
          <w:szCs w:val="19"/>
        </w:rPr>
      </w:pPr>
      <w:r>
        <w:rPr>
          <w:color w:val="1F497D"/>
        </w:rPr>
        <w:t>10.</w:t>
      </w:r>
      <w:r>
        <w:rPr>
          <w:color w:val="1F497D"/>
          <w:sz w:val="14"/>
          <w:szCs w:val="14"/>
        </w:rPr>
        <w:t xml:space="preserve">  </w:t>
      </w:r>
      <w:r>
        <w:rPr>
          <w:color w:val="1F497D"/>
        </w:rPr>
        <w:t>Psychology (was 2)</w:t>
      </w:r>
    </w:p>
    <w:p w:rsidR="001D3AD9" w:rsidRDefault="001D3AD9" w:rsidP="001D3AD9">
      <w:pPr>
        <w:pStyle w:val="ListParagraph"/>
        <w:ind w:left="1800" w:hanging="360"/>
        <w:rPr>
          <w:color w:val="000000"/>
          <w:sz w:val="19"/>
          <w:szCs w:val="19"/>
        </w:rPr>
      </w:pPr>
      <w:r>
        <w:rPr>
          <w:color w:val="1F497D"/>
        </w:rPr>
        <w:t>11.</w:t>
      </w:r>
      <w:r>
        <w:rPr>
          <w:color w:val="1F497D"/>
          <w:sz w:val="14"/>
          <w:szCs w:val="14"/>
        </w:rPr>
        <w:t xml:space="preserve">   </w:t>
      </w:r>
      <w:r>
        <w:rPr>
          <w:color w:val="1F497D"/>
        </w:rPr>
        <w:t>Artificial Intelligence and Image Processing (new)</w:t>
      </w:r>
    </w:p>
    <w:p w:rsidR="001D3AD9" w:rsidRDefault="001D3AD9" w:rsidP="001D3AD9">
      <w:pPr>
        <w:pStyle w:val="ListParagraph"/>
        <w:ind w:left="1800" w:hanging="360"/>
        <w:rPr>
          <w:color w:val="000000"/>
          <w:sz w:val="19"/>
          <w:szCs w:val="19"/>
        </w:rPr>
      </w:pPr>
      <w:r>
        <w:rPr>
          <w:color w:val="1F497D"/>
        </w:rPr>
        <w:t>12.</w:t>
      </w:r>
      <w:r>
        <w:rPr>
          <w:color w:val="1F497D"/>
          <w:sz w:val="14"/>
          <w:szCs w:val="14"/>
        </w:rPr>
        <w:t xml:space="preserve">  </w:t>
      </w:r>
      <w:r>
        <w:rPr>
          <w:color w:val="1F497D"/>
        </w:rPr>
        <w:t>Law (was 2)</w:t>
      </w:r>
    </w:p>
    <w:p w:rsidR="001D3AD9" w:rsidRDefault="001D3AD9" w:rsidP="001D3AD9">
      <w:pPr>
        <w:pStyle w:val="ListParagraph"/>
        <w:ind w:left="1800" w:hanging="360"/>
        <w:rPr>
          <w:color w:val="000000"/>
          <w:sz w:val="19"/>
          <w:szCs w:val="19"/>
        </w:rPr>
      </w:pPr>
      <w:r>
        <w:rPr>
          <w:color w:val="1F497D"/>
        </w:rPr>
        <w:t>13.</w:t>
      </w:r>
      <w:r>
        <w:rPr>
          <w:color w:val="1F497D"/>
          <w:sz w:val="14"/>
          <w:szCs w:val="14"/>
        </w:rPr>
        <w:t xml:space="preserve">  </w:t>
      </w:r>
      <w:r>
        <w:rPr>
          <w:color w:val="1F497D"/>
        </w:rPr>
        <w:t>Film, Television and Digital Media</w:t>
      </w:r>
    </w:p>
    <w:p w:rsidR="001D3AD9" w:rsidRDefault="001D3AD9" w:rsidP="001D3AD9">
      <w:pPr>
        <w:pStyle w:val="ListParagraph"/>
        <w:ind w:left="1800" w:hanging="360"/>
        <w:rPr>
          <w:color w:val="000000"/>
          <w:sz w:val="19"/>
          <w:szCs w:val="19"/>
        </w:rPr>
      </w:pPr>
      <w:r>
        <w:rPr>
          <w:color w:val="1F497D"/>
        </w:rPr>
        <w:t>14.</w:t>
      </w:r>
      <w:r>
        <w:rPr>
          <w:color w:val="1F497D"/>
          <w:sz w:val="14"/>
          <w:szCs w:val="14"/>
        </w:rPr>
        <w:t xml:space="preserve">  </w:t>
      </w:r>
      <w:r>
        <w:rPr>
          <w:color w:val="1F497D"/>
        </w:rPr>
        <w:t>Visual Arts and Crafts (was 2)</w:t>
      </w:r>
    </w:p>
    <w:p w:rsidR="001D3AD9" w:rsidRDefault="001D3AD9" w:rsidP="001D3AD9">
      <w:pPr>
        <w:pStyle w:val="ListParagraph"/>
        <w:ind w:left="1800" w:hanging="360"/>
        <w:rPr>
          <w:color w:val="000000"/>
          <w:sz w:val="19"/>
          <w:szCs w:val="19"/>
        </w:rPr>
      </w:pPr>
      <w:r>
        <w:rPr>
          <w:color w:val="1F497D"/>
        </w:rPr>
        <w:t>15.</w:t>
      </w:r>
      <w:r>
        <w:rPr>
          <w:color w:val="1F497D"/>
          <w:sz w:val="14"/>
          <w:szCs w:val="14"/>
        </w:rPr>
        <w:t xml:space="preserve">  </w:t>
      </w:r>
      <w:r>
        <w:rPr>
          <w:color w:val="1F497D"/>
        </w:rPr>
        <w:t>Cultural Studies (was 2)</w:t>
      </w:r>
    </w:p>
    <w:p w:rsidR="001D3AD9" w:rsidRDefault="001D3AD9" w:rsidP="001D3AD9">
      <w:pPr>
        <w:pStyle w:val="ListParagraph"/>
        <w:ind w:left="1800" w:hanging="360"/>
        <w:rPr>
          <w:color w:val="000000"/>
          <w:sz w:val="19"/>
          <w:szCs w:val="19"/>
        </w:rPr>
      </w:pPr>
      <w:r>
        <w:rPr>
          <w:color w:val="1F497D"/>
        </w:rPr>
        <w:t>16.</w:t>
      </w:r>
      <w:r>
        <w:rPr>
          <w:color w:val="1F497D"/>
          <w:sz w:val="14"/>
          <w:szCs w:val="14"/>
        </w:rPr>
        <w:t xml:space="preserve">  </w:t>
      </w:r>
      <w:r>
        <w:rPr>
          <w:color w:val="1F497D"/>
        </w:rPr>
        <w:t>Literary Studies</w:t>
      </w:r>
    </w:p>
    <w:p w:rsidR="001D3AD9" w:rsidRDefault="001D3AD9" w:rsidP="001D3AD9">
      <w:pPr>
        <w:pStyle w:val="ListParagraph"/>
        <w:ind w:left="1800" w:hanging="360"/>
        <w:rPr>
          <w:color w:val="000000"/>
          <w:sz w:val="19"/>
          <w:szCs w:val="19"/>
        </w:rPr>
      </w:pPr>
      <w:r>
        <w:rPr>
          <w:color w:val="1F497D"/>
        </w:rPr>
        <w:t>17.</w:t>
      </w:r>
      <w:r>
        <w:rPr>
          <w:color w:val="1F497D"/>
          <w:sz w:val="14"/>
          <w:szCs w:val="14"/>
        </w:rPr>
        <w:t xml:space="preserve">  </w:t>
      </w:r>
      <w:r>
        <w:rPr>
          <w:color w:val="1F497D"/>
        </w:rPr>
        <w:t>Curatorial and Related Studies (was 4)</w:t>
      </w:r>
    </w:p>
    <w:p w:rsidR="001D3AD9" w:rsidRDefault="001D3AD9" w:rsidP="001D3AD9">
      <w:pPr>
        <w:pStyle w:val="ListParagraph"/>
        <w:ind w:left="1800" w:hanging="360"/>
        <w:rPr>
          <w:color w:val="000000"/>
          <w:sz w:val="19"/>
          <w:szCs w:val="19"/>
        </w:rPr>
      </w:pPr>
      <w:r>
        <w:rPr>
          <w:color w:val="1F497D"/>
        </w:rPr>
        <w:t>18.</w:t>
      </w:r>
      <w:r>
        <w:rPr>
          <w:color w:val="1F497D"/>
          <w:sz w:val="14"/>
          <w:szCs w:val="14"/>
        </w:rPr>
        <w:t xml:space="preserve">  </w:t>
      </w:r>
      <w:r>
        <w:rPr>
          <w:color w:val="1F497D"/>
        </w:rPr>
        <w:t>Historical Studies</w:t>
      </w:r>
    </w:p>
    <w:p w:rsidR="001D3AD9" w:rsidRDefault="001D3AD9" w:rsidP="001D3AD9">
      <w:pPr>
        <w:pStyle w:val="ListParagraph"/>
        <w:ind w:left="1800" w:hanging="360"/>
        <w:rPr>
          <w:color w:val="000000"/>
          <w:sz w:val="19"/>
          <w:szCs w:val="19"/>
        </w:rPr>
      </w:pPr>
      <w:r>
        <w:rPr>
          <w:color w:val="1F497D"/>
        </w:rPr>
        <w:t>19.</w:t>
      </w:r>
      <w:r>
        <w:rPr>
          <w:color w:val="1F497D"/>
          <w:sz w:val="14"/>
          <w:szCs w:val="14"/>
        </w:rPr>
        <w:t xml:space="preserve">  </w:t>
      </w:r>
      <w:r>
        <w:rPr>
          <w:color w:val="1F497D"/>
        </w:rPr>
        <w:t>History and Philosophy of Specific Fields (new)</w:t>
      </w:r>
    </w:p>
    <w:p w:rsidR="001D3AD9" w:rsidRDefault="001D3AD9" w:rsidP="001D3AD9">
      <w:pPr>
        <w:pStyle w:val="ListParagraph"/>
        <w:ind w:left="1800" w:hanging="360"/>
        <w:rPr>
          <w:color w:val="000000"/>
          <w:sz w:val="19"/>
          <w:szCs w:val="19"/>
        </w:rPr>
      </w:pPr>
      <w:r>
        <w:rPr>
          <w:color w:val="1F497D"/>
        </w:rPr>
        <w:t>20.</w:t>
      </w:r>
      <w:r>
        <w:rPr>
          <w:color w:val="1F497D"/>
          <w:sz w:val="14"/>
          <w:szCs w:val="14"/>
        </w:rPr>
        <w:t xml:space="preserve"> </w:t>
      </w:r>
      <w:r>
        <w:rPr>
          <w:color w:val="1F497D"/>
        </w:rPr>
        <w:t>Curriculum and Pedagogy</w:t>
      </w:r>
    </w:p>
    <w:p w:rsidR="001D3AD9" w:rsidRDefault="001D3AD9" w:rsidP="001D3AD9">
      <w:pPr>
        <w:pStyle w:val="ListParagraph"/>
        <w:ind w:left="1800" w:hanging="360"/>
        <w:rPr>
          <w:color w:val="000000"/>
          <w:sz w:val="19"/>
          <w:szCs w:val="19"/>
        </w:rPr>
      </w:pPr>
      <w:r>
        <w:rPr>
          <w:color w:val="1F497D"/>
        </w:rPr>
        <w:t>21.</w:t>
      </w:r>
      <w:r>
        <w:rPr>
          <w:color w:val="1F497D"/>
          <w:sz w:val="14"/>
          <w:szCs w:val="14"/>
        </w:rPr>
        <w:t xml:space="preserve">  </w:t>
      </w:r>
      <w:r>
        <w:rPr>
          <w:color w:val="1F497D"/>
        </w:rPr>
        <w:t>Specialist Studies in Education</w:t>
      </w:r>
    </w:p>
    <w:p w:rsidR="001D3AD9" w:rsidRDefault="001D3AD9" w:rsidP="001D3AD9">
      <w:pPr>
        <w:pStyle w:val="ListParagraph"/>
        <w:ind w:left="1800" w:hanging="360"/>
        <w:rPr>
          <w:color w:val="000000"/>
          <w:sz w:val="19"/>
          <w:szCs w:val="19"/>
        </w:rPr>
      </w:pPr>
      <w:r>
        <w:rPr>
          <w:color w:val="1F497D"/>
        </w:rPr>
        <w:t>22.</w:t>
      </w:r>
      <w:r>
        <w:rPr>
          <w:color w:val="1F497D"/>
          <w:sz w:val="14"/>
          <w:szCs w:val="14"/>
        </w:rPr>
        <w:t xml:space="preserve"> </w:t>
      </w:r>
      <w:r>
        <w:rPr>
          <w:color w:val="1F497D"/>
        </w:rPr>
        <w:t>Applied Economics</w:t>
      </w:r>
    </w:p>
    <w:p w:rsidR="001D3AD9" w:rsidRDefault="001D3AD9" w:rsidP="001D3AD9">
      <w:pPr>
        <w:spacing w:before="100" w:beforeAutospacing="1" w:after="100" w:afterAutospacing="1"/>
        <w:ind w:left="720"/>
        <w:rPr>
          <w:color w:val="000000"/>
          <w:sz w:val="24"/>
          <w:szCs w:val="24"/>
        </w:rPr>
      </w:pPr>
      <w:r>
        <w:rPr>
          <w:b/>
          <w:bCs/>
          <w:color w:val="C00000"/>
          <w:sz w:val="36"/>
          <w:szCs w:val="36"/>
        </w:rPr>
        <w:t>Faculty/Institute Baseline Performance ERA Bonus Total for 2013</w:t>
      </w:r>
    </w:p>
    <w:p w:rsidR="001D3AD9" w:rsidRDefault="001D3AD9" w:rsidP="001D3AD9">
      <w:pPr>
        <w:spacing w:before="100" w:beforeAutospacing="1" w:after="100" w:afterAutospacing="1"/>
        <w:ind w:left="720"/>
        <w:rPr>
          <w:color w:val="000000"/>
        </w:rPr>
      </w:pPr>
      <w:r>
        <w:rPr>
          <w:color w:val="1F497D"/>
          <w:sz w:val="28"/>
          <w:szCs w:val="28"/>
        </w:rPr>
        <w:t>These amounts will now be adjusted to reflect the 2012 rankings, which might mean a further overall reduction for Bus &amp; Law (Bus &amp; Law had two Level 4 </w:t>
      </w:r>
      <w:proofErr w:type="spellStart"/>
      <w:r>
        <w:rPr>
          <w:color w:val="1F497D"/>
          <w:sz w:val="28"/>
          <w:szCs w:val="28"/>
        </w:rPr>
        <w:t>FoRs</w:t>
      </w:r>
      <w:proofErr w:type="spellEnd"/>
      <w:r>
        <w:rPr>
          <w:color w:val="1F497D"/>
          <w:sz w:val="28"/>
          <w:szCs w:val="28"/>
        </w:rPr>
        <w:t xml:space="preserve"> in 2010), but this time we should actually get the ERA bonus.</w:t>
      </w:r>
    </w:p>
    <w:p w:rsidR="001D3AD9" w:rsidRDefault="001D3AD9" w:rsidP="001D3AD9">
      <w:pPr>
        <w:spacing w:before="100" w:beforeAutospacing="1" w:after="100" w:afterAutospacing="1"/>
        <w:ind w:left="720"/>
        <w:rPr>
          <w:color w:val="000000"/>
        </w:rPr>
      </w:pPr>
      <w:r>
        <w:rPr>
          <w:color w:val="1F497D"/>
          <w:sz w:val="28"/>
          <w:szCs w:val="28"/>
        </w:rPr>
        <w:t>Faculty of Arts &amp; Education           $400,000     $932,160      Pending   $1,332,160</w:t>
      </w:r>
    </w:p>
    <w:p w:rsidR="001D3AD9" w:rsidRDefault="001D3AD9" w:rsidP="001D3AD9">
      <w:pPr>
        <w:spacing w:before="100" w:beforeAutospacing="1" w:after="100" w:afterAutospacing="1"/>
        <w:ind w:left="720"/>
        <w:rPr>
          <w:color w:val="000000"/>
        </w:rPr>
      </w:pPr>
      <w:r>
        <w:rPr>
          <w:color w:val="C00000"/>
          <w:sz w:val="28"/>
          <w:szCs w:val="28"/>
        </w:rPr>
        <w:t>Faculty of Business &amp; Law             $100,000      $408,677      Pending   $508,677</w:t>
      </w:r>
    </w:p>
    <w:p w:rsidR="001D3AD9" w:rsidRDefault="001D3AD9" w:rsidP="001D3AD9">
      <w:pPr>
        <w:spacing w:before="100" w:beforeAutospacing="1" w:after="100" w:afterAutospacing="1"/>
        <w:ind w:left="720"/>
        <w:rPr>
          <w:color w:val="000000"/>
        </w:rPr>
      </w:pPr>
      <w:r>
        <w:rPr>
          <w:color w:val="1F497D"/>
          <w:sz w:val="28"/>
          <w:szCs w:val="28"/>
        </w:rPr>
        <w:t>Faculty of Science &amp; Technology   $500,000      $1,326,995    Pending</w:t>
      </w:r>
      <w:proofErr w:type="gramStart"/>
      <w:r>
        <w:rPr>
          <w:color w:val="1F497D"/>
          <w:sz w:val="28"/>
          <w:szCs w:val="28"/>
        </w:rPr>
        <w:t>  $</w:t>
      </w:r>
      <w:proofErr w:type="gramEnd"/>
      <w:r>
        <w:rPr>
          <w:color w:val="1F497D"/>
          <w:sz w:val="28"/>
          <w:szCs w:val="28"/>
        </w:rPr>
        <w:t>1,826,995</w:t>
      </w:r>
    </w:p>
    <w:p w:rsidR="001D3AD9" w:rsidRDefault="001D3AD9" w:rsidP="001D3AD9">
      <w:pPr>
        <w:spacing w:before="100" w:beforeAutospacing="1" w:after="100" w:afterAutospacing="1"/>
        <w:ind w:left="720"/>
        <w:rPr>
          <w:color w:val="000000"/>
        </w:rPr>
      </w:pPr>
      <w:r>
        <w:rPr>
          <w:color w:val="1F497D"/>
          <w:sz w:val="28"/>
          <w:szCs w:val="28"/>
        </w:rPr>
        <w:lastRenderedPageBreak/>
        <w:t>Faculty of Health                            $1,300,000    $2,661,087   Pending</w:t>
      </w:r>
      <w:proofErr w:type="gramStart"/>
      <w:r>
        <w:rPr>
          <w:color w:val="1F497D"/>
          <w:sz w:val="28"/>
          <w:szCs w:val="28"/>
        </w:rPr>
        <w:t>  $</w:t>
      </w:r>
      <w:proofErr w:type="gramEnd"/>
      <w:r>
        <w:rPr>
          <w:color w:val="1F497D"/>
          <w:sz w:val="28"/>
          <w:szCs w:val="28"/>
        </w:rPr>
        <w:t>3,961,087</w:t>
      </w:r>
    </w:p>
    <w:p w:rsidR="001D3AD9" w:rsidRDefault="001D3AD9" w:rsidP="001D3AD9">
      <w:pPr>
        <w:spacing w:before="100" w:beforeAutospacing="1" w:after="100" w:afterAutospacing="1"/>
        <w:ind w:left="720"/>
        <w:rPr>
          <w:color w:val="000000"/>
        </w:rPr>
      </w:pPr>
      <w:r>
        <w:rPr>
          <w:color w:val="1F497D"/>
          <w:sz w:val="28"/>
          <w:szCs w:val="28"/>
        </w:rPr>
        <w:t>Institute for Frontier Materials     $0                   $770,655      Pending</w:t>
      </w:r>
      <w:proofErr w:type="gramStart"/>
      <w:r>
        <w:rPr>
          <w:color w:val="1F497D"/>
          <w:sz w:val="28"/>
          <w:szCs w:val="28"/>
        </w:rPr>
        <w:t>  $</w:t>
      </w:r>
      <w:proofErr w:type="gramEnd"/>
      <w:r>
        <w:rPr>
          <w:color w:val="1F497D"/>
          <w:sz w:val="28"/>
          <w:szCs w:val="28"/>
        </w:rPr>
        <w:t>770,655</w:t>
      </w:r>
    </w:p>
    <w:p w:rsidR="001D3AD9" w:rsidRDefault="001D3AD9" w:rsidP="001D3AD9">
      <w:pPr>
        <w:spacing w:before="100" w:beforeAutospacing="1" w:after="100" w:afterAutospacing="1"/>
        <w:ind w:left="720"/>
        <w:rPr>
          <w:color w:val="000000"/>
        </w:rPr>
      </w:pPr>
      <w:r>
        <w:rPr>
          <w:color w:val="1F497D"/>
          <w:sz w:val="28"/>
          <w:szCs w:val="28"/>
        </w:rPr>
        <w:t>Other                                                $125,000       $179,358       Pending</w:t>
      </w:r>
      <w:proofErr w:type="gramStart"/>
      <w:r>
        <w:rPr>
          <w:color w:val="1F497D"/>
          <w:sz w:val="28"/>
          <w:szCs w:val="28"/>
        </w:rPr>
        <w:t>  $</w:t>
      </w:r>
      <w:proofErr w:type="gramEnd"/>
      <w:r>
        <w:rPr>
          <w:color w:val="1F497D"/>
          <w:sz w:val="28"/>
          <w:szCs w:val="28"/>
        </w:rPr>
        <w:t>304,358</w:t>
      </w:r>
    </w:p>
    <w:p w:rsidR="001D3AD9" w:rsidRDefault="001D3AD9" w:rsidP="001D3AD9">
      <w:pPr>
        <w:spacing w:before="100" w:beforeAutospacing="1" w:after="100" w:afterAutospacing="1"/>
        <w:ind w:left="720"/>
        <w:rPr>
          <w:color w:val="000000"/>
        </w:rPr>
      </w:pPr>
      <w:r>
        <w:rPr>
          <w:color w:val="1F497D"/>
          <w:sz w:val="28"/>
          <w:szCs w:val="28"/>
        </w:rPr>
        <w:t>Total $2,425,000 $6,278,932 $0 $8,703,932</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color w:val="1F497D"/>
        </w:rPr>
        <w:t>You can see that the Faculty of Bus &amp; Law will get the lowest share of the ERA bonus allocations; this reflects its status as the lowest research-performing Faculty.</w:t>
      </w:r>
    </w:p>
    <w:p w:rsidR="001D3AD9" w:rsidRDefault="001D3AD9" w:rsidP="001D3AD9">
      <w:pPr>
        <w:pStyle w:val="ListParagraph"/>
        <w:rPr>
          <w:color w:val="000000"/>
          <w:sz w:val="19"/>
          <w:szCs w:val="19"/>
        </w:rPr>
      </w:pPr>
      <w:r>
        <w:rPr>
          <w:color w:val="000000"/>
          <w:sz w:val="19"/>
          <w:szCs w:val="19"/>
        </w:rPr>
        <w:t> </w:t>
      </w:r>
    </w:p>
    <w:p w:rsidR="001D3AD9" w:rsidRDefault="001D3AD9" w:rsidP="001D3AD9">
      <w:pPr>
        <w:pStyle w:val="ListParagraph"/>
        <w:rPr>
          <w:color w:val="000000"/>
          <w:sz w:val="19"/>
          <w:szCs w:val="19"/>
        </w:rPr>
      </w:pPr>
      <w:r>
        <w:rPr>
          <w:color w:val="1F497D"/>
        </w:rPr>
        <w:t>If one looks strategically at the ERA 2012 outcomes, it is clear that if the University wishes to progress in the Australian and World rankings, it will need to ‘shed’ the low research-performing (ERA Levels 1 &amp; 2) parts of its operations (totalling 16 </w:t>
      </w:r>
      <w:proofErr w:type="spellStart"/>
      <w:r>
        <w:rPr>
          <w:color w:val="1F497D"/>
        </w:rPr>
        <w:t>FoR</w:t>
      </w:r>
      <w:proofErr w:type="spellEnd"/>
      <w:r>
        <w:rPr>
          <w:color w:val="1F497D"/>
        </w:rPr>
        <w:t xml:space="preserve"> codes and the associated Schools/Faculties). Essentially, Deakin would be doing very well with just engineering; engineering-related; medicine; and medicine-related Faculties and Schools. Arts sans Education could squeeze in, but there is very little room for much else.   </w:t>
      </w:r>
    </w:p>
    <w:p w:rsidR="001D3AD9" w:rsidRDefault="001D3AD9" w:rsidP="001D3AD9">
      <w:pPr>
        <w:pStyle w:val="ListParagraph"/>
        <w:rPr>
          <w:color w:val="000000"/>
          <w:sz w:val="19"/>
          <w:szCs w:val="19"/>
        </w:rPr>
      </w:pPr>
      <w:r>
        <w:rPr>
          <w:color w:val="000000"/>
          <w:sz w:val="19"/>
          <w:szCs w:val="19"/>
        </w:rPr>
        <w:t> </w:t>
      </w:r>
    </w:p>
    <w:p w:rsidR="001D3AD9" w:rsidRDefault="001D3AD9" w:rsidP="001D3AD9">
      <w:pPr>
        <w:pStyle w:val="ListParagraph"/>
        <w:rPr>
          <w:color w:val="000000"/>
          <w:sz w:val="19"/>
          <w:szCs w:val="19"/>
        </w:rPr>
      </w:pPr>
      <w:r>
        <w:rPr>
          <w:color w:val="1F497D"/>
        </w:rPr>
        <w:t xml:space="preserve">While the Law School’s Level 3 ranking has ensured that it’s going to be at least tolerated, our long term prosperity and flourishing will depend on whether we can achieve Level 4 ranking at the next round. </w:t>
      </w:r>
    </w:p>
    <w:p w:rsidR="001D3AD9" w:rsidRDefault="001D3AD9" w:rsidP="001D3AD9">
      <w:pPr>
        <w:spacing w:before="100" w:beforeAutospacing="1" w:after="100" w:afterAutospacing="1"/>
        <w:ind w:left="720"/>
        <w:rPr>
          <w:color w:val="000000"/>
          <w:sz w:val="24"/>
          <w:szCs w:val="24"/>
        </w:rPr>
      </w:pPr>
      <w:r>
        <w:rPr>
          <w:color w:val="1F497D"/>
        </w:rPr>
        <w:t>This is the goal we must embrace and work hard to fulfil.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color w:val="1F497D"/>
          <w:sz w:val="28"/>
          <w:szCs w:val="28"/>
        </w:rPr>
        <w:t>In doing so we must recognise that there are four indicia for determining ERA’s ‘excellence in research’:</w:t>
      </w:r>
    </w:p>
    <w:p w:rsidR="001D3AD9" w:rsidRDefault="001D3AD9" w:rsidP="001D3AD9">
      <w:pPr>
        <w:pStyle w:val="ListParagraph"/>
        <w:ind w:left="2160" w:hanging="360"/>
        <w:rPr>
          <w:color w:val="000000"/>
          <w:sz w:val="19"/>
          <w:szCs w:val="19"/>
        </w:rPr>
      </w:pPr>
      <w:r>
        <w:rPr>
          <w:color w:val="1F497D"/>
          <w:sz w:val="28"/>
          <w:szCs w:val="28"/>
        </w:rPr>
        <w:t>1.</w:t>
      </w:r>
      <w:r>
        <w:rPr>
          <w:color w:val="1F497D"/>
          <w:sz w:val="14"/>
          <w:szCs w:val="14"/>
        </w:rPr>
        <w:t xml:space="preserve">     </w:t>
      </w:r>
      <w:proofErr w:type="gramStart"/>
      <w:r>
        <w:rPr>
          <w:color w:val="1F497D"/>
          <w:sz w:val="28"/>
          <w:szCs w:val="28"/>
        </w:rPr>
        <w:t>the</w:t>
      </w:r>
      <w:proofErr w:type="gramEnd"/>
      <w:r>
        <w:rPr>
          <w:color w:val="1F497D"/>
          <w:sz w:val="28"/>
          <w:szCs w:val="28"/>
        </w:rPr>
        <w:t xml:space="preserve"> ‘</w:t>
      </w:r>
      <w:r>
        <w:rPr>
          <w:b/>
          <w:bCs/>
          <w:color w:val="1F497D"/>
          <w:sz w:val="28"/>
          <w:szCs w:val="28"/>
        </w:rPr>
        <w:t>quality</w:t>
      </w:r>
      <w:r>
        <w:rPr>
          <w:color w:val="1F497D"/>
          <w:sz w:val="28"/>
          <w:szCs w:val="28"/>
        </w:rPr>
        <w:t xml:space="preserve">’ </w:t>
      </w:r>
      <w:r>
        <w:rPr>
          <w:b/>
          <w:bCs/>
          <w:color w:val="1F497D"/>
          <w:sz w:val="28"/>
          <w:szCs w:val="28"/>
        </w:rPr>
        <w:t>metric</w:t>
      </w:r>
      <w:r>
        <w:rPr>
          <w:color w:val="1F497D"/>
          <w:sz w:val="28"/>
          <w:szCs w:val="28"/>
        </w:rPr>
        <w:t xml:space="preserve"> is the basic unit for calculating the index for the Sustainable Research Excellence in Australia (SRE), which determines the Government’s block research funding for each University (this funding then meanders its way through the central system to Faculties and Schools). </w:t>
      </w:r>
      <w:r>
        <w:rPr>
          <w:color w:val="CC0066"/>
          <w:sz w:val="28"/>
          <w:szCs w:val="28"/>
        </w:rPr>
        <w:t xml:space="preserve">In the case of the Law School, this means </w:t>
      </w:r>
      <w:r>
        <w:rPr>
          <w:b/>
          <w:bCs/>
          <w:i/>
          <w:iCs/>
          <w:color w:val="CC0066"/>
          <w:sz w:val="28"/>
          <w:szCs w:val="28"/>
        </w:rPr>
        <w:t>quality publications</w:t>
      </w:r>
      <w:r>
        <w:rPr>
          <w:color w:val="CC0066"/>
          <w:sz w:val="28"/>
          <w:szCs w:val="28"/>
        </w:rPr>
        <w:t>: the article, book or book chapter should s</w:t>
      </w:r>
      <w:r>
        <w:rPr>
          <w:i/>
          <w:iCs/>
          <w:color w:val="CC0066"/>
          <w:sz w:val="28"/>
          <w:szCs w:val="28"/>
        </w:rPr>
        <w:t>ubstantially/significantly</w:t>
      </w:r>
      <w:r>
        <w:rPr>
          <w:color w:val="CC0066"/>
          <w:sz w:val="28"/>
          <w:szCs w:val="28"/>
        </w:rPr>
        <w:t xml:space="preserve"> contribute to the knowledge/understanding of the relevant field.</w:t>
      </w:r>
    </w:p>
    <w:p w:rsidR="001D3AD9" w:rsidRDefault="001D3AD9" w:rsidP="001D3AD9">
      <w:pPr>
        <w:pStyle w:val="ListParagraph"/>
        <w:ind w:left="2160" w:hanging="360"/>
        <w:rPr>
          <w:color w:val="000000"/>
          <w:sz w:val="19"/>
          <w:szCs w:val="19"/>
        </w:rPr>
      </w:pPr>
      <w:r>
        <w:rPr>
          <w:color w:val="1F497D"/>
          <w:sz w:val="28"/>
          <w:szCs w:val="28"/>
        </w:rPr>
        <w:t>2.</w:t>
      </w:r>
      <w:r>
        <w:rPr>
          <w:color w:val="1F497D"/>
          <w:sz w:val="14"/>
          <w:szCs w:val="14"/>
        </w:rPr>
        <w:t xml:space="preserve">    </w:t>
      </w:r>
      <w:r>
        <w:rPr>
          <w:b/>
          <w:bCs/>
          <w:color w:val="1F497D"/>
          <w:sz w:val="28"/>
          <w:szCs w:val="28"/>
        </w:rPr>
        <w:t>Publication citations</w:t>
      </w:r>
      <w:r>
        <w:rPr>
          <w:color w:val="1F497D"/>
          <w:sz w:val="28"/>
          <w:szCs w:val="28"/>
        </w:rPr>
        <w:t xml:space="preserve"> have become another main measurement of excellence in research (self-citations do not count):</w:t>
      </w:r>
      <w:r>
        <w:rPr>
          <w:color w:val="7030A0"/>
          <w:sz w:val="28"/>
          <w:szCs w:val="28"/>
        </w:rPr>
        <w:t xml:space="preserve"> </w:t>
      </w:r>
      <w:r>
        <w:rPr>
          <w:color w:val="C00000"/>
          <w:sz w:val="28"/>
          <w:szCs w:val="28"/>
        </w:rPr>
        <w:t xml:space="preserve">‘Publication citations are increasingly being used in the global community as a proxy for quality and impact. It is used as one aspect of the ERA evaluation framework and is a </w:t>
      </w:r>
      <w:r>
        <w:rPr>
          <w:color w:val="C00000"/>
          <w:sz w:val="28"/>
          <w:szCs w:val="28"/>
        </w:rPr>
        <w:lastRenderedPageBreak/>
        <w:t xml:space="preserve">major indicator used in Global University rankings. As such a new funding pool will be created based upon Citations as per Thomson’s incites for the last 3 years based upon the March 31st Staff List. </w:t>
      </w:r>
      <w:r>
        <w:rPr>
          <w:b/>
          <w:bCs/>
          <w:color w:val="C00000"/>
          <w:sz w:val="28"/>
          <w:szCs w:val="28"/>
        </w:rPr>
        <w:t xml:space="preserve">5% </w:t>
      </w:r>
      <w:r>
        <w:rPr>
          <w:b/>
          <w:bCs/>
          <w:i/>
          <w:iCs/>
          <w:color w:val="C00000"/>
          <w:sz w:val="28"/>
          <w:szCs w:val="28"/>
        </w:rPr>
        <w:t>of the performance funding calculation will now be based upon citations however this excludes self citation</w:t>
      </w:r>
      <w:r>
        <w:rPr>
          <w:color w:val="C00000"/>
          <w:sz w:val="28"/>
          <w:szCs w:val="28"/>
        </w:rPr>
        <w:t xml:space="preserve">.’ </w:t>
      </w:r>
      <w:r>
        <w:rPr>
          <w:color w:val="1F497D"/>
          <w:sz w:val="28"/>
          <w:szCs w:val="28"/>
        </w:rPr>
        <w:t>We should be able to make a case for judicial citations; however, this will be complementary to rather than replacement of the citation index.</w:t>
      </w:r>
    </w:p>
    <w:p w:rsidR="001D3AD9" w:rsidRDefault="001D3AD9" w:rsidP="001D3AD9">
      <w:pPr>
        <w:pStyle w:val="ListParagraph"/>
        <w:ind w:left="2160" w:hanging="360"/>
        <w:rPr>
          <w:color w:val="000000"/>
          <w:sz w:val="19"/>
          <w:szCs w:val="19"/>
        </w:rPr>
      </w:pPr>
      <w:r>
        <w:rPr>
          <w:color w:val="1F497D"/>
          <w:sz w:val="28"/>
          <w:szCs w:val="28"/>
        </w:rPr>
        <w:t>3.</w:t>
      </w:r>
      <w:r>
        <w:rPr>
          <w:color w:val="1F497D"/>
          <w:sz w:val="14"/>
          <w:szCs w:val="14"/>
        </w:rPr>
        <w:t xml:space="preserve">    </w:t>
      </w:r>
      <w:r>
        <w:rPr>
          <w:b/>
          <w:bCs/>
          <w:color w:val="1F497D"/>
          <w:sz w:val="28"/>
          <w:szCs w:val="28"/>
        </w:rPr>
        <w:t>External competitive grants</w:t>
      </w:r>
      <w:r>
        <w:rPr>
          <w:color w:val="1F497D"/>
          <w:sz w:val="28"/>
          <w:szCs w:val="28"/>
        </w:rPr>
        <w:t xml:space="preserve"> are also an essential indicium of excellence. </w:t>
      </w:r>
    </w:p>
    <w:p w:rsidR="001D3AD9" w:rsidRDefault="001D3AD9" w:rsidP="001D3AD9">
      <w:pPr>
        <w:pStyle w:val="ListParagraph"/>
        <w:ind w:left="2160" w:hanging="360"/>
        <w:rPr>
          <w:color w:val="000000"/>
          <w:sz w:val="19"/>
          <w:szCs w:val="19"/>
        </w:rPr>
      </w:pPr>
      <w:r>
        <w:rPr>
          <w:color w:val="1F497D"/>
          <w:sz w:val="28"/>
          <w:szCs w:val="28"/>
        </w:rPr>
        <w:t>4.</w:t>
      </w:r>
      <w:r>
        <w:rPr>
          <w:color w:val="1F497D"/>
          <w:sz w:val="14"/>
          <w:szCs w:val="14"/>
        </w:rPr>
        <w:t xml:space="preserve">    </w:t>
      </w:r>
      <w:r>
        <w:rPr>
          <w:b/>
          <w:bCs/>
          <w:color w:val="1F497D"/>
          <w:sz w:val="28"/>
          <w:szCs w:val="28"/>
        </w:rPr>
        <w:t>The number of HDR candidates</w:t>
      </w:r>
      <w:r>
        <w:rPr>
          <w:color w:val="1F497D"/>
          <w:sz w:val="28"/>
          <w:szCs w:val="28"/>
        </w:rPr>
        <w:t>, and in particular,</w:t>
      </w:r>
      <w:r>
        <w:rPr>
          <w:b/>
          <w:bCs/>
          <w:color w:val="1F497D"/>
          <w:sz w:val="28"/>
          <w:szCs w:val="28"/>
        </w:rPr>
        <w:t> HDR completions.</w:t>
      </w:r>
    </w:p>
    <w:p w:rsidR="001D3AD9" w:rsidRDefault="001D3AD9" w:rsidP="001D3AD9">
      <w:pPr>
        <w:spacing w:before="100" w:beforeAutospacing="1" w:after="100" w:afterAutospacing="1"/>
        <w:ind w:left="1440"/>
        <w:rPr>
          <w:color w:val="000000"/>
          <w:sz w:val="24"/>
          <w:szCs w:val="24"/>
        </w:rPr>
      </w:pPr>
      <w:r>
        <w:rPr>
          <w:color w:val="1F497D"/>
        </w:rPr>
        <w:t>Apart from the survival of the Law School, the higher it ERA level, the higher is the</w:t>
      </w:r>
      <w:r>
        <w:rPr>
          <w:b/>
          <w:bCs/>
          <w:color w:val="1F497D"/>
        </w:rPr>
        <w:t xml:space="preserve"> </w:t>
      </w:r>
      <w:r>
        <w:rPr>
          <w:color w:val="1F497D"/>
        </w:rPr>
        <w:t>cache/‘portability’ of each academic member of the School. We have done well, but there is a lot more to do.”</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b/>
          <w:bCs/>
          <w:color w:val="000000"/>
        </w:rPr>
        <w:t>Please note also that according to</w:t>
      </w:r>
      <w:r>
        <w:rPr>
          <w:rStyle w:val="heading2char0"/>
          <w:color w:val="000000"/>
        </w:rPr>
        <w:t xml:space="preserve"> </w:t>
      </w:r>
      <w:r>
        <w:rPr>
          <w:rStyle w:val="st"/>
          <w:b/>
          <w:bCs/>
          <w:color w:val="000000"/>
        </w:rPr>
        <w:t xml:space="preserve">Lee </w:t>
      </w:r>
      <w:proofErr w:type="spellStart"/>
      <w:r>
        <w:rPr>
          <w:rStyle w:val="st"/>
          <w:b/>
          <w:bCs/>
          <w:color w:val="000000"/>
        </w:rPr>
        <w:t>Astheimer</w:t>
      </w:r>
      <w:proofErr w:type="spellEnd"/>
      <w:r>
        <w:rPr>
          <w:b/>
          <w:bCs/>
          <w:color w:val="000000"/>
        </w:rPr>
        <w:t>, the University has established for 2013:</w:t>
      </w:r>
    </w:p>
    <w:p w:rsidR="001D3AD9" w:rsidRDefault="001D3AD9" w:rsidP="001D3AD9">
      <w:pPr>
        <w:spacing w:before="100" w:beforeAutospacing="1" w:after="100" w:afterAutospacing="1"/>
        <w:ind w:left="720"/>
        <w:rPr>
          <w:color w:val="000000"/>
        </w:rPr>
      </w:pPr>
      <w:r>
        <w:rPr>
          <w:b/>
          <w:bCs/>
          <w:color w:val="C00000"/>
          <w:sz w:val="32"/>
          <w:szCs w:val="32"/>
        </w:rPr>
        <w:t>International Collaboration Fund</w:t>
      </w:r>
    </w:p>
    <w:p w:rsidR="001D3AD9" w:rsidRDefault="001D3AD9" w:rsidP="001D3AD9">
      <w:pPr>
        <w:spacing w:before="100" w:beforeAutospacing="1" w:after="100" w:afterAutospacing="1"/>
        <w:ind w:left="720"/>
        <w:rPr>
          <w:color w:val="000000"/>
        </w:rPr>
      </w:pPr>
      <w:r>
        <w:rPr>
          <w:color w:val="C00000"/>
        </w:rPr>
        <w:t>In line with our strategy of increasing International Collaboration (which extends beyond India) a funding pool of $497k will be invested by Deakin to support international research collaboration. Application to these contestable funds (administered by the Director International Research Initiatives) can be used to assist in travel, accommodation and other expenditure to develop and facilitate international research collaboration. It will not cover research program expenditure. The funds will further support the Deakin India Office and International HDR co-ordinator.</w:t>
      </w:r>
      <w:r>
        <w:rPr>
          <w:color w:val="000000"/>
        </w:rPr>
        <w:t xml:space="preserve"> </w:t>
      </w:r>
    </w:p>
    <w:p w:rsidR="001D3AD9" w:rsidRDefault="001D3AD9" w:rsidP="001D3AD9">
      <w:pPr>
        <w:spacing w:before="100" w:beforeAutospacing="1" w:after="100" w:afterAutospacing="1"/>
        <w:ind w:left="720"/>
        <w:rPr>
          <w:color w:val="000000"/>
        </w:rPr>
      </w:pPr>
      <w:r>
        <w:rPr>
          <w:color w:val="000000"/>
        </w:rPr>
        <w:t> </w:t>
      </w:r>
    </w:p>
    <w:p w:rsidR="001D3AD9" w:rsidRDefault="001D3AD9" w:rsidP="001D3AD9">
      <w:pPr>
        <w:spacing w:before="100" w:beforeAutospacing="1" w:after="100" w:afterAutospacing="1"/>
        <w:ind w:left="720"/>
        <w:rPr>
          <w:color w:val="000000"/>
        </w:rPr>
      </w:pPr>
      <w:r>
        <w:rPr>
          <w:b/>
          <w:bCs/>
          <w:color w:val="9900FF"/>
          <w:sz w:val="36"/>
          <w:szCs w:val="36"/>
        </w:rPr>
        <w:t xml:space="preserve">Research Recruitment and Development  </w:t>
      </w:r>
    </w:p>
    <w:p w:rsidR="001D3AD9" w:rsidRDefault="001D3AD9" w:rsidP="001D3AD9">
      <w:pPr>
        <w:spacing w:before="100" w:beforeAutospacing="1" w:after="100" w:afterAutospacing="1"/>
        <w:ind w:left="720"/>
        <w:rPr>
          <w:color w:val="000000"/>
        </w:rPr>
      </w:pPr>
      <w:r>
        <w:rPr>
          <w:color w:val="9900FF"/>
        </w:rPr>
        <w:t xml:space="preserve">Strategic Plan Goal- Grow research capability, depth and breadth </w:t>
      </w:r>
    </w:p>
    <w:p w:rsidR="001D3AD9" w:rsidRDefault="001D3AD9" w:rsidP="001D3AD9">
      <w:pPr>
        <w:spacing w:before="100" w:beforeAutospacing="1" w:after="100" w:afterAutospacing="1"/>
        <w:ind w:left="720"/>
        <w:rPr>
          <w:color w:val="000000"/>
        </w:rPr>
      </w:pPr>
      <w:r>
        <w:rPr>
          <w:color w:val="9900FF"/>
        </w:rPr>
        <w:t xml:space="preserve">The continued growth of research requires a mixture of external recruitment of senior research academics and the development of new and existing early career researchers. In recognition of the need for Deakin to be flexible and responsive in taking advantage of recruitment opportunities a Researcher Recruitment Fund is established to provide funding for the recruitment and ongoing funding of level D and E research academics or Research Fellows. This fund assists in the strategic growth of the Research Institutes, SRCs and Faculties. The funds will reflect both a “set up” and ongoing allocation and will be administered by the DVC(R). The funding allocated in 2010, 2011 and 2012 will continue to support the costs of committed positions plus provide a small pool of funds to continue to fund future appointments.  </w:t>
      </w:r>
    </w:p>
    <w:p w:rsidR="001D3AD9" w:rsidRDefault="001D3AD9" w:rsidP="001D3AD9">
      <w:pPr>
        <w:spacing w:before="100" w:beforeAutospacing="1" w:after="100" w:afterAutospacing="1"/>
        <w:ind w:left="720"/>
        <w:rPr>
          <w:color w:val="000000"/>
        </w:rPr>
      </w:pPr>
      <w:r>
        <w:rPr>
          <w:color w:val="9900FF"/>
        </w:rPr>
        <w:t xml:space="preserve">The success of the fund to date can be measured by our ability to capitalise quickly on new recruitment opportunities. The existence of the fund to date has assisted in the appointment of 2 future fellows, a Laureate applicant, 17 post doctoral fellows, and 3 level D/E researchers. The fund has also been used to support joint positions with Barwon Health and CSIRO, further improving our collaboration with these institutions. The joint appointments with Barwon Health have just recently resulted in substantial additional success in the NHMRC. </w:t>
      </w:r>
    </w:p>
    <w:p w:rsidR="001D3AD9" w:rsidRDefault="001D3AD9" w:rsidP="001D3AD9">
      <w:pPr>
        <w:spacing w:before="100" w:beforeAutospacing="1" w:after="100" w:afterAutospacing="1"/>
        <w:ind w:left="720"/>
        <w:rPr>
          <w:color w:val="000000"/>
        </w:rPr>
      </w:pPr>
      <w:r>
        <w:rPr>
          <w:color w:val="000000"/>
        </w:rPr>
        <w:lastRenderedPageBreak/>
        <w:t> </w:t>
      </w:r>
    </w:p>
    <w:p w:rsidR="001D3AD9" w:rsidRDefault="001D3AD9" w:rsidP="001D3AD9">
      <w:pPr>
        <w:spacing w:before="100" w:beforeAutospacing="1" w:after="100" w:afterAutospacing="1"/>
        <w:ind w:left="720"/>
        <w:rPr>
          <w:color w:val="000000"/>
        </w:rPr>
      </w:pPr>
      <w:r>
        <w:rPr>
          <w:b/>
          <w:bCs/>
          <w:color w:val="0070C0"/>
          <w:sz w:val="32"/>
          <w:szCs w:val="32"/>
        </w:rPr>
        <w:t xml:space="preserve">Alfred Deakin Postdoctoral Research Fellows </w:t>
      </w:r>
    </w:p>
    <w:p w:rsidR="001D3AD9" w:rsidRDefault="001D3AD9" w:rsidP="001D3AD9">
      <w:pPr>
        <w:spacing w:before="100" w:beforeAutospacing="1" w:after="100" w:afterAutospacing="1"/>
        <w:ind w:left="720"/>
        <w:rPr>
          <w:color w:val="000000"/>
        </w:rPr>
      </w:pPr>
      <w:r>
        <w:rPr>
          <w:color w:val="0070C0"/>
        </w:rPr>
        <w:t xml:space="preserve">In addition, there is also a need to bring in young researchers, particularly those with competitive track records who, with some support, would be highly competitive for external fellowships (ARC APD, QEII, ARF; Future Fellowships, NHMRC Career Development Awards or other). Following the success (and the high quality of applicants) of previous rounds a further 2013 round of Alfred Deakin Postdoctoral Fellowships is proposed. This would involve 15 new fellowships which include the covering of salary plus $10k in start-up. An additional investment of $1.04m will be invested by Deakin to cover the costs of these new fellowships. The fellowship period will be for 2 years. The high quality of the successful fellows can be further quantified by 4 researchers successfully securing ARC and NHMRC fellowships to support ongoing positions. </w:t>
      </w:r>
    </w:p>
    <w:p w:rsidR="001D3AD9" w:rsidRDefault="001D3AD9" w:rsidP="001D3AD9">
      <w:pPr>
        <w:spacing w:before="100" w:beforeAutospacing="1" w:after="100" w:afterAutospacing="1"/>
        <w:ind w:left="720"/>
        <w:rPr>
          <w:color w:val="000000"/>
        </w:rPr>
      </w:pPr>
      <w:r>
        <w:rPr>
          <w:color w:val="0070C0"/>
        </w:rPr>
        <w:t xml:space="preserve">ARC and NHMRC fellowship salary shortfalls </w:t>
      </w:r>
      <w:proofErr w:type="gramStart"/>
      <w:r>
        <w:rPr>
          <w:color w:val="0070C0"/>
        </w:rPr>
        <w:t>The</w:t>
      </w:r>
      <w:proofErr w:type="gramEnd"/>
      <w:r>
        <w:rPr>
          <w:color w:val="0070C0"/>
        </w:rPr>
        <w:t xml:space="preserve"> salary shortfall in ARC and NHMRC fellowships should not be a disincentive to the areas applying and should be supported centrally. The attainment of fellowships not only enhances the reputation of Deakin’s research effort but provide for a heavily subsidised research active staff member. In 2013 $839k has been allocated to assist areas with this salary shortfall supporting approximately 15 fellowships. This funding does not include ACG projects whereby the project costs do not cover the full cost of the salary. </w:t>
      </w:r>
    </w:p>
    <w:p w:rsidR="001D3AD9" w:rsidRDefault="001D3AD9" w:rsidP="00FC726A">
      <w:pPr>
        <w:pStyle w:val="PlainText"/>
        <w:rPr>
          <w:rFonts w:ascii="Times New Roman" w:hAnsi="Times New Roman" w:cs="Times New Roman"/>
          <w:b/>
          <w:sz w:val="24"/>
          <w:szCs w:val="24"/>
        </w:rPr>
      </w:pPr>
    </w:p>
    <w:p w:rsidR="00FC726A" w:rsidRPr="0081411F" w:rsidRDefault="00FC726A" w:rsidP="00FC726A">
      <w:pPr>
        <w:pStyle w:val="PlainText"/>
        <w:rPr>
          <w:rFonts w:ascii="Times New Roman" w:hAnsi="Times New Roman" w:cs="Times New Roman"/>
          <w:b/>
          <w:color w:val="0070C0"/>
          <w:sz w:val="32"/>
          <w:szCs w:val="32"/>
        </w:rPr>
      </w:pPr>
      <w:r w:rsidRPr="0081411F">
        <w:rPr>
          <w:rFonts w:ascii="Times New Roman" w:hAnsi="Times New Roman" w:cs="Times New Roman"/>
          <w:b/>
          <w:color w:val="0070C0"/>
          <w:sz w:val="32"/>
          <w:szCs w:val="32"/>
        </w:rPr>
        <w:t>RESEARCH IMPACT</w:t>
      </w:r>
    </w:p>
    <w:p w:rsidR="00FC726A" w:rsidRDefault="00FC726A" w:rsidP="00FC726A">
      <w:pPr>
        <w:pStyle w:val="PlainText"/>
        <w:rPr>
          <w:rFonts w:ascii="Lucida Bright" w:hAnsi="Lucida Bright" w:cs="Times New Roman"/>
          <w:color w:val="1F497D" w:themeColor="text2"/>
          <w:sz w:val="20"/>
          <w:szCs w:val="20"/>
        </w:rPr>
      </w:pPr>
    </w:p>
    <w:p w:rsidR="00FC726A" w:rsidRPr="0070517E" w:rsidRDefault="00FC726A" w:rsidP="00FC726A">
      <w:pPr>
        <w:pStyle w:val="PlainText"/>
        <w:rPr>
          <w:rFonts w:ascii="Lucida Bright" w:hAnsi="Lucida Bright" w:cs="Times New Roman"/>
          <w:color w:val="1F497D" w:themeColor="text2"/>
          <w:sz w:val="20"/>
          <w:szCs w:val="20"/>
        </w:rPr>
      </w:pPr>
    </w:p>
    <w:p w:rsidR="00FC726A" w:rsidRPr="00837366" w:rsidRDefault="00FC726A" w:rsidP="00FC726A">
      <w:pPr>
        <w:pStyle w:val="PlainText"/>
        <w:rPr>
          <w:rFonts w:ascii="Lucida Bright" w:hAnsi="Lucida Bright" w:cs="Times New Roman"/>
          <w:color w:val="002060"/>
          <w:sz w:val="20"/>
          <w:szCs w:val="20"/>
        </w:rPr>
      </w:pPr>
      <w:r>
        <w:rPr>
          <w:rFonts w:ascii="Lucida Bright" w:hAnsi="Lucida Bright" w:cs="Times New Roman"/>
          <w:color w:val="002060"/>
          <w:sz w:val="20"/>
          <w:szCs w:val="20"/>
        </w:rPr>
        <w:t>T</w:t>
      </w:r>
      <w:r w:rsidRPr="00837366">
        <w:rPr>
          <w:rFonts w:ascii="Lucida Bright" w:hAnsi="Lucida Bright" w:cs="Times New Roman"/>
          <w:color w:val="002060"/>
          <w:sz w:val="20"/>
          <w:szCs w:val="20"/>
        </w:rPr>
        <w:t xml:space="preserve">he old journal rankings are </w:t>
      </w:r>
      <w:r>
        <w:rPr>
          <w:rFonts w:ascii="Lucida Bright" w:hAnsi="Lucida Bright" w:cs="Times New Roman"/>
          <w:color w:val="002060"/>
          <w:sz w:val="20"/>
          <w:szCs w:val="20"/>
        </w:rPr>
        <w:t xml:space="preserve">now </w:t>
      </w:r>
      <w:r w:rsidRPr="00837366">
        <w:rPr>
          <w:rFonts w:ascii="Lucida Bright" w:hAnsi="Lucida Bright" w:cs="Times New Roman"/>
          <w:color w:val="002060"/>
          <w:sz w:val="20"/>
          <w:szCs w:val="20"/>
        </w:rPr>
        <w:t>obsolete, and not considered criteria for ERA ranking, ‘</w:t>
      </w:r>
      <w:r w:rsidRPr="00704579">
        <w:rPr>
          <w:rFonts w:ascii="Lucida Bright" w:hAnsi="Lucida Bright" w:cs="Times New Roman"/>
          <w:b/>
          <w:color w:val="002060"/>
          <w:sz w:val="20"/>
          <w:szCs w:val="20"/>
        </w:rPr>
        <w:t>research impact</w:t>
      </w:r>
      <w:r w:rsidRPr="00837366">
        <w:rPr>
          <w:rFonts w:ascii="Lucida Bright" w:hAnsi="Lucida Bright" w:cs="Times New Roman"/>
          <w:color w:val="002060"/>
          <w:sz w:val="20"/>
          <w:szCs w:val="20"/>
        </w:rPr>
        <w:t xml:space="preserve">’ is being adopted as the new standard for determining excellence/scholarly achievement. </w:t>
      </w:r>
    </w:p>
    <w:p w:rsidR="00FC726A" w:rsidRPr="00837366" w:rsidRDefault="00FC726A" w:rsidP="00FC726A">
      <w:pPr>
        <w:pStyle w:val="PlainText"/>
        <w:rPr>
          <w:rFonts w:ascii="Lucida Bright" w:hAnsi="Lucida Bright" w:cs="Times New Roman"/>
          <w:color w:val="002060"/>
          <w:sz w:val="16"/>
          <w:szCs w:val="16"/>
        </w:rPr>
      </w:pPr>
    </w:p>
    <w:p w:rsidR="00FC726A" w:rsidRPr="00837366" w:rsidRDefault="00FC726A" w:rsidP="00FC726A">
      <w:pPr>
        <w:pStyle w:val="PlainText"/>
        <w:rPr>
          <w:rFonts w:ascii="Lucida Bright" w:hAnsi="Lucida Bright" w:cs="Times New Roman"/>
          <w:color w:val="002060"/>
          <w:sz w:val="20"/>
          <w:szCs w:val="20"/>
        </w:rPr>
      </w:pPr>
      <w:r>
        <w:rPr>
          <w:rFonts w:ascii="Lucida Bright" w:hAnsi="Lucida Bright" w:cs="Times New Roman"/>
          <w:color w:val="002060"/>
          <w:sz w:val="20"/>
          <w:szCs w:val="20"/>
        </w:rPr>
        <w:t>Q</w:t>
      </w:r>
      <w:r w:rsidRPr="00837366">
        <w:rPr>
          <w:rFonts w:ascii="Lucida Bright" w:hAnsi="Lucida Bright" w:cs="Times New Roman"/>
          <w:color w:val="002060"/>
          <w:sz w:val="20"/>
          <w:szCs w:val="20"/>
        </w:rPr>
        <w:t>uantifying research impact is essential not just for the purposes of ERA but for establishing your own research profile (for promotion, quality assessment, grants, invited presentations, or networking).</w:t>
      </w:r>
    </w:p>
    <w:p w:rsidR="00FC726A" w:rsidRPr="00837366" w:rsidRDefault="00FC726A" w:rsidP="00FC726A">
      <w:pPr>
        <w:pStyle w:val="PlainText"/>
        <w:rPr>
          <w:rFonts w:ascii="Lucida Bright" w:hAnsi="Lucida Bright" w:cs="Times New Roman"/>
          <w:color w:val="002060"/>
          <w:sz w:val="16"/>
          <w:szCs w:val="16"/>
        </w:rPr>
      </w:pPr>
    </w:p>
    <w:p w:rsidR="00FC726A" w:rsidRPr="00837366" w:rsidRDefault="00FC726A" w:rsidP="00FC726A">
      <w:pPr>
        <w:pStyle w:val="PlainText"/>
        <w:rPr>
          <w:rFonts w:ascii="Lucida Bright" w:hAnsi="Lucida Bright" w:cs="Times New Roman"/>
          <w:color w:val="002060"/>
          <w:sz w:val="20"/>
          <w:szCs w:val="20"/>
        </w:rPr>
      </w:pPr>
      <w:proofErr w:type="spellStart"/>
      <w:r w:rsidRPr="00837366">
        <w:rPr>
          <w:rFonts w:ascii="Lucida Bright" w:hAnsi="Lucida Bright" w:cs="Times New Roman"/>
          <w:color w:val="002060"/>
          <w:sz w:val="20"/>
          <w:szCs w:val="20"/>
        </w:rPr>
        <w:t>Suzi</w:t>
      </w:r>
      <w:proofErr w:type="spellEnd"/>
      <w:r w:rsidRPr="00837366">
        <w:rPr>
          <w:rFonts w:ascii="Lucida Bright" w:hAnsi="Lucida Bright" w:cs="Times New Roman"/>
          <w:color w:val="002060"/>
          <w:sz w:val="20"/>
          <w:szCs w:val="20"/>
        </w:rPr>
        <w:t xml:space="preserve"> Miller is working very hard and very imaginatively on making the Law School and each of our individual websites look good.</w:t>
      </w:r>
    </w:p>
    <w:p w:rsidR="00FC726A" w:rsidRPr="00837366" w:rsidRDefault="00FC726A" w:rsidP="00FC726A">
      <w:pPr>
        <w:pStyle w:val="PlainText"/>
        <w:rPr>
          <w:rFonts w:ascii="Lucida Bright" w:hAnsi="Lucida Bright" w:cs="Times New Roman"/>
          <w:color w:val="002060"/>
          <w:sz w:val="16"/>
          <w:szCs w:val="16"/>
        </w:rPr>
      </w:pPr>
    </w:p>
    <w:p w:rsidR="00FC726A" w:rsidRPr="00837366" w:rsidRDefault="00FC726A" w:rsidP="00FC726A">
      <w:pPr>
        <w:pStyle w:val="PlainText"/>
        <w:rPr>
          <w:rFonts w:ascii="Lucida Bright" w:hAnsi="Lucida Bright" w:cs="Times New Roman"/>
          <w:color w:val="002060"/>
          <w:sz w:val="20"/>
          <w:szCs w:val="20"/>
        </w:rPr>
      </w:pPr>
      <w:r>
        <w:rPr>
          <w:rFonts w:ascii="Lucida Bright" w:hAnsi="Lucida Bright" w:cs="Times New Roman"/>
          <w:color w:val="002060"/>
          <w:sz w:val="20"/>
          <w:szCs w:val="20"/>
        </w:rPr>
        <w:t>T</w:t>
      </w:r>
      <w:r w:rsidRPr="00837366">
        <w:rPr>
          <w:rFonts w:ascii="Lucida Bright" w:hAnsi="Lucida Bright" w:cs="Times New Roman"/>
          <w:color w:val="002060"/>
          <w:sz w:val="20"/>
          <w:szCs w:val="20"/>
        </w:rPr>
        <w:t xml:space="preserve">hose of you who wish to make the most of impact opportunities offered by your research profile website need to create a direct link to the DRO for each individual publication. It allows persons browsing through our web-pages a direct access to a publication of interest by clicking on the link to the item. All new items appearing in the </w:t>
      </w:r>
      <w:r w:rsidRPr="00837366">
        <w:rPr>
          <w:rFonts w:ascii="Lucida Bright" w:hAnsi="Lucida Bright" w:cs="Times New Roman"/>
          <w:i/>
          <w:color w:val="002060"/>
          <w:sz w:val="20"/>
          <w:szCs w:val="20"/>
        </w:rPr>
        <w:t>Law School Research Reports</w:t>
      </w:r>
      <w:r w:rsidRPr="00837366">
        <w:rPr>
          <w:rFonts w:ascii="Lucida Bright" w:hAnsi="Lucida Bright" w:cs="Times New Roman"/>
          <w:color w:val="002060"/>
          <w:sz w:val="20"/>
          <w:szCs w:val="20"/>
        </w:rPr>
        <w:t xml:space="preserve"> will be automatically uploaded with their DRO links attached; however the input for past publications </w:t>
      </w:r>
      <w:r w:rsidRPr="00837366">
        <w:rPr>
          <w:rFonts w:ascii="Lucida Bright" w:hAnsi="Lucida Bright" w:cs="Times New Roman"/>
          <w:i/>
          <w:color w:val="002060"/>
          <w:sz w:val="20"/>
          <w:szCs w:val="20"/>
        </w:rPr>
        <w:t>will have to come from you</w:t>
      </w:r>
      <w:r w:rsidRPr="00837366">
        <w:rPr>
          <w:rFonts w:ascii="Lucida Bright" w:hAnsi="Lucida Bright" w:cs="Times New Roman"/>
          <w:color w:val="002060"/>
          <w:sz w:val="20"/>
          <w:szCs w:val="20"/>
        </w:rPr>
        <w:t xml:space="preserve">: </w:t>
      </w:r>
    </w:p>
    <w:p w:rsidR="00FC726A" w:rsidRPr="00837366" w:rsidRDefault="00FC726A" w:rsidP="00FC726A">
      <w:pPr>
        <w:pStyle w:val="PlainText"/>
        <w:ind w:left="720"/>
        <w:rPr>
          <w:rFonts w:ascii="Lucida Bright" w:hAnsi="Lucida Bright" w:cs="Times New Roman"/>
          <w:color w:val="002060"/>
          <w:sz w:val="20"/>
          <w:szCs w:val="20"/>
        </w:rPr>
      </w:pPr>
      <w:proofErr w:type="gramStart"/>
      <w:r w:rsidRPr="00837366">
        <w:rPr>
          <w:rFonts w:ascii="Lucida Bright" w:hAnsi="Lucida Bright" w:cs="Times New Roman"/>
          <w:color w:val="002060"/>
          <w:sz w:val="20"/>
          <w:szCs w:val="20"/>
        </w:rPr>
        <w:t>you</w:t>
      </w:r>
      <w:proofErr w:type="gramEnd"/>
      <w:r w:rsidRPr="00837366">
        <w:rPr>
          <w:rFonts w:ascii="Lucida Bright" w:hAnsi="Lucida Bright" w:cs="Times New Roman"/>
          <w:color w:val="002060"/>
          <w:sz w:val="20"/>
          <w:szCs w:val="20"/>
        </w:rPr>
        <w:t xml:space="preserve"> will need to go through your articles and materials on the DRO and provide </w:t>
      </w:r>
      <w:proofErr w:type="spellStart"/>
      <w:r w:rsidRPr="00837366">
        <w:rPr>
          <w:rFonts w:ascii="Lucida Bright" w:hAnsi="Lucida Bright" w:cs="Times New Roman"/>
          <w:color w:val="002060"/>
          <w:sz w:val="20"/>
          <w:szCs w:val="20"/>
        </w:rPr>
        <w:t>Suzi</w:t>
      </w:r>
      <w:proofErr w:type="spellEnd"/>
      <w:r w:rsidRPr="00837366">
        <w:rPr>
          <w:rFonts w:ascii="Lucida Bright" w:hAnsi="Lucida Bright" w:cs="Times New Roman"/>
          <w:color w:val="002060"/>
          <w:sz w:val="20"/>
          <w:szCs w:val="20"/>
        </w:rPr>
        <w:t xml:space="preserve"> Miller and me with the </w:t>
      </w:r>
      <w:r w:rsidRPr="00837366">
        <w:rPr>
          <w:rFonts w:ascii="Lucida Bright" w:hAnsi="Lucida Bright" w:cs="Times New Roman"/>
          <w:i/>
          <w:color w:val="002060"/>
          <w:sz w:val="20"/>
          <w:szCs w:val="20"/>
        </w:rPr>
        <w:t>full citation</w:t>
      </w:r>
      <w:r w:rsidRPr="00837366">
        <w:rPr>
          <w:rFonts w:ascii="Lucida Bright" w:hAnsi="Lucida Bright" w:cs="Times New Roman"/>
          <w:color w:val="002060"/>
          <w:sz w:val="20"/>
          <w:szCs w:val="20"/>
        </w:rPr>
        <w:t xml:space="preserve"> </w:t>
      </w:r>
      <w:r w:rsidRPr="00837366">
        <w:rPr>
          <w:rFonts w:ascii="Lucida Bright" w:hAnsi="Lucida Bright" w:cs="Times New Roman"/>
          <w:i/>
          <w:color w:val="002060"/>
          <w:sz w:val="20"/>
          <w:szCs w:val="20"/>
        </w:rPr>
        <w:t>and the accompanying link</w:t>
      </w:r>
      <w:r w:rsidRPr="00837366">
        <w:rPr>
          <w:rFonts w:ascii="Lucida Bright" w:hAnsi="Lucida Bright" w:cs="Times New Roman"/>
          <w:color w:val="002060"/>
          <w:sz w:val="20"/>
          <w:szCs w:val="20"/>
        </w:rPr>
        <w:t>. This information will then be up-loaded onto your webpage.</w:t>
      </w:r>
    </w:p>
    <w:p w:rsidR="00FC726A" w:rsidRPr="00E633C9" w:rsidRDefault="00FC726A" w:rsidP="00FC726A">
      <w:pPr>
        <w:pStyle w:val="PlainText"/>
        <w:rPr>
          <w:rFonts w:ascii="Lucida Bright" w:hAnsi="Lucida Bright" w:cs="Times New Roman"/>
          <w:b/>
          <w:color w:val="FF3300"/>
          <w:sz w:val="24"/>
          <w:szCs w:val="24"/>
        </w:rPr>
      </w:pPr>
      <w:r w:rsidRPr="00E633C9">
        <w:rPr>
          <w:rFonts w:ascii="Lucida Bright" w:hAnsi="Lucida Bright" w:cs="Times New Roman"/>
          <w:b/>
          <w:color w:val="FF3300"/>
          <w:sz w:val="24"/>
          <w:szCs w:val="24"/>
        </w:rPr>
        <w:t>LAW SCHOOL RESEARCH WEBSITE</w:t>
      </w:r>
    </w:p>
    <w:p w:rsidR="00FC726A" w:rsidRDefault="008D296B" w:rsidP="00FC726A">
      <w:pPr>
        <w:pStyle w:val="PlainText"/>
        <w:rPr>
          <w:rFonts w:ascii="Times New Roman" w:hAnsi="Times New Roman" w:cs="Times New Roman"/>
          <w:b/>
          <w:sz w:val="24"/>
          <w:szCs w:val="24"/>
        </w:rPr>
      </w:pPr>
      <w:hyperlink r:id="rId12" w:history="1">
        <w:r w:rsidR="00FC726A" w:rsidRPr="00D25F27">
          <w:rPr>
            <w:rStyle w:val="Hyperlink"/>
            <w:rFonts w:ascii="Times New Roman" w:hAnsi="Times New Roman" w:cs="Times New Roman"/>
            <w:b/>
            <w:sz w:val="24"/>
            <w:szCs w:val="24"/>
          </w:rPr>
          <w:t>http://www.deakin.edu.au/buslaw/law/research/index.php</w:t>
        </w:r>
      </w:hyperlink>
    </w:p>
    <w:p w:rsidR="00FC726A" w:rsidRDefault="00FC726A" w:rsidP="00FC726A">
      <w:pPr>
        <w:pStyle w:val="NormalWeb"/>
        <w:spacing w:before="0" w:beforeAutospacing="0" w:after="0" w:afterAutospacing="0"/>
        <w:jc w:val="both"/>
        <w:rPr>
          <w:rFonts w:ascii="Lucida Bright" w:hAnsi="Lucida Bright" w:cs="Calibri"/>
          <w:b/>
          <w:color w:val="375C8F"/>
          <w:sz w:val="32"/>
          <w:szCs w:val="32"/>
        </w:rPr>
      </w:pPr>
    </w:p>
    <w:p w:rsidR="00FC726A" w:rsidRPr="001223EE" w:rsidRDefault="00FC726A" w:rsidP="00FC726A">
      <w:pPr>
        <w:pStyle w:val="NormalWeb"/>
        <w:spacing w:before="0" w:beforeAutospacing="0" w:after="0" w:afterAutospacing="0"/>
        <w:jc w:val="both"/>
        <w:rPr>
          <w:rFonts w:ascii="Lucida Bright" w:hAnsi="Lucida Bright" w:cs="Calibri"/>
          <w:b/>
          <w:color w:val="375C8F"/>
          <w:sz w:val="32"/>
          <w:szCs w:val="32"/>
        </w:rPr>
      </w:pPr>
      <w:r w:rsidRPr="001223EE">
        <w:rPr>
          <w:rFonts w:ascii="Lucida Bright" w:hAnsi="Lucida Bright" w:cs="Calibri"/>
          <w:b/>
          <w:color w:val="375C8F"/>
          <w:sz w:val="32"/>
          <w:szCs w:val="32"/>
        </w:rPr>
        <w:t>RESEARCH RELATED ACTIVITIES</w:t>
      </w:r>
      <w:r>
        <w:rPr>
          <w:rFonts w:ascii="Lucida Bright" w:hAnsi="Lucida Bright" w:cs="Calibri"/>
          <w:b/>
          <w:color w:val="375C8F"/>
          <w:sz w:val="32"/>
          <w:szCs w:val="32"/>
        </w:rPr>
        <w:t xml:space="preserve"> </w:t>
      </w:r>
    </w:p>
    <w:p w:rsidR="00FC726A" w:rsidRPr="0070517E" w:rsidRDefault="00FC726A" w:rsidP="00FC726A">
      <w:pPr>
        <w:rPr>
          <w:rFonts w:ascii="Tahoma" w:hAnsi="Tahoma" w:cs="Tahoma"/>
          <w:color w:val="000000"/>
          <w:sz w:val="16"/>
          <w:szCs w:val="16"/>
        </w:rPr>
      </w:pPr>
    </w:p>
    <w:p w:rsidR="00FC726A" w:rsidRPr="00FD7630" w:rsidRDefault="00FC726A" w:rsidP="00FC726A">
      <w:pPr>
        <w:rPr>
          <w:rFonts w:ascii="Lucida Bright" w:hAnsi="Lucida Bright" w:cs="Tahoma"/>
          <w:b/>
          <w:color w:val="AD138C"/>
          <w:sz w:val="24"/>
          <w:szCs w:val="24"/>
        </w:rPr>
      </w:pPr>
      <w:r w:rsidRPr="00FD7630">
        <w:rPr>
          <w:rFonts w:ascii="Lucida Bright" w:hAnsi="Lucida Bright" w:cs="Tahoma"/>
          <w:b/>
          <w:color w:val="AD138C"/>
          <w:sz w:val="24"/>
          <w:szCs w:val="24"/>
        </w:rPr>
        <w:t>PAST ACTIVITIES</w:t>
      </w:r>
    </w:p>
    <w:p w:rsidR="00FC726A" w:rsidRPr="0070517E" w:rsidRDefault="00FC726A" w:rsidP="00FC726A">
      <w:pPr>
        <w:pStyle w:val="NormalWeb"/>
        <w:spacing w:before="0" w:beforeAutospacing="0" w:after="0" w:afterAutospacing="0"/>
        <w:jc w:val="both"/>
        <w:rPr>
          <w:rStyle w:val="apple-style-span"/>
          <w:rFonts w:ascii="Lucida Bright" w:hAnsi="Lucida Bright"/>
          <w:b/>
          <w:color w:val="C00000"/>
          <w:sz w:val="16"/>
          <w:szCs w:val="16"/>
        </w:rPr>
      </w:pPr>
    </w:p>
    <w:p w:rsidR="00FC726A" w:rsidRDefault="00FC726A" w:rsidP="00FC726A">
      <w:pPr>
        <w:pStyle w:val="NormalWeb"/>
        <w:jc w:val="both"/>
        <w:rPr>
          <w:color w:val="000000"/>
        </w:rPr>
      </w:pPr>
      <w:r>
        <w:rPr>
          <w:rStyle w:val="apple-style-span"/>
          <w:rFonts w:ascii="Lucida Bright" w:hAnsi="Lucida Bright"/>
          <w:color w:val="CF00AA"/>
          <w:sz w:val="14"/>
          <w:szCs w:val="14"/>
        </w:rPr>
        <w:t xml:space="preserve">Prof Jean du </w:t>
      </w:r>
      <w:proofErr w:type="spellStart"/>
      <w:r>
        <w:rPr>
          <w:rStyle w:val="apple-style-span"/>
          <w:rFonts w:ascii="Lucida Bright" w:hAnsi="Lucida Bright"/>
          <w:color w:val="CF00AA"/>
          <w:sz w:val="14"/>
          <w:szCs w:val="14"/>
        </w:rPr>
        <w:t>Plessis</w:t>
      </w:r>
      <w:proofErr w:type="spellEnd"/>
      <w:r>
        <w:rPr>
          <w:rStyle w:val="apple-style-span"/>
          <w:rFonts w:ascii="Lucida Bright" w:hAnsi="Lucida Bright"/>
          <w:color w:val="C20016"/>
          <w:sz w:val="14"/>
          <w:szCs w:val="14"/>
        </w:rPr>
        <w:t> was a keynote speaker at an inter-</w:t>
      </w:r>
      <w:proofErr w:type="spellStart"/>
      <w:r>
        <w:rPr>
          <w:rStyle w:val="apple-style-span"/>
          <w:rFonts w:ascii="Lucida Bright" w:hAnsi="Lucida Bright"/>
          <w:color w:val="C20016"/>
          <w:sz w:val="14"/>
          <w:szCs w:val="14"/>
        </w:rPr>
        <w:t>discplinary</w:t>
      </w:r>
      <w:proofErr w:type="spellEnd"/>
      <w:r>
        <w:rPr>
          <w:rStyle w:val="apple-style-span"/>
          <w:rFonts w:ascii="Lucida Bright" w:hAnsi="Lucida Bright"/>
          <w:color w:val="C20016"/>
          <w:sz w:val="14"/>
          <w:szCs w:val="14"/>
        </w:rPr>
        <w:t xml:space="preserve"> International Conference on Corporate Governance, 'Corporate Governance: Its perspectives </w:t>
      </w:r>
      <w:proofErr w:type="gramStart"/>
      <w:r>
        <w:rPr>
          <w:rStyle w:val="apple-style-span"/>
          <w:rFonts w:ascii="Lucida Bright" w:hAnsi="Lucida Bright"/>
          <w:color w:val="C20016"/>
          <w:sz w:val="14"/>
          <w:szCs w:val="14"/>
        </w:rPr>
        <w:t>an</w:t>
      </w:r>
      <w:proofErr w:type="gramEnd"/>
      <w:r>
        <w:rPr>
          <w:rStyle w:val="apple-style-span"/>
          <w:rFonts w:ascii="Lucida Bright" w:hAnsi="Lucida Bright"/>
          <w:color w:val="C20016"/>
          <w:sz w:val="14"/>
          <w:szCs w:val="14"/>
        </w:rPr>
        <w:t xml:space="preserve"> challenges in a dynamic and complex business environment' held in Skopje, Macedonia, from 7-8 November 2012. The conference was </w:t>
      </w:r>
      <w:proofErr w:type="spellStart"/>
      <w:r>
        <w:rPr>
          <w:rStyle w:val="apple-style-span"/>
          <w:rFonts w:ascii="Lucida Bright" w:hAnsi="Lucida Bright"/>
          <w:color w:val="C20016"/>
          <w:sz w:val="14"/>
          <w:szCs w:val="14"/>
        </w:rPr>
        <w:t>organised</w:t>
      </w:r>
      <w:proofErr w:type="spellEnd"/>
      <w:r>
        <w:rPr>
          <w:rStyle w:val="apple-style-span"/>
          <w:rFonts w:ascii="Lucida Bright" w:hAnsi="Lucida Bright"/>
          <w:color w:val="C20016"/>
          <w:sz w:val="14"/>
          <w:szCs w:val="14"/>
        </w:rPr>
        <w:t xml:space="preserve"> by the Faculty of Economics, </w:t>
      </w:r>
      <w:proofErr w:type="spellStart"/>
      <w:r>
        <w:rPr>
          <w:rStyle w:val="apple-style-span"/>
          <w:rFonts w:ascii="Lucida Bright" w:hAnsi="Lucida Bright"/>
          <w:color w:val="C20016"/>
          <w:sz w:val="14"/>
          <w:szCs w:val="14"/>
        </w:rPr>
        <w:t>SS.Cyril</w:t>
      </w:r>
      <w:proofErr w:type="spellEnd"/>
      <w:r>
        <w:rPr>
          <w:rStyle w:val="apple-style-span"/>
          <w:rFonts w:ascii="Lucida Bright" w:hAnsi="Lucida Bright"/>
          <w:color w:val="C20016"/>
          <w:sz w:val="14"/>
          <w:szCs w:val="14"/>
        </w:rPr>
        <w:t xml:space="preserve"> and Methodius University of Skopje. He addressed the audience on developments regarding board diversity in Australia, the European Union and South Africa. A shortened </w:t>
      </w:r>
      <w:r>
        <w:rPr>
          <w:rStyle w:val="apple-style-span"/>
          <w:rFonts w:ascii="Lucida Bright" w:hAnsi="Lucida Bright"/>
          <w:color w:val="C20016"/>
          <w:sz w:val="14"/>
          <w:szCs w:val="14"/>
        </w:rPr>
        <w:lastRenderedPageBreak/>
        <w:t xml:space="preserve">joint paper (with Ingo </w:t>
      </w:r>
      <w:proofErr w:type="spellStart"/>
      <w:r>
        <w:rPr>
          <w:rStyle w:val="apple-style-span"/>
          <w:rFonts w:ascii="Lucida Bright" w:hAnsi="Lucida Bright"/>
          <w:color w:val="C20016"/>
          <w:sz w:val="14"/>
          <w:szCs w:val="14"/>
        </w:rPr>
        <w:t>Saenger</w:t>
      </w:r>
      <w:proofErr w:type="spellEnd"/>
      <w:r>
        <w:rPr>
          <w:rStyle w:val="apple-style-span"/>
          <w:rFonts w:ascii="Lucida Bright" w:hAnsi="Lucida Bright"/>
          <w:color w:val="C20016"/>
          <w:sz w:val="14"/>
          <w:szCs w:val="14"/>
        </w:rPr>
        <w:t xml:space="preserve"> and Richard Foster) was published as part of the peer-reviewed Conference Proceedings and a comprehensive article by the three authors will also be published in Issue 2 of the 2012 </w:t>
      </w:r>
      <w:proofErr w:type="spellStart"/>
      <w:r>
        <w:rPr>
          <w:rStyle w:val="apple-style-span"/>
          <w:rFonts w:ascii="Lucida Bright" w:hAnsi="Lucida Bright"/>
          <w:i/>
          <w:iCs/>
          <w:color w:val="C20016"/>
          <w:sz w:val="14"/>
          <w:szCs w:val="14"/>
        </w:rPr>
        <w:t>Deakin</w:t>
      </w:r>
      <w:proofErr w:type="spellEnd"/>
      <w:r>
        <w:rPr>
          <w:rStyle w:val="apple-style-span"/>
          <w:rFonts w:ascii="Lucida Bright" w:hAnsi="Lucida Bright"/>
          <w:i/>
          <w:iCs/>
          <w:color w:val="C20016"/>
          <w:sz w:val="14"/>
          <w:szCs w:val="14"/>
        </w:rPr>
        <w:t xml:space="preserve"> Law Review</w:t>
      </w:r>
      <w:r>
        <w:rPr>
          <w:rStyle w:val="apple-style-span"/>
          <w:rFonts w:ascii="Lucida Bright" w:hAnsi="Lucida Bright"/>
          <w:color w:val="C20016"/>
          <w:sz w:val="14"/>
          <w:szCs w:val="14"/>
        </w:rPr>
        <w:t>. </w:t>
      </w:r>
    </w:p>
    <w:p w:rsidR="00FC726A" w:rsidRPr="00CE476B" w:rsidRDefault="008D296B" w:rsidP="00FC726A">
      <w:pPr>
        <w:rPr>
          <w:rFonts w:ascii="Lucida Bright" w:hAnsi="Lucida Bright"/>
          <w:sz w:val="22"/>
          <w:szCs w:val="22"/>
        </w:rPr>
      </w:pPr>
      <w:hyperlink r:id="rId13" w:history="1">
        <w:r w:rsidR="00FC726A" w:rsidRPr="00CE476B">
          <w:rPr>
            <w:rStyle w:val="Hyperlink"/>
            <w:rFonts w:ascii="Lucida Bright" w:hAnsi="Lucida Bright"/>
            <w:sz w:val="22"/>
            <w:szCs w:val="22"/>
          </w:rPr>
          <w:t>http://www.industrialrelations.com.au/viewStory/69576/Freedom+of+Association+Seminar</w:t>
        </w:r>
      </w:hyperlink>
    </w:p>
    <w:p w:rsidR="00FC726A" w:rsidRPr="00CE476B" w:rsidRDefault="00FC726A" w:rsidP="00FC726A">
      <w:pPr>
        <w:rPr>
          <w:rFonts w:ascii="Lucida Bright" w:hAnsi="Lucida Bright" w:cs="Times New Roman"/>
          <w:b/>
          <w:color w:val="7030A0"/>
          <w:sz w:val="22"/>
          <w:szCs w:val="22"/>
        </w:rPr>
      </w:pPr>
    </w:p>
    <w:p w:rsidR="00FC726A" w:rsidRPr="00286CE0" w:rsidRDefault="00FC726A" w:rsidP="00FC726A">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 2013</w:t>
      </w:r>
    </w:p>
    <w:p w:rsidR="00FC726A" w:rsidRPr="005D1384" w:rsidRDefault="00FC726A" w:rsidP="00FC726A">
      <w:pPr>
        <w:rPr>
          <w:rFonts w:cs="Times New Roman"/>
          <w:b/>
          <w:color w:val="7030A0"/>
          <w:sz w:val="24"/>
          <w:szCs w:val="24"/>
        </w:rPr>
      </w:pPr>
    </w:p>
    <w:p w:rsidR="00FC726A" w:rsidRPr="005D1384" w:rsidRDefault="00FC726A" w:rsidP="00FC726A">
      <w:pPr>
        <w:rPr>
          <w:rFonts w:cs="Times New Roman"/>
          <w:sz w:val="24"/>
          <w:szCs w:val="24"/>
        </w:rPr>
      </w:pPr>
    </w:p>
    <w:p w:rsidR="00FC726A" w:rsidRPr="00980D5F" w:rsidRDefault="00FC726A" w:rsidP="00FC726A">
      <w:pPr>
        <w:jc w:val="both"/>
        <w:rPr>
          <w:rFonts w:ascii="Lucida Bright" w:hAnsi="Lucida Bright" w:cs="Times New Roman"/>
          <w:b/>
          <w:color w:val="1F497D"/>
          <w:sz w:val="32"/>
          <w:szCs w:val="32"/>
        </w:rPr>
      </w:pPr>
      <w:r>
        <w:rPr>
          <w:color w:val="000000"/>
        </w:rPr>
        <w:t> </w:t>
      </w:r>
      <w:r w:rsidRPr="00980D5F">
        <w:rPr>
          <w:rFonts w:ascii="Lucida Bright" w:hAnsi="Lucida Bright" w:cs="Times New Roman"/>
          <w:b/>
          <w:color w:val="1F497D"/>
          <w:sz w:val="32"/>
          <w:szCs w:val="32"/>
        </w:rPr>
        <w:t xml:space="preserve">GRANT FUNDING SUCCESSES </w:t>
      </w:r>
    </w:p>
    <w:p w:rsidR="00FC726A" w:rsidRPr="00980D5F" w:rsidRDefault="00FC726A" w:rsidP="00FC726A">
      <w:pPr>
        <w:jc w:val="both"/>
        <w:rPr>
          <w:rFonts w:ascii="Lucida Bright" w:hAnsi="Lucida Bright" w:cs="Times New Roman"/>
          <w:sz w:val="16"/>
          <w:szCs w:val="16"/>
        </w:rPr>
      </w:pPr>
    </w:p>
    <w:p w:rsidR="00FC726A" w:rsidRPr="00980D5F" w:rsidRDefault="00FC726A" w:rsidP="00FC726A">
      <w:pPr>
        <w:rPr>
          <w:rFonts w:ascii="Lucida Bright" w:hAnsi="Lucida Bright" w:cs="Times New Roman"/>
          <w:b/>
          <w:color w:val="1F497D" w:themeColor="text2"/>
        </w:rPr>
      </w:pPr>
      <w:r w:rsidRPr="00980D5F">
        <w:rPr>
          <w:rFonts w:ascii="Lucida Bright" w:hAnsi="Lucida Bright" w:cs="Times New Roman"/>
          <w:b/>
          <w:color w:val="1F497D" w:themeColor="text2"/>
        </w:rPr>
        <w:t>STANDING REQUEST</w:t>
      </w:r>
    </w:p>
    <w:p w:rsidR="00FC726A" w:rsidRPr="00980D5F" w:rsidRDefault="00FC726A" w:rsidP="00FC726A">
      <w:pPr>
        <w:jc w:val="both"/>
        <w:rPr>
          <w:rFonts w:ascii="Lucida Bright" w:hAnsi="Lucida Bright" w:cs="Times New Roman"/>
          <w:b/>
          <w:color w:val="1F497D" w:themeColor="text2"/>
        </w:rPr>
      </w:pPr>
      <w:r w:rsidRPr="00980D5F">
        <w:rPr>
          <w:rFonts w:ascii="Lucida Bright" w:hAnsi="Lucida Bright" w:cs="Times New Roman"/>
          <w:b/>
          <w:color w:val="1F497D" w:themeColor="text2"/>
        </w:rPr>
        <w:t xml:space="preserve">Could you advise me (with cc to Suzie Miller) of any </w:t>
      </w:r>
      <w:r w:rsidRPr="00980D5F">
        <w:rPr>
          <w:rFonts w:ascii="Lucida Bright" w:hAnsi="Lucida Bright" w:cs="Times New Roman"/>
          <w:b/>
          <w:color w:val="1F497D" w:themeColor="text2"/>
          <w:lang w:val="en-US" w:eastAsia="en-US"/>
        </w:rPr>
        <w:t>External Research funding you hold for 2012 and beyond?</w:t>
      </w:r>
      <w:r w:rsidRPr="00980D5F">
        <w:rPr>
          <w:rFonts w:ascii="Lucida Bright" w:hAnsi="Lucida Bright" w:cs="Times New Roman"/>
          <w:b/>
          <w:color w:val="1F497D" w:themeColor="text2"/>
        </w:rPr>
        <w:t xml:space="preserve"> </w:t>
      </w:r>
    </w:p>
    <w:p w:rsidR="00FC726A" w:rsidRDefault="00FC726A" w:rsidP="00FC726A">
      <w:pPr>
        <w:rPr>
          <w:color w:val="000000"/>
        </w:rPr>
      </w:pPr>
    </w:p>
    <w:p w:rsidR="00FC726A" w:rsidRPr="00077F55" w:rsidRDefault="00FC726A" w:rsidP="00FC726A">
      <w:pPr>
        <w:jc w:val="center"/>
        <w:rPr>
          <w:rFonts w:ascii="Lucida Bright" w:hAnsi="Lucida Bright"/>
          <w:color w:val="1F497D" w:themeColor="text2"/>
          <w:sz w:val="22"/>
          <w:szCs w:val="22"/>
        </w:rPr>
      </w:pPr>
      <w:r w:rsidRPr="00077F55">
        <w:rPr>
          <w:rFonts w:ascii="Lucida Bright" w:hAnsi="Lucida Bright"/>
          <w:b/>
          <w:iCs/>
          <w:color w:val="1F497D" w:themeColor="text2"/>
          <w:sz w:val="22"/>
          <w:szCs w:val="22"/>
        </w:rPr>
        <w:t xml:space="preserve"> </w:t>
      </w:r>
    </w:p>
    <w:p w:rsidR="00FC726A" w:rsidRPr="00077F55" w:rsidRDefault="00FC726A" w:rsidP="00FC726A">
      <w:pPr>
        <w:rPr>
          <w:rFonts w:ascii="Lucida Bright" w:eastAsia="Times New Roman" w:hAnsi="Lucida Bright" w:cs="Calibri"/>
          <w:b/>
          <w:color w:val="1F497D" w:themeColor="text2"/>
          <w:sz w:val="16"/>
          <w:szCs w:val="16"/>
        </w:rPr>
      </w:pPr>
    </w:p>
    <w:p w:rsidR="00FC726A" w:rsidRPr="00077F55" w:rsidRDefault="00FC726A" w:rsidP="00FC726A">
      <w:pPr>
        <w:jc w:val="center"/>
        <w:rPr>
          <w:rFonts w:ascii="Lucida Bright" w:eastAsia="Times New Roman" w:hAnsi="Lucida Bright" w:cs="Calibri"/>
          <w:b/>
          <w:color w:val="1F497D" w:themeColor="text2"/>
          <w:sz w:val="36"/>
          <w:szCs w:val="36"/>
        </w:rPr>
      </w:pPr>
      <w:r w:rsidRPr="00077F55">
        <w:rPr>
          <w:rFonts w:ascii="Lucida Bright" w:eastAsia="Times New Roman" w:hAnsi="Lucida Bright" w:cs="Calibri"/>
          <w:b/>
          <w:color w:val="1F497D" w:themeColor="text2"/>
          <w:sz w:val="36"/>
          <w:szCs w:val="36"/>
        </w:rPr>
        <w:t>HDR INFORMATION</w:t>
      </w:r>
    </w:p>
    <w:p w:rsidR="00FC726A" w:rsidRPr="007E5801" w:rsidRDefault="00FC726A" w:rsidP="00FC726A">
      <w:pPr>
        <w:rPr>
          <w:rFonts w:ascii="Lucida Bright" w:eastAsia="Times New Roman" w:hAnsi="Lucida Bright"/>
          <w:color w:val="000000"/>
          <w:sz w:val="24"/>
          <w:szCs w:val="24"/>
        </w:rPr>
      </w:pPr>
    </w:p>
    <w:p w:rsidR="00FC726A" w:rsidRPr="005D1384" w:rsidRDefault="00FC726A" w:rsidP="00FC726A">
      <w:pPr>
        <w:rPr>
          <w:rFonts w:ascii="Lucida Bright" w:eastAsia="Times New Roman" w:hAnsi="Lucida Bright" w:cs="Calibri"/>
          <w:b/>
          <w:color w:val="1F497D" w:themeColor="text2"/>
          <w:sz w:val="22"/>
          <w:szCs w:val="22"/>
        </w:rPr>
      </w:pPr>
    </w:p>
    <w:p w:rsidR="00FC726A" w:rsidRPr="00EC2BD7" w:rsidRDefault="00FC726A" w:rsidP="00FC726A">
      <w:pPr>
        <w:rPr>
          <w:rFonts w:ascii="Lucida Bright" w:eastAsia="Times New Roman" w:hAnsi="Lucida Bright" w:cs="Calibri"/>
          <w:b/>
          <w:color w:val="0000FF"/>
          <w:sz w:val="40"/>
          <w:szCs w:val="40"/>
        </w:rPr>
      </w:pPr>
      <w:r w:rsidRPr="00EC2BD7">
        <w:rPr>
          <w:rFonts w:ascii="Lucida Bright" w:eastAsia="Times New Roman" w:hAnsi="Lucida Bright" w:cs="Calibri"/>
          <w:b/>
          <w:color w:val="0000FF"/>
          <w:sz w:val="40"/>
          <w:szCs w:val="40"/>
        </w:rPr>
        <w:t>OUR HDR CANDIDATES</w:t>
      </w:r>
    </w:p>
    <w:p w:rsidR="00FC726A" w:rsidRDefault="00FC726A" w:rsidP="00FC726A">
      <w:pPr>
        <w:rPr>
          <w:color w:val="1F497D" w:themeColor="text2"/>
          <w:sz w:val="24"/>
          <w:szCs w:val="24"/>
        </w:rPr>
      </w:pPr>
    </w:p>
    <w:p w:rsidR="00FC726A" w:rsidRPr="00F60C82" w:rsidRDefault="00FC726A" w:rsidP="00FC726A">
      <w:pPr>
        <w:rPr>
          <w:rFonts w:ascii="Lucida Bright" w:eastAsia="Times New Roman" w:hAnsi="Lucida Bright" w:cs="Calibri"/>
          <w:color w:val="1F497D" w:themeColor="text2"/>
          <w:sz w:val="22"/>
          <w:szCs w:val="22"/>
        </w:rPr>
      </w:pPr>
    </w:p>
    <w:p w:rsidR="00FC726A" w:rsidRPr="00F60C82" w:rsidRDefault="00FC726A" w:rsidP="00FC726A">
      <w:pPr>
        <w:jc w:val="both"/>
        <w:rPr>
          <w:rFonts w:ascii="Lucida Calligraphy" w:hAnsi="Lucida Calligraphy" w:cs="Times New Roman"/>
          <w:i/>
          <w:color w:val="1F497D" w:themeColor="text2"/>
          <w:sz w:val="28"/>
          <w:szCs w:val="28"/>
        </w:rPr>
      </w:pPr>
      <w:r w:rsidRPr="00F60C82">
        <w:rPr>
          <w:rFonts w:ascii="Lucida Calligraphy" w:hAnsi="Lucida Calligraphy" w:cs="Times New Roman"/>
          <w:i/>
          <w:color w:val="1F497D" w:themeColor="text2"/>
          <w:sz w:val="28"/>
          <w:szCs w:val="28"/>
        </w:rPr>
        <w:t xml:space="preserve">Danuta Mendelson </w:t>
      </w:r>
    </w:p>
    <w:p w:rsidR="00FC726A" w:rsidRDefault="00FC726A" w:rsidP="00FC726A"/>
    <w:p w:rsidR="00FC726A" w:rsidRDefault="00FC726A" w:rsidP="00FC726A"/>
    <w:p w:rsidR="000E360F" w:rsidRDefault="000E360F"/>
    <w:sectPr w:rsidR="000E360F" w:rsidSect="005C7EA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35" w:rsidRDefault="00993F35" w:rsidP="008C7D45">
      <w:r>
        <w:separator/>
      </w:r>
    </w:p>
  </w:endnote>
  <w:endnote w:type="continuationSeparator" w:id="0">
    <w:p w:rsidR="00993F35" w:rsidRDefault="00993F35" w:rsidP="008C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A8" w:rsidRDefault="008D296B">
    <w:pPr>
      <w:pStyle w:val="Footer"/>
      <w:jc w:val="right"/>
    </w:pPr>
    <w:r>
      <w:fldChar w:fldCharType="begin"/>
    </w:r>
    <w:r w:rsidR="00FC726A">
      <w:instrText xml:space="preserve"> PAGE   \* MERGEFORMAT </w:instrText>
    </w:r>
    <w:r>
      <w:fldChar w:fldCharType="separate"/>
    </w:r>
    <w:r w:rsidR="001D3AD9">
      <w:rPr>
        <w:noProof/>
      </w:rPr>
      <w:t>3</w:t>
    </w:r>
    <w:r>
      <w:fldChar w:fldCharType="end"/>
    </w:r>
  </w:p>
  <w:p w:rsidR="005C7EA8" w:rsidRDefault="005C7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35" w:rsidRDefault="00993F35" w:rsidP="008C7D45">
      <w:r>
        <w:separator/>
      </w:r>
    </w:p>
  </w:footnote>
  <w:footnote w:type="continuationSeparator" w:id="0">
    <w:p w:rsidR="00993F35" w:rsidRDefault="00993F35" w:rsidP="008C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FC726A"/>
    <w:rsid w:val="000E360F"/>
    <w:rsid w:val="001D3AD9"/>
    <w:rsid w:val="003A5621"/>
    <w:rsid w:val="00424E47"/>
    <w:rsid w:val="004B30BB"/>
    <w:rsid w:val="00506EBE"/>
    <w:rsid w:val="00536E52"/>
    <w:rsid w:val="005C7EA8"/>
    <w:rsid w:val="008426EE"/>
    <w:rsid w:val="008570EB"/>
    <w:rsid w:val="008C7D45"/>
    <w:rsid w:val="008D296B"/>
    <w:rsid w:val="00950553"/>
    <w:rsid w:val="00993F35"/>
    <w:rsid w:val="00A77B8C"/>
    <w:rsid w:val="00DC66BB"/>
    <w:rsid w:val="00DF5F8A"/>
    <w:rsid w:val="00EA6BE7"/>
    <w:rsid w:val="00FC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6A"/>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FC726A"/>
    <w:rPr>
      <w:color w:val="0000FF"/>
      <w:u w:val="single"/>
    </w:rPr>
  </w:style>
  <w:style w:type="paragraph" w:styleId="Footer">
    <w:name w:val="footer"/>
    <w:basedOn w:val="Normal"/>
    <w:link w:val="FooterChar"/>
    <w:uiPriority w:val="99"/>
    <w:unhideWhenUsed/>
    <w:rsid w:val="00FC726A"/>
    <w:pPr>
      <w:tabs>
        <w:tab w:val="center" w:pos="4513"/>
        <w:tab w:val="right" w:pos="9026"/>
      </w:tabs>
    </w:pPr>
  </w:style>
  <w:style w:type="character" w:customStyle="1" w:styleId="FooterChar">
    <w:name w:val="Footer Char"/>
    <w:basedOn w:val="DefaultParagraphFont"/>
    <w:link w:val="Footer"/>
    <w:uiPriority w:val="99"/>
    <w:rsid w:val="00FC726A"/>
    <w:rPr>
      <w:rFonts w:eastAsia="Lucida Sans Unicode" w:cs="Mangal"/>
      <w:lang w:val="en-AU" w:eastAsia="en-AU"/>
    </w:rPr>
  </w:style>
  <w:style w:type="paragraph" w:styleId="PlainText">
    <w:name w:val="Plain Text"/>
    <w:basedOn w:val="Normal"/>
    <w:link w:val="PlainTextChar"/>
    <w:uiPriority w:val="99"/>
    <w:unhideWhenUsed/>
    <w:rsid w:val="00FC726A"/>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FC726A"/>
    <w:rPr>
      <w:rFonts w:ascii="Consolas" w:eastAsia="Calibri" w:hAnsi="Consolas" w:cs="Consolas"/>
      <w:sz w:val="21"/>
      <w:szCs w:val="21"/>
    </w:rPr>
  </w:style>
  <w:style w:type="paragraph" w:styleId="ListParagraph">
    <w:name w:val="List Paragraph"/>
    <w:basedOn w:val="Normal"/>
    <w:uiPriority w:val="34"/>
    <w:qFormat/>
    <w:rsid w:val="00FC726A"/>
    <w:pPr>
      <w:ind w:left="720"/>
      <w:contextualSpacing/>
    </w:pPr>
  </w:style>
  <w:style w:type="paragraph" w:styleId="NormalWeb">
    <w:name w:val="Normal (Web)"/>
    <w:basedOn w:val="Normal"/>
    <w:uiPriority w:val="99"/>
    <w:semiHidden/>
    <w:unhideWhenUsed/>
    <w:rsid w:val="00FC726A"/>
    <w:pPr>
      <w:spacing w:before="100" w:beforeAutospacing="1" w:after="100" w:afterAutospacing="1"/>
    </w:pPr>
    <w:rPr>
      <w:rFonts w:eastAsia="Times New Roman" w:cs="Times New Roman"/>
      <w:sz w:val="24"/>
      <w:szCs w:val="24"/>
      <w:lang w:val="en-US" w:eastAsia="en-US"/>
    </w:rPr>
  </w:style>
  <w:style w:type="character" w:customStyle="1" w:styleId="apple-style-span">
    <w:name w:val="apple-style-span"/>
    <w:basedOn w:val="DefaultParagraphFont"/>
    <w:rsid w:val="00FC726A"/>
  </w:style>
  <w:style w:type="paragraph" w:customStyle="1" w:styleId="xparafo">
    <w:name w:val="xpara f/o"/>
    <w:basedOn w:val="Normal"/>
    <w:link w:val="xparafoChar1"/>
    <w:rsid w:val="00FC726A"/>
    <w:rPr>
      <w:rFonts w:eastAsia="Times New Roman" w:cs="Times New Roman"/>
      <w:sz w:val="24"/>
    </w:rPr>
  </w:style>
  <w:style w:type="character" w:customStyle="1" w:styleId="xparafoChar1">
    <w:name w:val="xpara f/o Char1"/>
    <w:basedOn w:val="DefaultParagraphFont"/>
    <w:link w:val="xparafo"/>
    <w:rsid w:val="00FC726A"/>
    <w:rPr>
      <w:sz w:val="24"/>
      <w:lang w:val="en-AU" w:eastAsia="en-AU"/>
    </w:rPr>
  </w:style>
  <w:style w:type="character" w:customStyle="1" w:styleId="heading2char0">
    <w:name w:val="heading2char"/>
    <w:basedOn w:val="DefaultParagraphFont"/>
    <w:rsid w:val="001D3AD9"/>
  </w:style>
  <w:style w:type="character" w:customStyle="1" w:styleId="st">
    <w:name w:val="st"/>
    <w:basedOn w:val="DefaultParagraphFont"/>
    <w:rsid w:val="001D3AD9"/>
  </w:style>
</w:styles>
</file>

<file path=word/webSettings.xml><?xml version="1.0" encoding="utf-8"?>
<w:webSettings xmlns:r="http://schemas.openxmlformats.org/officeDocument/2006/relationships" xmlns:w="http://schemas.openxmlformats.org/wordprocessingml/2006/main">
  <w:divs>
    <w:div w:id="452406435">
      <w:bodyDiv w:val="1"/>
      <w:marLeft w:val="0"/>
      <w:marRight w:val="0"/>
      <w:marTop w:val="0"/>
      <w:marBottom w:val="0"/>
      <w:divBdr>
        <w:top w:val="none" w:sz="0" w:space="0" w:color="auto"/>
        <w:left w:val="none" w:sz="0" w:space="0" w:color="auto"/>
        <w:bottom w:val="none" w:sz="0" w:space="0" w:color="auto"/>
        <w:right w:val="none" w:sz="0" w:space="0" w:color="auto"/>
      </w:divBdr>
    </w:div>
    <w:div w:id="1211260525">
      <w:bodyDiv w:val="1"/>
      <w:marLeft w:val="0"/>
      <w:marRight w:val="0"/>
      <w:marTop w:val="0"/>
      <w:marBottom w:val="0"/>
      <w:divBdr>
        <w:top w:val="none" w:sz="0" w:space="0" w:color="auto"/>
        <w:left w:val="none" w:sz="0" w:space="0" w:color="auto"/>
        <w:bottom w:val="none" w:sz="0" w:space="0" w:color="auto"/>
        <w:right w:val="none" w:sz="0" w:space="0" w:color="auto"/>
      </w:divBdr>
    </w:div>
    <w:div w:id="17903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sun.alpyurek@deakin.edu.au" TargetMode="External"/><Relationship Id="rId13" Type="http://schemas.openxmlformats.org/officeDocument/2006/relationships/hyperlink" Target="http://www.industrialrelations.com.au/viewStory/69576/Freedom+of+Association+Seminar" TargetMode="External"/><Relationship Id="rId3" Type="http://schemas.openxmlformats.org/officeDocument/2006/relationships/settings" Target="settings.xml"/><Relationship Id="rId7" Type="http://schemas.openxmlformats.org/officeDocument/2006/relationships/hyperlink" Target="http://dro.deakin.edu.au/view/DU:30049518" TargetMode="External"/><Relationship Id="rId12" Type="http://schemas.openxmlformats.org/officeDocument/2006/relationships/hyperlink" Target="http://www.deakin.edu.au/buslaw/law/research/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kin.edu.au/buslaw/research/publications.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akin.edu.au/research/grants/resources/seo-2008-codes.php" TargetMode="External"/><Relationship Id="rId4" Type="http://schemas.openxmlformats.org/officeDocument/2006/relationships/webSettings" Target="webSettings.xml"/><Relationship Id="rId9" Type="http://schemas.openxmlformats.org/officeDocument/2006/relationships/hyperlink" Target="http://deakin.edu.au/research/grants/resources/for-2008-cod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2012-12-02T22:39:00Z</dcterms:created>
  <dcterms:modified xsi:type="dcterms:W3CDTF">2012-12-06T13:26:00Z</dcterms:modified>
</cp:coreProperties>
</file>