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29" w:rsidRPr="006641DA" w:rsidRDefault="00EE1829" w:rsidP="00EE1829">
      <w:pPr>
        <w:pStyle w:val="NormalBase"/>
        <w:rPr>
          <w:rFonts w:asciiTheme="minorHAnsi" w:hAnsiTheme="minorHAnsi" w:cstheme="minorHAnsi"/>
        </w:rPr>
      </w:pPr>
      <w:bookmarkStart w:id="0" w:name="_GoBack"/>
      <w:bookmarkEnd w:id="0"/>
    </w:p>
    <w:p w:rsidR="00EE1829" w:rsidRPr="006641DA" w:rsidRDefault="00EE1829" w:rsidP="00EE1829">
      <w:pPr>
        <w:pStyle w:val="Heading1"/>
        <w:rPr>
          <w:rFonts w:asciiTheme="minorHAnsi" w:hAnsiTheme="minorHAnsi" w:cstheme="minorHAnsi"/>
          <w:b/>
        </w:rPr>
      </w:pPr>
      <w:r w:rsidRPr="006641DA">
        <w:rPr>
          <w:rFonts w:asciiTheme="minorHAnsi" w:hAnsiTheme="minorHAnsi" w:cstheme="minorHAnsi"/>
          <w:b/>
        </w:rPr>
        <w:t>DEAKIN UNIVERSITY</w:t>
      </w:r>
    </w:p>
    <w:p w:rsidR="00EE1829" w:rsidRPr="006641DA" w:rsidRDefault="00EE1829" w:rsidP="00EE1829">
      <w:pPr>
        <w:pStyle w:val="Heading1"/>
        <w:rPr>
          <w:rFonts w:asciiTheme="minorHAnsi" w:hAnsiTheme="minorHAnsi" w:cstheme="minorHAnsi"/>
          <w:b/>
        </w:rPr>
      </w:pPr>
      <w:r w:rsidRPr="006641DA">
        <w:rPr>
          <w:rFonts w:asciiTheme="minorHAnsi" w:hAnsiTheme="minorHAnsi" w:cstheme="minorHAnsi"/>
          <w:b/>
        </w:rPr>
        <w:t xml:space="preserve">SCHOOL OF LAW RESEARCH REPORT No </w:t>
      </w:r>
      <w:r w:rsidR="008844BB" w:rsidRPr="006641DA">
        <w:rPr>
          <w:rFonts w:asciiTheme="minorHAnsi" w:hAnsiTheme="minorHAnsi" w:cstheme="minorHAnsi"/>
          <w:b/>
        </w:rPr>
        <w:t xml:space="preserve">20 </w:t>
      </w:r>
    </w:p>
    <w:p w:rsidR="00EE1829" w:rsidRPr="006641DA" w:rsidRDefault="008844BB" w:rsidP="00EE1829">
      <w:pPr>
        <w:pStyle w:val="Heading1"/>
        <w:rPr>
          <w:rFonts w:asciiTheme="minorHAnsi" w:hAnsiTheme="minorHAnsi" w:cstheme="minorHAnsi"/>
          <w:b/>
        </w:rPr>
      </w:pPr>
      <w:r w:rsidRPr="006641DA">
        <w:rPr>
          <w:rFonts w:asciiTheme="minorHAnsi" w:hAnsiTheme="minorHAnsi" w:cstheme="minorHAnsi"/>
          <w:b/>
        </w:rPr>
        <w:t>1</w:t>
      </w:r>
      <w:r w:rsidR="00EE1829" w:rsidRPr="006641DA">
        <w:rPr>
          <w:rFonts w:asciiTheme="minorHAnsi" w:hAnsiTheme="minorHAnsi" w:cstheme="minorHAnsi"/>
          <w:b/>
        </w:rPr>
        <w:t>/1</w:t>
      </w:r>
      <w:r w:rsidRPr="006641DA">
        <w:rPr>
          <w:rFonts w:asciiTheme="minorHAnsi" w:hAnsiTheme="minorHAnsi" w:cstheme="minorHAnsi"/>
          <w:b/>
        </w:rPr>
        <w:t>1</w:t>
      </w:r>
      <w:r w:rsidR="00EE1829" w:rsidRPr="006641DA">
        <w:rPr>
          <w:rFonts w:asciiTheme="minorHAnsi" w:hAnsiTheme="minorHAnsi" w:cstheme="minorHAnsi"/>
          <w:b/>
        </w:rPr>
        <w:t>/2013</w:t>
      </w:r>
    </w:p>
    <w:p w:rsidR="00897B0A" w:rsidRPr="006641DA" w:rsidRDefault="00EE1829" w:rsidP="00897B0A">
      <w:pPr>
        <w:keepLines/>
        <w:spacing w:before="40" w:after="120" w:line="280" w:lineRule="atLeast"/>
        <w:ind w:left="414" w:firstLine="720"/>
        <w:rPr>
          <w:rFonts w:asciiTheme="minorHAnsi" w:hAnsiTheme="minorHAnsi" w:cstheme="minorHAnsi"/>
          <w:b/>
          <w:color w:val="C00000"/>
          <w:sz w:val="28"/>
          <w:szCs w:val="28"/>
        </w:rPr>
      </w:pPr>
      <w:r w:rsidRPr="006641DA">
        <w:rPr>
          <w:rFonts w:asciiTheme="minorHAnsi" w:hAnsiTheme="minorHAnsi" w:cstheme="minorHAnsi"/>
          <w:b/>
          <w:color w:val="C00000"/>
          <w:sz w:val="28"/>
          <w:szCs w:val="28"/>
        </w:rPr>
        <w:t>RECENT PUBLICATIONS</w:t>
      </w:r>
    </w:p>
    <w:p w:rsidR="00EE1829" w:rsidRPr="006641DA" w:rsidRDefault="00EE1829" w:rsidP="00EE1829">
      <w:pPr>
        <w:keepNext/>
        <w:keepLines/>
        <w:numPr>
          <w:ilvl w:val="1"/>
          <w:numId w:val="1"/>
        </w:numPr>
        <w:spacing w:line="280" w:lineRule="atLeast"/>
        <w:outlineLvl w:val="1"/>
        <w:rPr>
          <w:rFonts w:asciiTheme="minorHAnsi" w:hAnsiTheme="minorHAnsi" w:cstheme="minorHAnsi"/>
          <w:color w:val="0070C0"/>
        </w:rPr>
      </w:pPr>
      <w:r w:rsidRPr="006641DA">
        <w:rPr>
          <w:rFonts w:asciiTheme="minorHAnsi" w:hAnsiTheme="minorHAnsi" w:cstheme="minorHAnsi"/>
          <w:b/>
          <w:color w:val="7030A0"/>
        </w:rPr>
        <w:t>Congratulations to the authors of the following recent publications:</w:t>
      </w:r>
      <w:r w:rsidRPr="006641DA">
        <w:rPr>
          <w:rFonts w:asciiTheme="minorHAnsi" w:hAnsiTheme="minorHAnsi" w:cstheme="minorHAnsi"/>
        </w:rPr>
        <w:t xml:space="preserve"> </w:t>
      </w:r>
    </w:p>
    <w:p w:rsidR="00897B0A" w:rsidRPr="006641DA" w:rsidRDefault="00897B0A" w:rsidP="00897B0A">
      <w:pPr>
        <w:keepNext/>
        <w:keepLines/>
        <w:numPr>
          <w:ilvl w:val="1"/>
          <w:numId w:val="1"/>
        </w:numPr>
        <w:spacing w:line="280" w:lineRule="atLeast"/>
        <w:outlineLvl w:val="1"/>
        <w:rPr>
          <w:rFonts w:asciiTheme="minorHAnsi" w:hAnsiTheme="minorHAnsi" w:cstheme="minorHAnsi"/>
          <w:color w:val="0070C0"/>
        </w:rPr>
      </w:pPr>
    </w:p>
    <w:p w:rsidR="00897B0A" w:rsidRPr="006641DA" w:rsidRDefault="00897B0A" w:rsidP="00897B0A">
      <w:pPr>
        <w:keepNext/>
        <w:keepLines/>
        <w:numPr>
          <w:ilvl w:val="1"/>
          <w:numId w:val="1"/>
        </w:numPr>
        <w:spacing w:line="280" w:lineRule="atLeast"/>
        <w:outlineLvl w:val="1"/>
        <w:rPr>
          <w:rStyle w:val="Hyperlink"/>
          <w:rFonts w:asciiTheme="minorHAnsi" w:hAnsiTheme="minorHAnsi" w:cstheme="minorHAnsi"/>
          <w:color w:val="0070C0"/>
          <w:u w:val="none"/>
        </w:rPr>
      </w:pPr>
      <w:r w:rsidRPr="006641DA">
        <w:rPr>
          <w:rFonts w:asciiTheme="minorHAnsi" w:hAnsiTheme="minorHAnsi" w:cstheme="minorHAnsi"/>
          <w:b/>
          <w:color w:val="C00000"/>
        </w:rPr>
        <w:t>Elizabeth</w:t>
      </w:r>
      <w:r w:rsidR="00F7623E" w:rsidRPr="006641DA">
        <w:rPr>
          <w:rFonts w:asciiTheme="minorHAnsi" w:hAnsiTheme="minorHAnsi" w:cstheme="minorHAnsi"/>
          <w:b/>
          <w:color w:val="C00000"/>
        </w:rPr>
        <w:t xml:space="preserve"> Adeney</w:t>
      </w:r>
      <w:r w:rsidRPr="006641DA">
        <w:rPr>
          <w:rFonts w:asciiTheme="minorHAnsi" w:hAnsiTheme="minorHAnsi" w:cstheme="minorHAnsi"/>
        </w:rPr>
        <w:t xml:space="preserve">, ‘Moral rights in Australia – 2012’ (2013) 25 </w:t>
      </w:r>
      <w:r w:rsidRPr="006641DA">
        <w:rPr>
          <w:rFonts w:asciiTheme="minorHAnsi" w:hAnsiTheme="minorHAnsi" w:cstheme="minorHAnsi"/>
          <w:i/>
        </w:rPr>
        <w:t xml:space="preserve">Les cahiers de </w:t>
      </w:r>
      <w:proofErr w:type="spellStart"/>
      <w:r w:rsidRPr="006641DA">
        <w:rPr>
          <w:rFonts w:asciiTheme="minorHAnsi" w:hAnsiTheme="minorHAnsi" w:cstheme="minorHAnsi"/>
          <w:i/>
        </w:rPr>
        <w:t>propriete</w:t>
      </w:r>
      <w:proofErr w:type="spellEnd"/>
      <w:r w:rsidRPr="006641DA">
        <w:rPr>
          <w:rFonts w:asciiTheme="minorHAnsi" w:hAnsiTheme="minorHAnsi" w:cstheme="minorHAnsi"/>
          <w:i/>
        </w:rPr>
        <w:t xml:space="preserve"> </w:t>
      </w:r>
      <w:proofErr w:type="spellStart"/>
      <w:r w:rsidRPr="006641DA">
        <w:rPr>
          <w:rFonts w:asciiTheme="minorHAnsi" w:hAnsiTheme="minorHAnsi" w:cstheme="minorHAnsi"/>
          <w:i/>
        </w:rPr>
        <w:t>intellectuelle</w:t>
      </w:r>
      <w:proofErr w:type="spellEnd"/>
      <w:r w:rsidRPr="006641DA">
        <w:rPr>
          <w:rFonts w:asciiTheme="minorHAnsi" w:hAnsiTheme="minorHAnsi" w:cstheme="minorHAnsi"/>
        </w:rPr>
        <w:t>, 75-90.</w:t>
      </w:r>
      <w:r w:rsidRPr="006641DA">
        <w:rPr>
          <w:rFonts w:asciiTheme="minorHAnsi" w:hAnsiTheme="minorHAnsi" w:cstheme="minorHAnsi"/>
          <w:color w:val="0070C0"/>
        </w:rPr>
        <w:t xml:space="preserve"> </w:t>
      </w:r>
      <w:r w:rsidRPr="006641DA">
        <w:rPr>
          <w:rFonts w:asciiTheme="minorHAnsi" w:hAnsiTheme="minorHAnsi" w:cstheme="minorHAnsi"/>
        </w:rPr>
        <w:t>C1</w:t>
      </w:r>
      <w:r w:rsidRPr="006641DA">
        <w:rPr>
          <w:rFonts w:asciiTheme="minorHAnsi" w:hAnsiTheme="minorHAnsi" w:cstheme="minorHAnsi"/>
          <w:color w:val="0070C0"/>
        </w:rPr>
        <w:t xml:space="preserve"> </w:t>
      </w:r>
      <w:hyperlink r:id="rId8" w:history="1">
        <w:r w:rsidRPr="006641DA">
          <w:rPr>
            <w:rStyle w:val="Hyperlink"/>
            <w:rFonts w:asciiTheme="minorHAnsi" w:hAnsiTheme="minorHAnsi" w:cstheme="minorHAnsi"/>
          </w:rPr>
          <w:t>http://dro.deakin.edu.au/view/DU:30056858</w:t>
        </w:r>
      </w:hyperlink>
    </w:p>
    <w:p w:rsidR="00E335DD" w:rsidRPr="006641DA" w:rsidRDefault="00E335DD" w:rsidP="00E335DD">
      <w:pPr>
        <w:pStyle w:val="ListParagraph"/>
        <w:rPr>
          <w:rFonts w:asciiTheme="minorHAnsi" w:hAnsiTheme="minorHAnsi" w:cstheme="minorHAnsi"/>
          <w:color w:val="0070C0"/>
        </w:rPr>
      </w:pPr>
    </w:p>
    <w:p w:rsidR="00E335DD" w:rsidRPr="006641DA" w:rsidRDefault="00615251" w:rsidP="00E335DD">
      <w:pPr>
        <w:keepNext/>
        <w:keepLines/>
        <w:numPr>
          <w:ilvl w:val="1"/>
          <w:numId w:val="1"/>
        </w:numPr>
        <w:spacing w:line="280" w:lineRule="atLeast"/>
        <w:outlineLvl w:val="1"/>
        <w:rPr>
          <w:rStyle w:val="Hyperlink"/>
          <w:rFonts w:asciiTheme="minorHAnsi" w:hAnsiTheme="minorHAnsi" w:cstheme="minorHAnsi"/>
          <w:color w:val="0070C0"/>
          <w:u w:val="none"/>
        </w:rPr>
      </w:pPr>
      <w:proofErr w:type="spellStart"/>
      <w:r w:rsidRPr="006641DA">
        <w:rPr>
          <w:rFonts w:asciiTheme="minorHAnsi" w:hAnsiTheme="minorHAnsi" w:cstheme="minorHAnsi"/>
          <w:b/>
          <w:color w:val="C00000"/>
        </w:rPr>
        <w:t>Mui</w:t>
      </w:r>
      <w:proofErr w:type="spellEnd"/>
      <w:r w:rsidRPr="006641DA">
        <w:rPr>
          <w:rFonts w:asciiTheme="minorHAnsi" w:hAnsiTheme="minorHAnsi" w:cstheme="minorHAnsi"/>
          <w:b/>
          <w:color w:val="C00000"/>
        </w:rPr>
        <w:t xml:space="preserve"> Kim Teh</w:t>
      </w:r>
      <w:r w:rsidRPr="006641DA">
        <w:rPr>
          <w:rFonts w:asciiTheme="minorHAnsi" w:hAnsiTheme="minorHAnsi" w:cstheme="minorHAnsi"/>
        </w:rPr>
        <w:t xml:space="preserve">, ‘Educational negligence – Comparative Cases and Trends’ (2013) 14(3) </w:t>
      </w:r>
      <w:r w:rsidRPr="006641DA">
        <w:rPr>
          <w:rFonts w:asciiTheme="minorHAnsi" w:hAnsiTheme="minorHAnsi" w:cstheme="minorHAnsi"/>
          <w:i/>
          <w:iCs/>
        </w:rPr>
        <w:t xml:space="preserve">Education Law </w:t>
      </w:r>
      <w:proofErr w:type="gramStart"/>
      <w:r w:rsidRPr="006641DA">
        <w:rPr>
          <w:rFonts w:asciiTheme="minorHAnsi" w:hAnsiTheme="minorHAnsi" w:cstheme="minorHAnsi"/>
          <w:i/>
          <w:iCs/>
        </w:rPr>
        <w:t>Journal</w:t>
      </w:r>
      <w:proofErr w:type="gramEnd"/>
      <w:r w:rsidRPr="006641DA">
        <w:rPr>
          <w:rFonts w:asciiTheme="minorHAnsi" w:hAnsiTheme="minorHAnsi" w:cstheme="minorHAnsi"/>
        </w:rPr>
        <w:t xml:space="preserve"> 200-216</w:t>
      </w:r>
      <w:r w:rsidRPr="006641DA">
        <w:rPr>
          <w:rFonts w:asciiTheme="minorHAnsi" w:hAnsiTheme="minorHAnsi" w:cstheme="minorHAnsi"/>
          <w:color w:val="072CE3"/>
        </w:rPr>
        <w:t xml:space="preserve">. </w:t>
      </w:r>
      <w:r w:rsidRPr="006641DA">
        <w:rPr>
          <w:rFonts w:asciiTheme="minorHAnsi" w:hAnsiTheme="minorHAnsi" w:cstheme="minorHAnsi"/>
        </w:rPr>
        <w:t>C1</w:t>
      </w:r>
      <w:r w:rsidRPr="006641DA">
        <w:rPr>
          <w:rFonts w:asciiTheme="minorHAnsi" w:hAnsiTheme="minorHAnsi" w:cstheme="minorHAnsi"/>
          <w:color w:val="072CE3"/>
        </w:rPr>
        <w:t xml:space="preserve"> </w:t>
      </w:r>
      <w:hyperlink r:id="rId9" w:history="1">
        <w:r w:rsidR="00E335DD" w:rsidRPr="006641DA">
          <w:rPr>
            <w:rStyle w:val="Hyperlink"/>
            <w:rFonts w:asciiTheme="minorHAnsi" w:hAnsiTheme="minorHAnsi" w:cstheme="minorHAnsi"/>
          </w:rPr>
          <w:t>http://dro.deakin.edu.au/view/DU:30055478</w:t>
        </w:r>
      </w:hyperlink>
    </w:p>
    <w:p w:rsidR="00E335DD" w:rsidRPr="006641DA" w:rsidRDefault="00E335DD" w:rsidP="00897B0A">
      <w:pPr>
        <w:keepNext/>
        <w:keepLines/>
        <w:numPr>
          <w:ilvl w:val="1"/>
          <w:numId w:val="1"/>
        </w:numPr>
        <w:spacing w:line="280" w:lineRule="atLeast"/>
        <w:outlineLvl w:val="1"/>
        <w:rPr>
          <w:rFonts w:asciiTheme="minorHAnsi" w:hAnsiTheme="minorHAnsi" w:cstheme="minorHAnsi"/>
          <w:color w:val="0070C0"/>
        </w:rPr>
      </w:pPr>
    </w:p>
    <w:p w:rsidR="00EE1829" w:rsidRPr="006641DA" w:rsidRDefault="002A13B2" w:rsidP="00EE1829">
      <w:pPr>
        <w:keepLines/>
        <w:numPr>
          <w:ilvl w:val="0"/>
          <w:numId w:val="1"/>
        </w:numPr>
        <w:spacing w:before="40" w:after="120" w:line="280" w:lineRule="atLeast"/>
        <w:rPr>
          <w:rFonts w:asciiTheme="minorHAnsi" w:hAnsiTheme="minorHAnsi" w:cstheme="minorHAnsi"/>
          <w:b/>
          <w:color w:val="0070C0"/>
        </w:rPr>
      </w:pPr>
      <w:r w:rsidRPr="006641DA">
        <w:rPr>
          <w:rFonts w:asciiTheme="minorHAnsi" w:eastAsia="Times New Roman" w:hAnsiTheme="minorHAnsi" w:cstheme="minorHAnsi"/>
          <w:b/>
          <w:color w:val="C00000"/>
        </w:rPr>
        <w:t>Cindy Davids</w:t>
      </w:r>
      <w:r w:rsidRPr="006641DA">
        <w:rPr>
          <w:rFonts w:asciiTheme="minorHAnsi" w:eastAsia="Times New Roman" w:hAnsiTheme="minorHAnsi" w:cstheme="minorHAnsi"/>
          <w:color w:val="C00000"/>
        </w:rPr>
        <w:t xml:space="preserve"> </w:t>
      </w:r>
      <w:r w:rsidRPr="006641DA">
        <w:rPr>
          <w:rFonts w:asciiTheme="minorHAnsi" w:eastAsia="Times New Roman" w:hAnsiTheme="minorHAnsi" w:cstheme="minorHAnsi"/>
          <w:color w:val="000000"/>
        </w:rPr>
        <w:t xml:space="preserve">and </w:t>
      </w:r>
      <w:r w:rsidRPr="006641DA">
        <w:rPr>
          <w:rFonts w:asciiTheme="minorHAnsi" w:eastAsia="Times New Roman" w:hAnsiTheme="minorHAnsi" w:cstheme="minorHAnsi"/>
          <w:b/>
          <w:color w:val="C00000"/>
        </w:rPr>
        <w:t>Dilan Thampapillai</w:t>
      </w:r>
      <w:r w:rsidRPr="006641DA">
        <w:rPr>
          <w:rFonts w:asciiTheme="minorHAnsi" w:eastAsia="Times New Roman" w:hAnsiTheme="minorHAnsi" w:cstheme="minorHAnsi"/>
          <w:color w:val="000000"/>
        </w:rPr>
        <w:t xml:space="preserve">, ‘Fear and loathing: the threat of asylum seekers and terrorism’ in D </w:t>
      </w:r>
      <w:proofErr w:type="spellStart"/>
      <w:r w:rsidRPr="006641DA">
        <w:rPr>
          <w:rFonts w:asciiTheme="minorHAnsi" w:eastAsia="Times New Roman" w:hAnsiTheme="minorHAnsi" w:cstheme="minorHAnsi"/>
          <w:color w:val="000000"/>
        </w:rPr>
        <w:t>Baldino</w:t>
      </w:r>
      <w:proofErr w:type="spellEnd"/>
      <w:r w:rsidRPr="006641DA">
        <w:rPr>
          <w:rFonts w:asciiTheme="minorHAnsi" w:eastAsia="Times New Roman" w:hAnsiTheme="minorHAnsi" w:cstheme="minorHAnsi"/>
          <w:color w:val="000000"/>
        </w:rPr>
        <w:t xml:space="preserve"> (</w:t>
      </w:r>
      <w:proofErr w:type="spellStart"/>
      <w:proofErr w:type="gramStart"/>
      <w:r w:rsidRPr="006641DA">
        <w:rPr>
          <w:rFonts w:asciiTheme="minorHAnsi" w:eastAsia="Times New Roman" w:hAnsiTheme="minorHAnsi" w:cstheme="minorHAnsi"/>
          <w:color w:val="000000"/>
        </w:rPr>
        <w:t>ed</w:t>
      </w:r>
      <w:proofErr w:type="spellEnd"/>
      <w:proofErr w:type="gramEnd"/>
      <w:r w:rsidRPr="006641DA">
        <w:rPr>
          <w:rFonts w:asciiTheme="minorHAnsi" w:eastAsia="Times New Roman" w:hAnsiTheme="minorHAnsi" w:cstheme="minorHAnsi"/>
          <w:color w:val="000000"/>
        </w:rPr>
        <w:t xml:space="preserve">) 'Spooked' (2013) </w:t>
      </w:r>
      <w:proofErr w:type="spellStart"/>
      <w:r w:rsidRPr="006641DA">
        <w:rPr>
          <w:rFonts w:asciiTheme="minorHAnsi" w:eastAsia="Times New Roman" w:hAnsiTheme="minorHAnsi" w:cstheme="minorHAnsi"/>
          <w:color w:val="000000"/>
        </w:rPr>
        <w:t>NewSouth</w:t>
      </w:r>
      <w:proofErr w:type="spellEnd"/>
      <w:r w:rsidRPr="006641DA">
        <w:rPr>
          <w:rFonts w:asciiTheme="minorHAnsi" w:eastAsia="Times New Roman" w:hAnsiTheme="minorHAnsi" w:cstheme="minorHAnsi"/>
          <w:color w:val="000000"/>
        </w:rPr>
        <w:t xml:space="preserve"> Publishing. B1</w:t>
      </w:r>
    </w:p>
    <w:p w:rsidR="006641DA" w:rsidRPr="006641DA" w:rsidRDefault="006641DA" w:rsidP="00EE1829">
      <w:pPr>
        <w:keepLines/>
        <w:numPr>
          <w:ilvl w:val="0"/>
          <w:numId w:val="1"/>
        </w:numPr>
        <w:spacing w:before="40" w:after="120" w:line="280" w:lineRule="atLeast"/>
        <w:rPr>
          <w:rFonts w:asciiTheme="minorHAnsi" w:hAnsiTheme="minorHAnsi" w:cstheme="minorHAnsi"/>
          <w:b/>
          <w:color w:val="0070C0"/>
        </w:rPr>
      </w:pPr>
      <w:r w:rsidRPr="006641DA">
        <w:rPr>
          <w:rFonts w:asciiTheme="minorHAnsi" w:eastAsia="Times New Roman" w:hAnsiTheme="minorHAnsi" w:cstheme="minorHAnsi"/>
          <w:b/>
          <w:color w:val="C00000"/>
        </w:rPr>
        <w:t>Julie Clarke:</w:t>
      </w:r>
    </w:p>
    <w:p w:rsidR="006641DA" w:rsidRPr="006641DA" w:rsidRDefault="006641DA" w:rsidP="006641DA">
      <w:pPr>
        <w:keepLines/>
        <w:numPr>
          <w:ilvl w:val="0"/>
          <w:numId w:val="1"/>
        </w:numPr>
        <w:spacing w:before="40" w:after="120" w:line="280" w:lineRule="atLeast"/>
        <w:rPr>
          <w:rFonts w:asciiTheme="minorHAnsi" w:hAnsiTheme="minorHAnsi" w:cstheme="minorHAnsi"/>
          <w:b/>
          <w:color w:val="0070C0"/>
        </w:rPr>
      </w:pPr>
      <w:r w:rsidRPr="006641DA">
        <w:rPr>
          <w:rFonts w:asciiTheme="minorHAnsi" w:hAnsiTheme="minorHAnsi" w:cstheme="minorHAnsi"/>
          <w:color w:val="000000"/>
        </w:rPr>
        <w:t xml:space="preserve">Philip Clarke and </w:t>
      </w:r>
      <w:r w:rsidRPr="006641DA">
        <w:rPr>
          <w:rFonts w:asciiTheme="minorHAnsi" w:hAnsiTheme="minorHAnsi" w:cstheme="minorHAnsi"/>
          <w:b/>
        </w:rPr>
        <w:t>Julie Clarke</w:t>
      </w:r>
      <w:r w:rsidRPr="006641DA">
        <w:rPr>
          <w:rFonts w:asciiTheme="minorHAnsi" w:hAnsiTheme="minorHAnsi" w:cstheme="minorHAnsi"/>
          <w:color w:val="000000"/>
        </w:rPr>
        <w:t>, ‘Resale Price: Australian Experience and Perspectives’ (</w:t>
      </w:r>
      <w:r w:rsidRPr="006641DA">
        <w:rPr>
          <w:rFonts w:asciiTheme="minorHAnsi" w:hAnsiTheme="minorHAnsi" w:cstheme="minorHAnsi"/>
          <w:i/>
          <w:iCs/>
          <w:color w:val="000000"/>
        </w:rPr>
        <w:t>CPI Antitrust Chronicle</w:t>
      </w:r>
      <w:r w:rsidRPr="006641DA">
        <w:rPr>
          <w:rFonts w:asciiTheme="minorHAnsi" w:hAnsiTheme="minorHAnsi" w:cstheme="minorHAnsi"/>
          <w:color w:val="000000"/>
        </w:rPr>
        <w:t>, October 2013)</w:t>
      </w:r>
      <w:r w:rsidRPr="006641DA">
        <w:rPr>
          <w:rFonts w:asciiTheme="minorHAnsi" w:hAnsiTheme="minorHAnsi" w:cstheme="minorHAnsi"/>
          <w:b/>
          <w:color w:val="0070C0"/>
        </w:rPr>
        <w:t xml:space="preserve"> </w:t>
      </w:r>
    </w:p>
    <w:p w:rsidR="006641DA" w:rsidRPr="006641DA" w:rsidRDefault="006641DA" w:rsidP="006641DA">
      <w:pPr>
        <w:keepLines/>
        <w:numPr>
          <w:ilvl w:val="0"/>
          <w:numId w:val="1"/>
        </w:numPr>
        <w:spacing w:before="40" w:after="120" w:line="280" w:lineRule="atLeast"/>
        <w:rPr>
          <w:rFonts w:asciiTheme="minorHAnsi" w:hAnsiTheme="minorHAnsi" w:cstheme="minorHAnsi"/>
          <w:b/>
          <w:color w:val="0070C0"/>
        </w:rPr>
      </w:pPr>
      <w:r w:rsidRPr="006641DA">
        <w:rPr>
          <w:rFonts w:asciiTheme="minorHAnsi" w:hAnsiTheme="minorHAnsi" w:cstheme="minorHAnsi"/>
          <w:b/>
          <w:color w:val="000000"/>
        </w:rPr>
        <w:t>Julie Clarke</w:t>
      </w:r>
      <w:r w:rsidRPr="006641DA">
        <w:rPr>
          <w:rFonts w:asciiTheme="minorHAnsi" w:hAnsiTheme="minorHAnsi" w:cstheme="minorHAnsi"/>
          <w:color w:val="000000"/>
        </w:rPr>
        <w:t xml:space="preserve">, 'The Australian Competition and Consumer Commission releases new </w:t>
      </w:r>
      <w:proofErr w:type="spellStart"/>
      <w:r w:rsidRPr="006641DA">
        <w:rPr>
          <w:rFonts w:asciiTheme="minorHAnsi" w:hAnsiTheme="minorHAnsi" w:cstheme="minorHAnsi"/>
          <w:color w:val="000000"/>
        </w:rPr>
        <w:t>Authorisation</w:t>
      </w:r>
      <w:proofErr w:type="spellEnd"/>
      <w:r w:rsidRPr="006641DA">
        <w:rPr>
          <w:rFonts w:asciiTheme="minorHAnsi" w:hAnsiTheme="minorHAnsi" w:cstheme="minorHAnsi"/>
          <w:color w:val="000000"/>
        </w:rPr>
        <w:t xml:space="preserve"> Guidelines' (12 September 2013, e-Competitions</w:t>
      </w:r>
      <w:r w:rsidRPr="006641DA">
        <w:rPr>
          <w:rFonts w:asciiTheme="minorHAnsi" w:hAnsiTheme="minorHAnsi" w:cstheme="minorHAnsi"/>
          <w:i/>
          <w:iCs/>
          <w:color w:val="000000"/>
        </w:rPr>
        <w:t>)</w:t>
      </w:r>
      <w:r w:rsidRPr="006641DA">
        <w:rPr>
          <w:rFonts w:asciiTheme="minorHAnsi" w:hAnsiTheme="minorHAnsi" w:cstheme="minorHAnsi"/>
          <w:b/>
          <w:color w:val="0070C0"/>
        </w:rPr>
        <w:t xml:space="preserve"> </w:t>
      </w:r>
    </w:p>
    <w:p w:rsidR="006641DA" w:rsidRPr="006641DA" w:rsidRDefault="006641DA" w:rsidP="006641DA">
      <w:pPr>
        <w:keepLines/>
        <w:numPr>
          <w:ilvl w:val="0"/>
          <w:numId w:val="1"/>
        </w:numPr>
        <w:spacing w:before="40" w:after="120" w:line="280" w:lineRule="atLeast"/>
        <w:rPr>
          <w:rFonts w:asciiTheme="minorHAnsi" w:hAnsiTheme="minorHAnsi" w:cstheme="minorHAnsi"/>
          <w:b/>
          <w:color w:val="0070C0"/>
        </w:rPr>
      </w:pPr>
      <w:r w:rsidRPr="006641DA">
        <w:rPr>
          <w:rFonts w:asciiTheme="minorHAnsi" w:hAnsiTheme="minorHAnsi" w:cstheme="minorHAnsi"/>
          <w:b/>
          <w:color w:val="000000"/>
        </w:rPr>
        <w:t>Julie Clarke</w:t>
      </w:r>
      <w:r w:rsidRPr="006641DA">
        <w:rPr>
          <w:rFonts w:asciiTheme="minorHAnsi" w:hAnsiTheme="minorHAnsi" w:cstheme="minorHAnsi"/>
          <w:color w:val="000000"/>
        </w:rPr>
        <w:t>, 'The Federal Court of Australia hands down its first decision involving a bid rigging case after the entry into force of new cartel laws (</w:t>
      </w:r>
      <w:proofErr w:type="spellStart"/>
      <w:r w:rsidRPr="006641DA">
        <w:rPr>
          <w:rFonts w:asciiTheme="minorHAnsi" w:hAnsiTheme="minorHAnsi" w:cstheme="minorHAnsi"/>
          <w:color w:val="000000"/>
        </w:rPr>
        <w:t>Norcast</w:t>
      </w:r>
      <w:proofErr w:type="spellEnd"/>
      <w:r w:rsidRPr="006641DA">
        <w:rPr>
          <w:rFonts w:asciiTheme="minorHAnsi" w:hAnsiTheme="minorHAnsi" w:cstheme="minorHAnsi"/>
          <w:color w:val="000000"/>
        </w:rPr>
        <w:t xml:space="preserve"> v </w:t>
      </w:r>
      <w:proofErr w:type="spellStart"/>
      <w:r w:rsidRPr="006641DA">
        <w:rPr>
          <w:rFonts w:asciiTheme="minorHAnsi" w:hAnsiTheme="minorHAnsi" w:cstheme="minorHAnsi"/>
          <w:color w:val="000000"/>
        </w:rPr>
        <w:t>Braken</w:t>
      </w:r>
      <w:proofErr w:type="spellEnd"/>
      <w:r w:rsidRPr="006641DA">
        <w:rPr>
          <w:rFonts w:asciiTheme="minorHAnsi" w:hAnsiTheme="minorHAnsi" w:cstheme="minorHAnsi"/>
          <w:color w:val="000000"/>
        </w:rPr>
        <w:t>)' (6 May 2013, e-Competitions</w:t>
      </w:r>
      <w:r w:rsidRPr="006641DA">
        <w:rPr>
          <w:rFonts w:asciiTheme="minorHAnsi" w:hAnsiTheme="minorHAnsi" w:cstheme="minorHAnsi"/>
          <w:i/>
          <w:iCs/>
          <w:color w:val="000000"/>
        </w:rPr>
        <w:t xml:space="preserve">) </w:t>
      </w:r>
    </w:p>
    <w:p w:rsidR="006641DA" w:rsidRPr="006641DA" w:rsidRDefault="006641DA" w:rsidP="006641DA">
      <w:pPr>
        <w:keepLines/>
        <w:numPr>
          <w:ilvl w:val="0"/>
          <w:numId w:val="1"/>
        </w:numPr>
        <w:spacing w:before="40" w:after="120" w:line="280" w:lineRule="atLeast"/>
        <w:rPr>
          <w:rFonts w:asciiTheme="minorHAnsi" w:hAnsiTheme="minorHAnsi" w:cstheme="minorHAnsi"/>
          <w:b/>
          <w:color w:val="0070C0"/>
        </w:rPr>
      </w:pPr>
      <w:r w:rsidRPr="006641DA">
        <w:rPr>
          <w:rFonts w:asciiTheme="minorHAnsi" w:eastAsia="Times New Roman" w:hAnsiTheme="minorHAnsi" w:cstheme="minorHAnsi"/>
          <w:b/>
          <w:color w:val="000000"/>
          <w:sz w:val="22"/>
          <w:szCs w:val="22"/>
        </w:rPr>
        <w:t>Julie Clarke</w:t>
      </w:r>
      <w:r w:rsidRPr="006641DA">
        <w:rPr>
          <w:rFonts w:asciiTheme="minorHAnsi" w:eastAsia="Times New Roman" w:hAnsiTheme="minorHAnsi" w:cstheme="minorHAnsi"/>
          <w:color w:val="000000"/>
          <w:sz w:val="22"/>
          <w:szCs w:val="22"/>
        </w:rPr>
        <w:t>, ‘</w:t>
      </w:r>
      <w:r w:rsidRPr="006641DA">
        <w:rPr>
          <w:rFonts w:asciiTheme="minorHAnsi" w:eastAsia="Times New Roman" w:hAnsiTheme="minorHAnsi" w:cstheme="minorHAnsi"/>
          <w:sz w:val="22"/>
          <w:szCs w:val="22"/>
        </w:rPr>
        <w:t>The Australian</w:t>
      </w:r>
      <w:r w:rsidRPr="006641DA">
        <w:rPr>
          <w:rFonts w:asciiTheme="minorHAnsi" w:eastAsia="Times New Roman" w:hAnsiTheme="minorHAnsi" w:cstheme="minorHAnsi"/>
          <w:b/>
          <w:bCs/>
          <w:sz w:val="22"/>
          <w:szCs w:val="22"/>
        </w:rPr>
        <w:t xml:space="preserve"> </w:t>
      </w:r>
      <w:r w:rsidRPr="006641DA">
        <w:rPr>
          <w:rFonts w:asciiTheme="minorHAnsi" w:eastAsia="Times New Roman" w:hAnsiTheme="minorHAnsi" w:cstheme="minorHAnsi"/>
          <w:sz w:val="22"/>
          <w:szCs w:val="22"/>
        </w:rPr>
        <w:t>Competition Tribunal ‘</w:t>
      </w:r>
      <w:proofErr w:type="spellStart"/>
      <w:r w:rsidRPr="006641DA">
        <w:rPr>
          <w:rFonts w:asciiTheme="minorHAnsi" w:eastAsia="Times New Roman" w:hAnsiTheme="minorHAnsi" w:cstheme="minorHAnsi"/>
          <w:sz w:val="22"/>
          <w:szCs w:val="22"/>
        </w:rPr>
        <w:t>undeclares</w:t>
      </w:r>
      <w:proofErr w:type="spellEnd"/>
      <w:r w:rsidRPr="006641DA">
        <w:rPr>
          <w:rFonts w:asciiTheme="minorHAnsi" w:eastAsia="Times New Roman" w:hAnsiTheme="minorHAnsi" w:cstheme="minorHAnsi"/>
          <w:sz w:val="22"/>
          <w:szCs w:val="22"/>
        </w:rPr>
        <w:t xml:space="preserve">’ third party access for rail lines company applying ‘private profitability’ test to 44H(4)(b) </w:t>
      </w:r>
      <w:r w:rsidRPr="006641DA">
        <w:rPr>
          <w:rFonts w:asciiTheme="minorHAnsi" w:eastAsia="Times New Roman" w:hAnsiTheme="minorHAnsi" w:cstheme="minorHAnsi"/>
          <w:i/>
          <w:iCs/>
          <w:sz w:val="22"/>
          <w:szCs w:val="22"/>
        </w:rPr>
        <w:t>(Pilbara Infrastructure Pty</w:t>
      </w:r>
      <w:r w:rsidRPr="006641DA">
        <w:rPr>
          <w:rFonts w:asciiTheme="minorHAnsi" w:eastAsia="Times New Roman" w:hAnsiTheme="minorHAnsi" w:cstheme="minorHAnsi"/>
          <w:sz w:val="22"/>
          <w:szCs w:val="22"/>
        </w:rPr>
        <w:t>).</w:t>
      </w:r>
      <w:r w:rsidRPr="006641DA">
        <w:rPr>
          <w:rFonts w:asciiTheme="minorHAnsi" w:eastAsia="Times New Roman" w:hAnsiTheme="minorHAnsi" w:cstheme="minorHAnsi"/>
          <w:color w:val="000000"/>
          <w:sz w:val="22"/>
          <w:szCs w:val="22"/>
        </w:rPr>
        <w:t>’ (e-Competitions, 14 March 2013)</w:t>
      </w:r>
      <w:r w:rsidRPr="006641DA">
        <w:rPr>
          <w:rFonts w:asciiTheme="minorHAnsi" w:hAnsiTheme="minorHAnsi" w:cstheme="minorHAnsi"/>
          <w:b/>
          <w:color w:val="0070C0"/>
        </w:rPr>
        <w:t xml:space="preserve"> </w:t>
      </w:r>
    </w:p>
    <w:p w:rsidR="006641DA" w:rsidRPr="006641DA" w:rsidRDefault="006641DA" w:rsidP="006641DA">
      <w:pPr>
        <w:keepLines/>
        <w:numPr>
          <w:ilvl w:val="0"/>
          <w:numId w:val="1"/>
        </w:numPr>
        <w:spacing w:before="40" w:after="120" w:line="280" w:lineRule="atLeast"/>
        <w:rPr>
          <w:rFonts w:asciiTheme="minorHAnsi" w:hAnsiTheme="minorHAnsi" w:cstheme="minorHAnsi"/>
          <w:b/>
          <w:color w:val="0070C0"/>
        </w:rPr>
      </w:pPr>
      <w:r w:rsidRPr="006641DA">
        <w:rPr>
          <w:rFonts w:asciiTheme="minorHAnsi" w:eastAsia="Times New Roman" w:hAnsiTheme="minorHAnsi" w:cstheme="minorHAnsi"/>
          <w:b/>
          <w:color w:val="000000"/>
          <w:sz w:val="22"/>
          <w:szCs w:val="22"/>
        </w:rPr>
        <w:t>Julie Clarke</w:t>
      </w:r>
      <w:r w:rsidRPr="006641DA">
        <w:rPr>
          <w:rFonts w:asciiTheme="minorHAnsi" w:eastAsia="Times New Roman" w:hAnsiTheme="minorHAnsi" w:cstheme="minorHAnsi"/>
          <w:color w:val="000000"/>
          <w:sz w:val="22"/>
          <w:szCs w:val="22"/>
        </w:rPr>
        <w:t>, 'Fortune Telling: Australian Competition Law in 2013' (</w:t>
      </w:r>
      <w:r w:rsidRPr="006641DA">
        <w:rPr>
          <w:rFonts w:asciiTheme="minorHAnsi" w:eastAsia="Times New Roman" w:hAnsiTheme="minorHAnsi" w:cstheme="minorHAnsi"/>
          <w:i/>
          <w:iCs/>
          <w:color w:val="000000"/>
          <w:sz w:val="22"/>
          <w:szCs w:val="22"/>
        </w:rPr>
        <w:t>CPI Antitrust Chronicle</w:t>
      </w:r>
      <w:r w:rsidRPr="006641DA">
        <w:rPr>
          <w:rFonts w:asciiTheme="minorHAnsi" w:eastAsia="Times New Roman" w:hAnsiTheme="minorHAnsi" w:cstheme="minorHAnsi"/>
          <w:color w:val="000000"/>
          <w:sz w:val="22"/>
          <w:szCs w:val="22"/>
        </w:rPr>
        <w:t>, 15 January 2013)</w:t>
      </w:r>
      <w:r w:rsidRPr="006641DA">
        <w:rPr>
          <w:rFonts w:asciiTheme="minorHAnsi" w:eastAsia="Times New Roman" w:hAnsiTheme="minorHAnsi" w:cstheme="minorHAnsi"/>
          <w:i/>
          <w:iCs/>
          <w:color w:val="000000"/>
          <w:sz w:val="22"/>
          <w:szCs w:val="22"/>
        </w:rPr>
        <w:t xml:space="preserve"> </w:t>
      </w:r>
    </w:p>
    <w:p w:rsidR="003E38D9" w:rsidRPr="006641DA" w:rsidRDefault="003E38D9" w:rsidP="006641DA">
      <w:pPr>
        <w:keepLines/>
        <w:spacing w:before="40" w:after="120" w:line="280" w:lineRule="atLeast"/>
        <w:rPr>
          <w:rFonts w:asciiTheme="minorHAnsi" w:hAnsiTheme="minorHAnsi" w:cstheme="minorHAnsi"/>
          <w:b/>
          <w:color w:val="0070C0"/>
        </w:rPr>
      </w:pPr>
    </w:p>
    <w:p w:rsidR="003E38D9" w:rsidRPr="006641DA" w:rsidRDefault="003E38D9" w:rsidP="003E38D9">
      <w:pPr>
        <w:keepLines/>
        <w:numPr>
          <w:ilvl w:val="0"/>
          <w:numId w:val="1"/>
        </w:numPr>
        <w:spacing w:before="40" w:after="120" w:line="280" w:lineRule="atLeast"/>
        <w:rPr>
          <w:rFonts w:asciiTheme="minorHAnsi" w:hAnsiTheme="minorHAnsi" w:cstheme="minorHAnsi"/>
          <w:b/>
          <w:color w:val="C00000"/>
          <w:sz w:val="28"/>
          <w:szCs w:val="28"/>
        </w:rPr>
      </w:pPr>
      <w:r w:rsidRPr="006641DA">
        <w:rPr>
          <w:rFonts w:asciiTheme="minorHAnsi" w:eastAsia="Times New Roman" w:hAnsiTheme="minorHAnsi" w:cstheme="minorHAnsi"/>
          <w:b/>
          <w:color w:val="C00000"/>
          <w:sz w:val="28"/>
          <w:szCs w:val="28"/>
        </w:rPr>
        <w:lastRenderedPageBreak/>
        <w:t>JOURNAL LISTS</w:t>
      </w:r>
    </w:p>
    <w:p w:rsidR="003E38D9" w:rsidRPr="006641DA" w:rsidRDefault="003E38D9" w:rsidP="003E38D9">
      <w:pPr>
        <w:keepLines/>
        <w:numPr>
          <w:ilvl w:val="0"/>
          <w:numId w:val="1"/>
        </w:numPr>
        <w:spacing w:before="40" w:after="120" w:line="280" w:lineRule="atLeast"/>
        <w:rPr>
          <w:rFonts w:asciiTheme="minorHAnsi" w:hAnsiTheme="minorHAnsi" w:cstheme="minorHAnsi"/>
          <w:color w:val="1F497D" w:themeColor="text2"/>
        </w:rPr>
      </w:pPr>
      <w:r w:rsidRPr="006641DA">
        <w:rPr>
          <w:rFonts w:asciiTheme="minorHAnsi" w:hAnsiTheme="minorHAnsi" w:cstheme="minorHAnsi"/>
          <w:color w:val="1F497D" w:themeColor="text2"/>
        </w:rPr>
        <w:t xml:space="preserve">As you would have read in the </w:t>
      </w:r>
      <w:r w:rsidRPr="006641DA">
        <w:rPr>
          <w:rFonts w:asciiTheme="minorHAnsi" w:hAnsiTheme="minorHAnsi" w:cstheme="minorHAnsi"/>
          <w:i/>
          <w:color w:val="1F497D" w:themeColor="text2"/>
        </w:rPr>
        <w:t>Research Report</w:t>
      </w:r>
      <w:r w:rsidRPr="006641DA">
        <w:rPr>
          <w:rFonts w:asciiTheme="minorHAnsi" w:hAnsiTheme="minorHAnsi" w:cstheme="minorHAnsi"/>
          <w:color w:val="1F497D" w:themeColor="text2"/>
        </w:rPr>
        <w:t xml:space="preserve"> No 19</w:t>
      </w:r>
      <w:r w:rsidR="00906119" w:rsidRPr="006641DA">
        <w:rPr>
          <w:rFonts w:asciiTheme="minorHAnsi" w:hAnsiTheme="minorHAnsi" w:cstheme="minorHAnsi"/>
          <w:color w:val="1F497D" w:themeColor="text2"/>
        </w:rPr>
        <w:t xml:space="preserve"> (18 October 2013)</w:t>
      </w:r>
      <w:r w:rsidRPr="006641DA">
        <w:rPr>
          <w:rFonts w:asciiTheme="minorHAnsi" w:hAnsiTheme="minorHAnsi" w:cstheme="minorHAnsi"/>
          <w:color w:val="1F497D" w:themeColor="text2"/>
        </w:rPr>
        <w:t xml:space="preserve">, the Australian Research Council uses Scopus and </w:t>
      </w:r>
      <w:r w:rsidRPr="006641DA">
        <w:rPr>
          <w:rFonts w:asciiTheme="minorHAnsi" w:eastAsia="Times New Roman" w:hAnsiTheme="minorHAnsi" w:cstheme="minorHAnsi"/>
          <w:bCs/>
          <w:color w:val="1F497D" w:themeColor="text2"/>
        </w:rPr>
        <w:t xml:space="preserve">Thomson Reuters (ISI Web of Knowledge) to trace the research performance of Australian Law Schools. Consequently, it is essential that we </w:t>
      </w:r>
      <w:r w:rsidR="00524CDF" w:rsidRPr="006641DA">
        <w:rPr>
          <w:rFonts w:asciiTheme="minorHAnsi" w:eastAsia="Times New Roman" w:hAnsiTheme="minorHAnsi" w:cstheme="minorHAnsi"/>
          <w:bCs/>
          <w:color w:val="1F497D" w:themeColor="text2"/>
        </w:rPr>
        <w:t xml:space="preserve">endeavour to </w:t>
      </w:r>
      <w:r w:rsidRPr="006641DA">
        <w:rPr>
          <w:rFonts w:asciiTheme="minorHAnsi" w:eastAsia="Times New Roman" w:hAnsiTheme="minorHAnsi" w:cstheme="minorHAnsi"/>
          <w:bCs/>
          <w:color w:val="1F497D" w:themeColor="text2"/>
        </w:rPr>
        <w:t xml:space="preserve">publish in journals listed in these data-bases. </w:t>
      </w:r>
    </w:p>
    <w:p w:rsidR="003E38D9" w:rsidRPr="006641DA" w:rsidRDefault="003E38D9" w:rsidP="003E38D9">
      <w:pPr>
        <w:keepLines/>
        <w:numPr>
          <w:ilvl w:val="0"/>
          <w:numId w:val="1"/>
        </w:numPr>
        <w:spacing w:before="40" w:after="120" w:line="280" w:lineRule="atLeast"/>
        <w:rPr>
          <w:rFonts w:asciiTheme="minorHAnsi" w:hAnsiTheme="minorHAnsi" w:cstheme="minorHAnsi"/>
          <w:color w:val="1F497D" w:themeColor="text2"/>
        </w:rPr>
      </w:pPr>
      <w:r w:rsidRPr="006641DA">
        <w:rPr>
          <w:rFonts w:asciiTheme="minorHAnsi" w:hAnsiTheme="minorHAnsi" w:cstheme="minorHAnsi"/>
          <w:color w:val="1F497D" w:themeColor="text2"/>
        </w:rPr>
        <w:t xml:space="preserve">You shall also notice that journals are ranked according to their citation and impact numbers. The higher the citation and impact index, the higher the ranking. There is also citation data for individual articles and authors. </w:t>
      </w:r>
    </w:p>
    <w:p w:rsidR="00906119" w:rsidRPr="006641DA" w:rsidRDefault="00906119" w:rsidP="003E38D9">
      <w:pPr>
        <w:keepLines/>
        <w:numPr>
          <w:ilvl w:val="0"/>
          <w:numId w:val="1"/>
        </w:numPr>
        <w:spacing w:before="40" w:after="120" w:line="280" w:lineRule="atLeast"/>
        <w:rPr>
          <w:rFonts w:asciiTheme="minorHAnsi" w:hAnsiTheme="minorHAnsi" w:cstheme="minorHAnsi"/>
          <w:color w:val="1F497D" w:themeColor="text2"/>
        </w:rPr>
      </w:pPr>
      <w:r w:rsidRPr="006641DA">
        <w:rPr>
          <w:rFonts w:asciiTheme="minorHAnsi" w:hAnsiTheme="minorHAnsi" w:cstheme="minorHAnsi"/>
          <w:color w:val="1F497D" w:themeColor="text2"/>
        </w:rPr>
        <w:t xml:space="preserve">I assume that the ARC has developed algorithms to keep track of each Law School (hence the comparative data reproduced in the </w:t>
      </w:r>
      <w:r w:rsidRPr="006641DA">
        <w:rPr>
          <w:rFonts w:asciiTheme="minorHAnsi" w:hAnsiTheme="minorHAnsi" w:cstheme="minorHAnsi"/>
          <w:i/>
          <w:color w:val="1F497D" w:themeColor="text2"/>
        </w:rPr>
        <w:t>Research Report</w:t>
      </w:r>
      <w:r w:rsidRPr="006641DA">
        <w:rPr>
          <w:rFonts w:asciiTheme="minorHAnsi" w:hAnsiTheme="minorHAnsi" w:cstheme="minorHAnsi"/>
          <w:color w:val="1F497D" w:themeColor="text2"/>
        </w:rPr>
        <w:t xml:space="preserve"> No 19. It’s an efficient and objective way to assess research performance. </w:t>
      </w:r>
    </w:p>
    <w:p w:rsidR="00906119" w:rsidRPr="006641DA" w:rsidRDefault="00906119" w:rsidP="003E38D9">
      <w:pPr>
        <w:keepLines/>
        <w:numPr>
          <w:ilvl w:val="0"/>
          <w:numId w:val="1"/>
        </w:numPr>
        <w:spacing w:before="40" w:after="120" w:line="280" w:lineRule="atLeast"/>
        <w:rPr>
          <w:rFonts w:asciiTheme="minorHAnsi" w:hAnsiTheme="minorHAnsi" w:cstheme="minorHAnsi"/>
          <w:color w:val="1F497D" w:themeColor="text2"/>
        </w:rPr>
      </w:pPr>
      <w:r w:rsidRPr="006641DA">
        <w:rPr>
          <w:rFonts w:asciiTheme="minorHAnsi" w:hAnsiTheme="minorHAnsi" w:cstheme="minorHAnsi"/>
          <w:color w:val="1F497D" w:themeColor="text2"/>
        </w:rPr>
        <w:t xml:space="preserve">Consequently, we need to publish in journals listed in the two data-bases. Linlin Zhao, our Law Librarian, </w:t>
      </w:r>
      <w:r w:rsidR="006641DA">
        <w:rPr>
          <w:rFonts w:asciiTheme="minorHAnsi" w:hAnsiTheme="minorHAnsi" w:cstheme="minorHAnsi"/>
          <w:color w:val="1F497D" w:themeColor="text2"/>
        </w:rPr>
        <w:t xml:space="preserve">and Josipa </w:t>
      </w:r>
      <w:proofErr w:type="spellStart"/>
      <w:r w:rsidR="006641DA">
        <w:rPr>
          <w:rFonts w:asciiTheme="minorHAnsi" w:hAnsiTheme="minorHAnsi" w:cstheme="minorHAnsi"/>
          <w:color w:val="1F497D" w:themeColor="text2"/>
        </w:rPr>
        <w:t>Crinc</w:t>
      </w:r>
      <w:proofErr w:type="spellEnd"/>
      <w:r w:rsidR="006641DA">
        <w:rPr>
          <w:rFonts w:asciiTheme="minorHAnsi" w:hAnsiTheme="minorHAnsi" w:cstheme="minorHAnsi"/>
          <w:color w:val="1F497D" w:themeColor="text2"/>
        </w:rPr>
        <w:t xml:space="preserve"> </w:t>
      </w:r>
      <w:r w:rsidRPr="006641DA">
        <w:rPr>
          <w:rFonts w:asciiTheme="minorHAnsi" w:hAnsiTheme="minorHAnsi" w:cstheme="minorHAnsi"/>
          <w:color w:val="1F497D" w:themeColor="text2"/>
        </w:rPr>
        <w:t>ha</w:t>
      </w:r>
      <w:r w:rsidR="006641DA">
        <w:rPr>
          <w:rFonts w:asciiTheme="minorHAnsi" w:hAnsiTheme="minorHAnsi" w:cstheme="minorHAnsi"/>
          <w:color w:val="1F497D" w:themeColor="text2"/>
        </w:rPr>
        <w:t>ve</w:t>
      </w:r>
      <w:r w:rsidRPr="006641DA">
        <w:rPr>
          <w:rFonts w:asciiTheme="minorHAnsi" w:hAnsiTheme="minorHAnsi" w:cstheme="minorHAnsi"/>
          <w:color w:val="1F497D" w:themeColor="text2"/>
        </w:rPr>
        <w:t xml:space="preserve"> kindly offered to provide a combined list of journals, which will be placed on the Law School’s Research website.</w:t>
      </w:r>
    </w:p>
    <w:p w:rsidR="00524CDF" w:rsidRPr="006641DA" w:rsidRDefault="00906119" w:rsidP="00906119">
      <w:pPr>
        <w:keepLines/>
        <w:numPr>
          <w:ilvl w:val="0"/>
          <w:numId w:val="1"/>
        </w:numPr>
        <w:spacing w:before="40" w:after="120" w:line="280" w:lineRule="atLeast"/>
        <w:rPr>
          <w:rFonts w:asciiTheme="minorHAnsi" w:hAnsiTheme="minorHAnsi" w:cstheme="minorHAnsi"/>
          <w:b/>
          <w:color w:val="0070C0"/>
        </w:rPr>
      </w:pPr>
      <w:r w:rsidRPr="006641DA">
        <w:rPr>
          <w:rFonts w:asciiTheme="minorHAnsi" w:hAnsiTheme="minorHAnsi" w:cstheme="minorHAnsi"/>
          <w:color w:val="1F497D" w:themeColor="text2"/>
        </w:rPr>
        <w:t xml:space="preserve">Linlin has also provided </w:t>
      </w:r>
      <w:r w:rsidR="003E38D9" w:rsidRPr="006641DA">
        <w:rPr>
          <w:rFonts w:asciiTheme="minorHAnsi" w:eastAsia="Times New Roman" w:hAnsiTheme="minorHAnsi" w:cstheme="minorHAnsi"/>
          <w:color w:val="1F497D" w:themeColor="text2"/>
        </w:rPr>
        <w:t xml:space="preserve">Scopus and Thomson Reuters' journal ranking lists for the category of Law. </w:t>
      </w:r>
      <w:r w:rsidRPr="006641DA">
        <w:rPr>
          <w:rFonts w:asciiTheme="minorHAnsi" w:eastAsia="Times New Roman" w:hAnsiTheme="minorHAnsi" w:cstheme="minorHAnsi"/>
          <w:color w:val="1F497D" w:themeColor="text2"/>
        </w:rPr>
        <w:t xml:space="preserve">They can be </w:t>
      </w:r>
      <w:r w:rsidR="003E38D9" w:rsidRPr="006641DA">
        <w:rPr>
          <w:rFonts w:asciiTheme="minorHAnsi" w:eastAsia="Times New Roman" w:hAnsiTheme="minorHAnsi" w:cstheme="minorHAnsi"/>
          <w:color w:val="1F497D" w:themeColor="text2"/>
        </w:rPr>
        <w:t>access</w:t>
      </w:r>
      <w:r w:rsidRPr="006641DA">
        <w:rPr>
          <w:rFonts w:asciiTheme="minorHAnsi" w:eastAsia="Times New Roman" w:hAnsiTheme="minorHAnsi" w:cstheme="minorHAnsi"/>
          <w:color w:val="1F497D" w:themeColor="text2"/>
        </w:rPr>
        <w:t>ed</w:t>
      </w:r>
      <w:r w:rsidR="003E38D9" w:rsidRPr="006641DA">
        <w:rPr>
          <w:rFonts w:asciiTheme="minorHAnsi" w:eastAsia="Times New Roman" w:hAnsiTheme="minorHAnsi" w:cstheme="minorHAnsi"/>
          <w:color w:val="1F497D" w:themeColor="text2"/>
        </w:rPr>
        <w:t xml:space="preserve"> online by following the links</w:t>
      </w:r>
      <w:r w:rsidR="00524CDF" w:rsidRPr="006641DA">
        <w:rPr>
          <w:rFonts w:asciiTheme="minorHAnsi" w:eastAsia="Times New Roman" w:hAnsiTheme="minorHAnsi" w:cstheme="minorHAnsi"/>
          <w:color w:val="1F497D" w:themeColor="text2"/>
        </w:rPr>
        <w:t>:</w:t>
      </w:r>
    </w:p>
    <w:p w:rsidR="003E38D9" w:rsidRPr="006641DA" w:rsidRDefault="003E38D9" w:rsidP="00906119">
      <w:pPr>
        <w:keepLines/>
        <w:numPr>
          <w:ilvl w:val="0"/>
          <w:numId w:val="1"/>
        </w:numPr>
        <w:spacing w:before="40" w:after="120" w:line="280" w:lineRule="atLeast"/>
        <w:rPr>
          <w:rFonts w:asciiTheme="minorHAnsi" w:hAnsiTheme="minorHAnsi" w:cstheme="minorHAnsi"/>
          <w:b/>
          <w:color w:val="0070C0"/>
        </w:rPr>
      </w:pPr>
      <w:r w:rsidRPr="006641DA">
        <w:rPr>
          <w:rFonts w:asciiTheme="minorHAnsi" w:hAnsiTheme="minorHAnsi" w:cstheme="minorHAnsi"/>
          <w:b/>
          <w:bCs/>
        </w:rPr>
        <w:t>Scopus (</w:t>
      </w:r>
      <w:proofErr w:type="spellStart"/>
      <w:r w:rsidRPr="006641DA">
        <w:rPr>
          <w:rFonts w:asciiTheme="minorHAnsi" w:hAnsiTheme="minorHAnsi" w:cstheme="minorHAnsi"/>
          <w:b/>
          <w:bCs/>
        </w:rPr>
        <w:t>SCImago</w:t>
      </w:r>
      <w:proofErr w:type="spellEnd"/>
      <w:r w:rsidRPr="006641DA">
        <w:rPr>
          <w:rFonts w:asciiTheme="minorHAnsi" w:hAnsiTheme="minorHAnsi" w:cstheme="minorHAnsi"/>
          <w:b/>
          <w:bCs/>
        </w:rPr>
        <w:t xml:space="preserve"> Journal Ranking)– journal ranking list-law–2012</w:t>
      </w:r>
    </w:p>
    <w:p w:rsidR="003E38D9" w:rsidRPr="006641DA" w:rsidRDefault="000575C1" w:rsidP="003E38D9">
      <w:pPr>
        <w:keepLines/>
        <w:numPr>
          <w:ilvl w:val="0"/>
          <w:numId w:val="1"/>
        </w:numPr>
        <w:spacing w:before="40" w:after="120" w:line="280" w:lineRule="atLeast"/>
        <w:rPr>
          <w:rFonts w:asciiTheme="minorHAnsi" w:hAnsiTheme="minorHAnsi" w:cstheme="minorHAnsi"/>
          <w:b/>
          <w:color w:val="0070C0"/>
        </w:rPr>
      </w:pPr>
      <w:hyperlink r:id="rId10" w:history="1">
        <w:r w:rsidR="003E38D9" w:rsidRPr="006641DA">
          <w:rPr>
            <w:rStyle w:val="Hyperlink"/>
            <w:rFonts w:asciiTheme="minorHAnsi" w:eastAsia="Times New Roman" w:hAnsiTheme="minorHAnsi" w:cstheme="minorHAnsi"/>
          </w:rPr>
          <w:t>http://www.scimagojr.com/journalrank.php?area=0&amp;category=3308&amp;country=all&amp;year=2012&amp;order=sjr&amp;min=0&amp;min_type=cd</w:t>
        </w:r>
      </w:hyperlink>
    </w:p>
    <w:p w:rsidR="003E38D9" w:rsidRPr="006641DA" w:rsidRDefault="003E38D9" w:rsidP="003E38D9">
      <w:pPr>
        <w:keepLines/>
        <w:numPr>
          <w:ilvl w:val="0"/>
          <w:numId w:val="1"/>
        </w:numPr>
        <w:spacing w:before="40" w:after="120" w:line="280" w:lineRule="atLeast"/>
        <w:rPr>
          <w:rFonts w:asciiTheme="minorHAnsi" w:hAnsiTheme="minorHAnsi" w:cstheme="minorHAnsi"/>
          <w:b/>
          <w:color w:val="0070C0"/>
        </w:rPr>
      </w:pPr>
      <w:r w:rsidRPr="006641DA">
        <w:rPr>
          <w:rFonts w:asciiTheme="minorHAnsi" w:eastAsia="Times New Roman" w:hAnsiTheme="minorHAnsi" w:cstheme="minorHAnsi"/>
          <w:b/>
          <w:bCs/>
          <w:color w:val="000000"/>
        </w:rPr>
        <w:t>Thomson Reuters (ISI Web of Knowledge-Journal Citation Reports-Social Science Edition) - journal ranking list-law-2012</w:t>
      </w:r>
    </w:p>
    <w:p w:rsidR="003E38D9" w:rsidRPr="006641DA" w:rsidRDefault="000575C1" w:rsidP="003E38D9">
      <w:pPr>
        <w:keepLines/>
        <w:numPr>
          <w:ilvl w:val="0"/>
          <w:numId w:val="1"/>
        </w:numPr>
        <w:spacing w:before="40" w:after="120" w:line="280" w:lineRule="atLeast"/>
        <w:rPr>
          <w:rFonts w:asciiTheme="minorHAnsi" w:hAnsiTheme="minorHAnsi" w:cstheme="minorHAnsi"/>
          <w:b/>
          <w:color w:val="0070C0"/>
        </w:rPr>
      </w:pPr>
      <w:hyperlink r:id="rId11" w:history="1">
        <w:r w:rsidR="003E38D9" w:rsidRPr="006641DA">
          <w:rPr>
            <w:rStyle w:val="Hyperlink"/>
            <w:rFonts w:asciiTheme="minorHAnsi" w:eastAsia="Times New Roman" w:hAnsiTheme="minorHAnsi" w:cstheme="minorHAnsi"/>
          </w:rPr>
          <w:t>http://ezproxy.deakin.edu.au/login?url=</w:t>
        </w:r>
      </w:hyperlink>
      <w:hyperlink r:id="rId12" w:history="1">
        <w:r w:rsidR="003E38D9" w:rsidRPr="006641DA">
          <w:rPr>
            <w:rStyle w:val="Hyperlink"/>
            <w:rFonts w:asciiTheme="minorHAnsi" w:eastAsia="Times New Roman" w:hAnsiTheme="minorHAnsi" w:cstheme="minorHAnsi"/>
          </w:rPr>
          <w:t>http://admin-apps.webofknowledge.com/JCR/JCR?RQ=LIST_MARKED</w:t>
        </w:r>
      </w:hyperlink>
    </w:p>
    <w:p w:rsidR="00971C91" w:rsidRPr="006641DA" w:rsidRDefault="00906119" w:rsidP="00971C91">
      <w:pPr>
        <w:keepLines/>
        <w:numPr>
          <w:ilvl w:val="0"/>
          <w:numId w:val="1"/>
        </w:numPr>
        <w:spacing w:before="40" w:after="120" w:line="280" w:lineRule="atLeast"/>
        <w:rPr>
          <w:rFonts w:asciiTheme="minorHAnsi" w:hAnsiTheme="minorHAnsi" w:cstheme="minorHAnsi"/>
          <w:b/>
          <w:color w:val="1F497D" w:themeColor="text2"/>
        </w:rPr>
      </w:pPr>
      <w:r w:rsidRPr="006641DA">
        <w:rPr>
          <w:rFonts w:asciiTheme="minorHAnsi" w:eastAsia="Times New Roman" w:hAnsiTheme="minorHAnsi" w:cstheme="minorHAnsi"/>
          <w:color w:val="1F497D" w:themeColor="text2"/>
        </w:rPr>
        <w:t>At its October</w:t>
      </w:r>
      <w:r w:rsidR="00524CDF" w:rsidRPr="006641DA">
        <w:rPr>
          <w:rFonts w:asciiTheme="minorHAnsi" w:eastAsia="Times New Roman" w:hAnsiTheme="minorHAnsi" w:cstheme="minorHAnsi"/>
          <w:color w:val="1F497D" w:themeColor="text2"/>
        </w:rPr>
        <w:t xml:space="preserve">3013 </w:t>
      </w:r>
      <w:r w:rsidRPr="006641DA">
        <w:rPr>
          <w:rFonts w:asciiTheme="minorHAnsi" w:eastAsia="Times New Roman" w:hAnsiTheme="minorHAnsi" w:cstheme="minorHAnsi"/>
          <w:color w:val="1F497D" w:themeColor="text2"/>
        </w:rPr>
        <w:t xml:space="preserve">meeting, </w:t>
      </w:r>
      <w:r w:rsidR="00971C91" w:rsidRPr="006641DA">
        <w:rPr>
          <w:rFonts w:asciiTheme="minorHAnsi" w:eastAsia="Times New Roman" w:hAnsiTheme="minorHAnsi" w:cstheme="minorHAnsi"/>
          <w:color w:val="1F497D" w:themeColor="text2"/>
        </w:rPr>
        <w:t xml:space="preserve">the Faculty Research Committee has expressed concern about researchers publishing in ‘predatory’ journals or with ‘predatory’ publishers (see </w:t>
      </w:r>
      <w:r w:rsidR="00524CDF" w:rsidRPr="006641DA">
        <w:rPr>
          <w:rFonts w:asciiTheme="minorHAnsi" w:eastAsia="Times New Roman" w:hAnsiTheme="minorHAnsi" w:cstheme="minorHAnsi"/>
          <w:i/>
          <w:color w:val="1F497D" w:themeColor="text2"/>
        </w:rPr>
        <w:t>Deakin Law School</w:t>
      </w:r>
      <w:r w:rsidR="00524CDF" w:rsidRPr="006641DA">
        <w:rPr>
          <w:rFonts w:asciiTheme="minorHAnsi" w:eastAsia="Times New Roman" w:hAnsiTheme="minorHAnsi" w:cstheme="minorHAnsi"/>
          <w:color w:val="1F497D" w:themeColor="text2"/>
        </w:rPr>
        <w:t xml:space="preserve"> </w:t>
      </w:r>
      <w:r w:rsidR="00971C91" w:rsidRPr="006641DA">
        <w:rPr>
          <w:rFonts w:asciiTheme="minorHAnsi" w:eastAsia="Times New Roman" w:hAnsiTheme="minorHAnsi" w:cstheme="minorHAnsi"/>
          <w:i/>
          <w:color w:val="1F497D" w:themeColor="text2"/>
        </w:rPr>
        <w:t>Research Report</w:t>
      </w:r>
      <w:r w:rsidR="00971C91" w:rsidRPr="006641DA">
        <w:rPr>
          <w:rFonts w:asciiTheme="minorHAnsi" w:eastAsia="Times New Roman" w:hAnsiTheme="minorHAnsi" w:cstheme="minorHAnsi"/>
          <w:color w:val="1F497D" w:themeColor="text2"/>
        </w:rPr>
        <w:t xml:space="preserve"> No 10/30 May 2013). Publishing in one of these outlets can ruin your reputation while being very costly financially. These risks are nullified if you publish in journals recognized by Scopus and Thompson Reuters.</w:t>
      </w:r>
    </w:p>
    <w:p w:rsidR="00F2411D" w:rsidRPr="006641DA" w:rsidRDefault="00F2411D" w:rsidP="00971C91">
      <w:pPr>
        <w:keepLines/>
        <w:numPr>
          <w:ilvl w:val="0"/>
          <w:numId w:val="1"/>
        </w:numPr>
        <w:spacing w:before="40" w:after="120" w:line="280" w:lineRule="atLeast"/>
        <w:rPr>
          <w:rFonts w:asciiTheme="minorHAnsi" w:hAnsiTheme="minorHAnsi" w:cstheme="minorHAnsi"/>
          <w:b/>
          <w:color w:val="1F497D" w:themeColor="text2"/>
        </w:rPr>
      </w:pPr>
      <w:r w:rsidRPr="006641DA">
        <w:rPr>
          <w:rFonts w:asciiTheme="minorHAnsi" w:eastAsia="Times New Roman" w:hAnsiTheme="minorHAnsi" w:cstheme="minorHAnsi"/>
          <w:color w:val="1F497D" w:themeColor="text2"/>
        </w:rPr>
        <w:t>See the list of Thompson’s suppressed journals at:</w:t>
      </w:r>
    </w:p>
    <w:p w:rsidR="00F2411D" w:rsidRPr="006641DA" w:rsidRDefault="00F2411D" w:rsidP="00F2411D">
      <w:pPr>
        <w:pStyle w:val="Heading1"/>
        <w:rPr>
          <w:rFonts w:asciiTheme="minorHAnsi" w:hAnsiTheme="minorHAnsi" w:cstheme="minorHAnsi"/>
          <w:b/>
          <w:color w:val="1F497D" w:themeColor="text2"/>
        </w:rPr>
      </w:pPr>
      <w:r w:rsidRPr="006641DA">
        <w:rPr>
          <w:rFonts w:asciiTheme="minorHAnsi" w:eastAsiaTheme="minorEastAsia" w:hAnsiTheme="minorHAnsi" w:cstheme="minorHAnsi"/>
          <w:b/>
          <w:bCs w:val="0"/>
          <w:color w:val="1F497D" w:themeColor="text2"/>
          <w:spacing w:val="0"/>
          <w:sz w:val="24"/>
          <w:szCs w:val="24"/>
          <w:lang w:val="en-US"/>
        </w:rPr>
        <w:t>http://admin-apps.webofknowledge.com.ezproxy-m.deakin.edu.au/JCR/static_html/notices/notices.htm</w:t>
      </w:r>
    </w:p>
    <w:p w:rsidR="00971C91" w:rsidRPr="006641DA" w:rsidRDefault="00524CDF" w:rsidP="00971C91">
      <w:pPr>
        <w:keepLines/>
        <w:numPr>
          <w:ilvl w:val="0"/>
          <w:numId w:val="1"/>
        </w:numPr>
        <w:spacing w:before="40" w:after="120" w:line="280" w:lineRule="atLeast"/>
        <w:rPr>
          <w:rFonts w:asciiTheme="minorHAnsi" w:hAnsiTheme="minorHAnsi" w:cstheme="minorHAnsi"/>
          <w:b/>
          <w:color w:val="1F497D" w:themeColor="text2"/>
        </w:rPr>
      </w:pPr>
      <w:r w:rsidRPr="006641DA">
        <w:rPr>
          <w:rFonts w:asciiTheme="minorHAnsi" w:eastAsia="Times New Roman" w:hAnsiTheme="minorHAnsi" w:cstheme="minorHAnsi"/>
          <w:color w:val="1F497D" w:themeColor="text2"/>
        </w:rPr>
        <w:t>If you int</w:t>
      </w:r>
      <w:r w:rsidR="00971C91" w:rsidRPr="006641DA">
        <w:rPr>
          <w:rFonts w:asciiTheme="minorHAnsi" w:eastAsia="Times New Roman" w:hAnsiTheme="minorHAnsi" w:cstheme="minorHAnsi"/>
          <w:color w:val="1F497D" w:themeColor="text2"/>
        </w:rPr>
        <w:t>end to publish a book/monograph, please consider only well known, reputable publishers.</w:t>
      </w:r>
    </w:p>
    <w:p w:rsidR="003E38D9" w:rsidRPr="006641DA" w:rsidRDefault="00971C91" w:rsidP="00971C91">
      <w:pPr>
        <w:keepLines/>
        <w:numPr>
          <w:ilvl w:val="0"/>
          <w:numId w:val="1"/>
        </w:numPr>
        <w:spacing w:before="40" w:after="120" w:line="280" w:lineRule="atLeast"/>
        <w:rPr>
          <w:rFonts w:asciiTheme="minorHAnsi" w:hAnsiTheme="minorHAnsi" w:cstheme="minorHAnsi"/>
          <w:b/>
          <w:color w:val="0070C0"/>
        </w:rPr>
      </w:pPr>
      <w:r w:rsidRPr="006641DA">
        <w:rPr>
          <w:rFonts w:asciiTheme="minorHAnsi" w:eastAsia="Times New Roman" w:hAnsiTheme="minorHAnsi" w:cstheme="minorHAnsi"/>
          <w:color w:val="000000"/>
        </w:rPr>
        <w:t xml:space="preserve"> </w:t>
      </w:r>
    </w:p>
    <w:p w:rsidR="00EE1829" w:rsidRPr="006641DA" w:rsidRDefault="00EE1829" w:rsidP="00EE1829">
      <w:pPr>
        <w:keepLines/>
        <w:spacing w:before="40" w:after="120" w:line="280" w:lineRule="atLeast"/>
        <w:ind w:left="414" w:firstLine="720"/>
        <w:rPr>
          <w:rFonts w:asciiTheme="minorHAnsi" w:hAnsiTheme="minorHAnsi" w:cstheme="minorHAnsi"/>
          <w:b/>
          <w:color w:val="C00000"/>
          <w:sz w:val="28"/>
          <w:szCs w:val="28"/>
        </w:rPr>
      </w:pPr>
      <w:r w:rsidRPr="006641DA">
        <w:rPr>
          <w:rFonts w:asciiTheme="minorHAnsi" w:hAnsiTheme="minorHAnsi" w:cstheme="minorHAnsi"/>
          <w:b/>
          <w:color w:val="C00000"/>
          <w:sz w:val="28"/>
          <w:szCs w:val="28"/>
        </w:rPr>
        <w:lastRenderedPageBreak/>
        <w:t>RESEARCH IMPACT</w:t>
      </w:r>
    </w:p>
    <w:p w:rsidR="00F55C1A" w:rsidRPr="006641DA" w:rsidRDefault="008844BB" w:rsidP="00F55C1A">
      <w:pPr>
        <w:keepNext/>
        <w:keepLines/>
        <w:numPr>
          <w:ilvl w:val="1"/>
          <w:numId w:val="1"/>
        </w:numPr>
        <w:spacing w:line="280" w:lineRule="atLeast"/>
        <w:outlineLvl w:val="1"/>
        <w:rPr>
          <w:rFonts w:asciiTheme="minorHAnsi" w:hAnsiTheme="minorHAnsi" w:cstheme="minorHAnsi"/>
          <w:color w:val="0070C0"/>
        </w:rPr>
      </w:pPr>
      <w:r w:rsidRPr="006641DA">
        <w:rPr>
          <w:rFonts w:asciiTheme="minorHAnsi" w:hAnsiTheme="minorHAnsi" w:cstheme="minorHAnsi"/>
          <w:b/>
          <w:color w:val="FF0000"/>
        </w:rPr>
        <w:t>Ben Hayward</w:t>
      </w:r>
      <w:r w:rsidR="00F55C1A" w:rsidRPr="006641DA">
        <w:rPr>
          <w:rFonts w:asciiTheme="minorHAnsi" w:hAnsiTheme="minorHAnsi" w:cstheme="minorHAnsi"/>
          <w:b/>
          <w:color w:val="FF0000"/>
        </w:rPr>
        <w:t xml:space="preserve"> </w:t>
      </w:r>
      <w:r w:rsidR="001B5DC5" w:rsidRPr="006641DA">
        <w:rPr>
          <w:rFonts w:asciiTheme="minorHAnsi" w:hAnsiTheme="minorHAnsi" w:cstheme="minorHAnsi"/>
          <w:color w:val="FF0000"/>
        </w:rPr>
        <w:t>(1)</w:t>
      </w:r>
      <w:r w:rsidR="001B5DC5" w:rsidRPr="006641DA">
        <w:rPr>
          <w:rFonts w:asciiTheme="minorHAnsi" w:hAnsiTheme="minorHAnsi" w:cstheme="minorHAnsi"/>
          <w:b/>
          <w:color w:val="FF0000"/>
        </w:rPr>
        <w:t xml:space="preserve"> </w:t>
      </w:r>
      <w:r w:rsidR="00F55C1A" w:rsidRPr="006641DA">
        <w:rPr>
          <w:rFonts w:asciiTheme="minorHAnsi" w:hAnsiTheme="minorHAnsi" w:cstheme="minorHAnsi"/>
        </w:rPr>
        <w:t>was an invited speaker at the workshop hosted jointly by the United Nations Commission on International Trade Law and the Department of Justice of the Philippines, to speak on Australia’s experience with the Vienna Sales Convention, in Manila, Philippines</w:t>
      </w:r>
      <w:r w:rsidR="001B5DC5" w:rsidRPr="006641DA">
        <w:rPr>
          <w:rFonts w:asciiTheme="minorHAnsi" w:hAnsiTheme="minorHAnsi" w:cstheme="minorHAnsi"/>
        </w:rPr>
        <w:t xml:space="preserve"> (16-17 October 2013)</w:t>
      </w:r>
      <w:r w:rsidR="00F55C1A" w:rsidRPr="006641DA">
        <w:rPr>
          <w:rFonts w:asciiTheme="minorHAnsi" w:hAnsiTheme="minorHAnsi" w:cstheme="minorHAnsi"/>
        </w:rPr>
        <w:t>.</w:t>
      </w:r>
      <w:r w:rsidR="001B5DC5" w:rsidRPr="006641DA">
        <w:rPr>
          <w:rFonts w:asciiTheme="minorHAnsi" w:hAnsiTheme="minorHAnsi" w:cstheme="minorHAnsi"/>
        </w:rPr>
        <w:t xml:space="preserve"> One day of the workshop was devoted to the Vienna Sales Convention, and the second day to the UNCITRAL e-commerce texts</w:t>
      </w:r>
    </w:p>
    <w:p w:rsidR="001B5DC5" w:rsidRPr="006641DA" w:rsidRDefault="001B5DC5" w:rsidP="001B5DC5">
      <w:pPr>
        <w:keepNext/>
        <w:keepLines/>
        <w:numPr>
          <w:ilvl w:val="1"/>
          <w:numId w:val="1"/>
        </w:numPr>
        <w:spacing w:line="280" w:lineRule="atLeast"/>
        <w:outlineLvl w:val="1"/>
        <w:rPr>
          <w:rFonts w:asciiTheme="minorHAnsi" w:hAnsiTheme="minorHAnsi" w:cstheme="minorHAnsi"/>
          <w:color w:val="0070C0"/>
        </w:rPr>
      </w:pPr>
      <w:r w:rsidRPr="006641DA">
        <w:rPr>
          <w:rFonts w:asciiTheme="minorHAnsi" w:hAnsiTheme="minorHAnsi" w:cstheme="minorHAnsi"/>
          <w:color w:val="FF0000"/>
        </w:rPr>
        <w:t>(2)</w:t>
      </w:r>
      <w:r w:rsidRPr="006641DA">
        <w:rPr>
          <w:rFonts w:asciiTheme="minorHAnsi" w:hAnsiTheme="minorHAnsi" w:cstheme="minorHAnsi"/>
          <w:b/>
          <w:color w:val="FF0000"/>
        </w:rPr>
        <w:t xml:space="preserve"> Ben</w:t>
      </w:r>
      <w:r w:rsidRPr="006641DA">
        <w:rPr>
          <w:rFonts w:asciiTheme="minorHAnsi" w:hAnsiTheme="minorHAnsi" w:cstheme="minorHAnsi"/>
          <w:color w:val="FF0000"/>
        </w:rPr>
        <w:t xml:space="preserve"> has been </w:t>
      </w:r>
      <w:r w:rsidRPr="006641DA">
        <w:rPr>
          <w:rFonts w:asciiTheme="minorHAnsi" w:hAnsiTheme="minorHAnsi" w:cstheme="minorHAnsi"/>
        </w:rPr>
        <w:t>invited to present at the 6</w:t>
      </w:r>
      <w:r w:rsidRPr="006641DA">
        <w:rPr>
          <w:rFonts w:asciiTheme="minorHAnsi" w:hAnsiTheme="minorHAnsi" w:cstheme="minorHAnsi"/>
          <w:vertAlign w:val="superscript"/>
        </w:rPr>
        <w:t>th</w:t>
      </w:r>
      <w:r w:rsidRPr="006641DA">
        <w:rPr>
          <w:rFonts w:asciiTheme="minorHAnsi" w:hAnsiTheme="minorHAnsi" w:cstheme="minorHAnsi"/>
        </w:rPr>
        <w:t xml:space="preserve"> Annual MAA </w:t>
      </w:r>
      <w:proofErr w:type="spellStart"/>
      <w:r w:rsidRPr="006641DA">
        <w:rPr>
          <w:rFonts w:asciiTheme="minorHAnsi" w:hAnsiTheme="minorHAnsi" w:cstheme="minorHAnsi"/>
        </w:rPr>
        <w:t>Schlechtriem</w:t>
      </w:r>
      <w:proofErr w:type="spellEnd"/>
      <w:r w:rsidRPr="006641DA">
        <w:rPr>
          <w:rFonts w:asciiTheme="minorHAnsi" w:hAnsiTheme="minorHAnsi" w:cstheme="minorHAnsi"/>
        </w:rPr>
        <w:t xml:space="preserve"> Conference in Hong Kong (2014) to speak on the Vienna Sales Convention (again); and </w:t>
      </w:r>
    </w:p>
    <w:p w:rsidR="001B5DC5" w:rsidRPr="006641DA" w:rsidRDefault="001B5DC5" w:rsidP="001B5DC5">
      <w:pPr>
        <w:keepNext/>
        <w:keepLines/>
        <w:numPr>
          <w:ilvl w:val="1"/>
          <w:numId w:val="1"/>
        </w:numPr>
        <w:spacing w:line="280" w:lineRule="atLeast"/>
        <w:outlineLvl w:val="1"/>
        <w:rPr>
          <w:rFonts w:asciiTheme="minorHAnsi" w:hAnsiTheme="minorHAnsi" w:cstheme="minorHAnsi"/>
          <w:color w:val="0070C0"/>
        </w:rPr>
      </w:pPr>
      <w:r w:rsidRPr="006641DA">
        <w:rPr>
          <w:rFonts w:asciiTheme="minorHAnsi" w:hAnsiTheme="minorHAnsi" w:cstheme="minorHAnsi"/>
          <w:color w:val="FF0000"/>
        </w:rPr>
        <w:t xml:space="preserve">(3) </w:t>
      </w:r>
      <w:proofErr w:type="gramStart"/>
      <w:r w:rsidRPr="006641DA">
        <w:rPr>
          <w:rFonts w:asciiTheme="minorHAnsi" w:hAnsiTheme="minorHAnsi" w:cstheme="minorHAnsi"/>
        </w:rPr>
        <w:t>has</w:t>
      </w:r>
      <w:proofErr w:type="gramEnd"/>
      <w:r w:rsidRPr="006641DA">
        <w:rPr>
          <w:rFonts w:asciiTheme="minorHAnsi" w:hAnsiTheme="minorHAnsi" w:cstheme="minorHAnsi"/>
        </w:rPr>
        <w:t xml:space="preserve"> received an invitation from the CEO of the Institute of Arbitrators and Mediators Australia to present at the IAMA Annual Conference (2014).</w:t>
      </w:r>
      <w:r w:rsidRPr="006641DA">
        <w:rPr>
          <w:rFonts w:asciiTheme="minorHAnsi" w:hAnsiTheme="minorHAnsi" w:cstheme="minorHAnsi"/>
          <w:color w:val="0070C0"/>
        </w:rPr>
        <w:t xml:space="preserve"> </w:t>
      </w:r>
    </w:p>
    <w:p w:rsidR="00F55C1A" w:rsidRPr="006641DA" w:rsidRDefault="00F55C1A" w:rsidP="00EE1829">
      <w:pPr>
        <w:rPr>
          <w:rFonts w:asciiTheme="minorHAnsi" w:hAnsiTheme="minorHAnsi" w:cstheme="minorHAnsi"/>
        </w:rPr>
      </w:pPr>
    </w:p>
    <w:p w:rsidR="00764427" w:rsidRPr="006641DA" w:rsidRDefault="00F55C1A" w:rsidP="001B5DC5">
      <w:pPr>
        <w:keepNext/>
        <w:keepLines/>
        <w:numPr>
          <w:ilvl w:val="1"/>
          <w:numId w:val="1"/>
        </w:numPr>
        <w:spacing w:line="280" w:lineRule="atLeast"/>
        <w:outlineLvl w:val="1"/>
        <w:rPr>
          <w:rFonts w:asciiTheme="minorHAnsi" w:hAnsiTheme="minorHAnsi" w:cstheme="minorHAnsi"/>
          <w:color w:val="0070C0"/>
        </w:rPr>
      </w:pPr>
      <w:r w:rsidRPr="006641DA">
        <w:rPr>
          <w:rFonts w:asciiTheme="minorHAnsi" w:hAnsiTheme="minorHAnsi" w:cstheme="minorHAnsi"/>
          <w:b/>
          <w:color w:val="FF0000"/>
        </w:rPr>
        <w:t>Dr Sonia Allan</w:t>
      </w:r>
      <w:r w:rsidRPr="006641DA">
        <w:rPr>
          <w:rFonts w:asciiTheme="minorHAnsi" w:hAnsiTheme="minorHAnsi" w:cstheme="minorHAnsi"/>
          <w:color w:val="FF0000"/>
        </w:rPr>
        <w:t xml:space="preserve"> </w:t>
      </w:r>
    </w:p>
    <w:p w:rsidR="00764427" w:rsidRPr="006641DA" w:rsidRDefault="001B5DC5" w:rsidP="001B5DC5">
      <w:pPr>
        <w:keepNext/>
        <w:keepLines/>
        <w:numPr>
          <w:ilvl w:val="1"/>
          <w:numId w:val="1"/>
        </w:numPr>
        <w:spacing w:line="280" w:lineRule="atLeast"/>
        <w:outlineLvl w:val="1"/>
        <w:rPr>
          <w:rFonts w:asciiTheme="minorHAnsi" w:hAnsiTheme="minorHAnsi" w:cstheme="minorHAnsi"/>
          <w:color w:val="0070C0"/>
        </w:rPr>
      </w:pPr>
      <w:r w:rsidRPr="006641DA">
        <w:rPr>
          <w:rFonts w:asciiTheme="minorHAnsi" w:hAnsiTheme="minorHAnsi" w:cstheme="minorHAnsi"/>
        </w:rPr>
        <w:t xml:space="preserve">(1) </w:t>
      </w:r>
      <w:r w:rsidR="00F55C1A" w:rsidRPr="006641DA">
        <w:rPr>
          <w:rFonts w:asciiTheme="minorHAnsi" w:hAnsiTheme="minorHAnsi" w:cstheme="minorHAnsi"/>
        </w:rPr>
        <w:t xml:space="preserve">was quoted in </w:t>
      </w:r>
      <w:r w:rsidR="002A13B2" w:rsidRPr="006641DA">
        <w:rPr>
          <w:rFonts w:asciiTheme="minorHAnsi" w:hAnsiTheme="minorHAnsi" w:cstheme="minorHAnsi"/>
        </w:rPr>
        <w:t xml:space="preserve">Sarah Elks, 'When two become three: couple sues IVF clinic over 'extra' child ', </w:t>
      </w:r>
      <w:r w:rsidR="002A13B2" w:rsidRPr="006641DA">
        <w:rPr>
          <w:rFonts w:asciiTheme="minorHAnsi" w:hAnsiTheme="minorHAnsi" w:cstheme="minorHAnsi"/>
          <w:i/>
        </w:rPr>
        <w:t>The Australian</w:t>
      </w:r>
      <w:r w:rsidR="002A13B2" w:rsidRPr="006641DA">
        <w:rPr>
          <w:rFonts w:asciiTheme="minorHAnsi" w:hAnsiTheme="minorHAnsi" w:cstheme="minorHAnsi"/>
        </w:rPr>
        <w:t xml:space="preserve">, 12 October 2013 (available at </w:t>
      </w:r>
      <w:hyperlink r:id="rId13" w:history="1">
        <w:r w:rsidR="002A13B2" w:rsidRPr="006641DA">
          <w:rPr>
            <w:rStyle w:val="Hyperlink"/>
            <w:rFonts w:asciiTheme="minorHAnsi" w:hAnsiTheme="minorHAnsi" w:cstheme="minorHAnsi"/>
          </w:rPr>
          <w:t>http://www.theaustralian.com.au/news/health-science/when-two-become-three-couple-sues-ivf-clinic-over-extra-child/story-e6frg8y6-1226738652569#</w:t>
        </w:r>
      </w:hyperlink>
      <w:r w:rsidR="002A13B2" w:rsidRPr="006641DA">
        <w:rPr>
          <w:rFonts w:asciiTheme="minorHAnsi" w:hAnsiTheme="minorHAnsi" w:cstheme="minorHAnsi"/>
        </w:rPr>
        <w:t>)</w:t>
      </w:r>
      <w:r w:rsidR="00F55C1A" w:rsidRPr="006641DA">
        <w:rPr>
          <w:rFonts w:asciiTheme="minorHAnsi" w:hAnsiTheme="minorHAnsi" w:cstheme="minorHAnsi"/>
        </w:rPr>
        <w:t>;</w:t>
      </w:r>
      <w:r w:rsidRPr="006641DA">
        <w:rPr>
          <w:rFonts w:asciiTheme="minorHAnsi" w:hAnsiTheme="minorHAnsi" w:cstheme="minorHAnsi"/>
          <w:color w:val="0070C0"/>
        </w:rPr>
        <w:t xml:space="preserve"> </w:t>
      </w:r>
    </w:p>
    <w:p w:rsidR="001B5DC5" w:rsidRPr="006641DA" w:rsidRDefault="001B5DC5" w:rsidP="001B5DC5">
      <w:pPr>
        <w:keepNext/>
        <w:keepLines/>
        <w:numPr>
          <w:ilvl w:val="1"/>
          <w:numId w:val="1"/>
        </w:numPr>
        <w:spacing w:line="280" w:lineRule="atLeast"/>
        <w:outlineLvl w:val="1"/>
        <w:rPr>
          <w:rFonts w:asciiTheme="minorHAnsi" w:hAnsiTheme="minorHAnsi" w:cstheme="minorHAnsi"/>
          <w:color w:val="0070C0"/>
        </w:rPr>
      </w:pPr>
      <w:r w:rsidRPr="006641DA">
        <w:rPr>
          <w:rFonts w:asciiTheme="minorHAnsi" w:hAnsiTheme="minorHAnsi" w:cstheme="minorHAnsi"/>
        </w:rPr>
        <w:t xml:space="preserve">(2) </w:t>
      </w:r>
      <w:r w:rsidR="00764427" w:rsidRPr="006641DA">
        <w:rPr>
          <w:rFonts w:asciiTheme="minorHAnsi" w:hAnsiTheme="minorHAnsi" w:cstheme="minorHAnsi"/>
        </w:rPr>
        <w:t xml:space="preserve">Dr Allan </w:t>
      </w:r>
      <w:r w:rsidRPr="006641DA">
        <w:rPr>
          <w:rFonts w:asciiTheme="minorHAnsi" w:hAnsiTheme="minorHAnsi" w:cstheme="minorHAnsi"/>
        </w:rPr>
        <w:t xml:space="preserve">was </w:t>
      </w:r>
      <w:r w:rsidR="00F55C1A" w:rsidRPr="006641DA">
        <w:rPr>
          <w:rFonts w:asciiTheme="minorHAnsi" w:hAnsiTheme="minorHAnsi" w:cstheme="minorHAnsi"/>
        </w:rPr>
        <w:t xml:space="preserve">quoted extensively </w:t>
      </w:r>
      <w:r w:rsidR="00764427" w:rsidRPr="006641DA">
        <w:rPr>
          <w:rFonts w:asciiTheme="minorHAnsi" w:hAnsiTheme="minorHAnsi" w:cstheme="minorHAnsi"/>
        </w:rPr>
        <w:t xml:space="preserve">by NSW Law and Safety Committee, Final Report, </w:t>
      </w:r>
      <w:r w:rsidR="00764427" w:rsidRPr="006641DA">
        <w:rPr>
          <w:rFonts w:asciiTheme="minorHAnsi" w:hAnsiTheme="minorHAnsi" w:cstheme="minorHAnsi"/>
          <w:i/>
        </w:rPr>
        <w:t>Managing Donor Conception Information</w:t>
      </w:r>
      <w:r w:rsidR="00764427" w:rsidRPr="006641DA">
        <w:rPr>
          <w:rFonts w:asciiTheme="minorHAnsi" w:hAnsiTheme="minorHAnsi" w:cstheme="minorHAnsi"/>
        </w:rPr>
        <w:t xml:space="preserve"> (2013) (available at </w:t>
      </w:r>
      <w:hyperlink r:id="rId14" w:history="1">
        <w:r w:rsidR="00764427" w:rsidRPr="006641DA">
          <w:rPr>
            <w:rStyle w:val="Hyperlink"/>
            <w:rFonts w:asciiTheme="minorHAnsi" w:hAnsiTheme="minorHAnsi" w:cstheme="minorHAnsi"/>
          </w:rPr>
          <w:t>http://www.parliament.nsw.gov.au/Prod/Parlment/committee.nsf/0/521B455110CADCB0CA257C0700174DB4?open&amp;refnavid=CO3_1</w:t>
        </w:r>
      </w:hyperlink>
      <w:r w:rsidR="00764427" w:rsidRPr="006641DA">
        <w:rPr>
          <w:rFonts w:asciiTheme="minorHAnsi" w:hAnsiTheme="minorHAnsi" w:cstheme="minorHAnsi"/>
        </w:rPr>
        <w:t xml:space="preserve">) </w:t>
      </w:r>
    </w:p>
    <w:p w:rsidR="001B5DC5" w:rsidRPr="006641DA" w:rsidRDefault="001B5DC5" w:rsidP="001B5DC5">
      <w:pPr>
        <w:keepNext/>
        <w:keepLines/>
        <w:numPr>
          <w:ilvl w:val="1"/>
          <w:numId w:val="1"/>
        </w:numPr>
        <w:spacing w:line="280" w:lineRule="atLeast"/>
        <w:outlineLvl w:val="1"/>
        <w:rPr>
          <w:rFonts w:asciiTheme="minorHAnsi" w:hAnsiTheme="minorHAnsi" w:cstheme="minorHAnsi"/>
          <w:color w:val="0070C0"/>
        </w:rPr>
      </w:pPr>
      <w:r w:rsidRPr="006641DA">
        <w:rPr>
          <w:rFonts w:asciiTheme="minorHAnsi" w:hAnsiTheme="minorHAnsi" w:cstheme="minorHAnsi"/>
        </w:rPr>
        <w:t>(3)</w:t>
      </w:r>
      <w:r w:rsidR="00764427" w:rsidRPr="006641DA">
        <w:rPr>
          <w:rFonts w:asciiTheme="minorHAnsi" w:hAnsiTheme="minorHAnsi" w:cstheme="minorHAnsi"/>
        </w:rPr>
        <w:t xml:space="preserve">Sonia also </w:t>
      </w:r>
      <w:r w:rsidR="00F55C1A" w:rsidRPr="006641DA">
        <w:rPr>
          <w:rFonts w:asciiTheme="minorHAnsi" w:hAnsiTheme="minorHAnsi" w:cstheme="minorHAnsi"/>
        </w:rPr>
        <w:t xml:space="preserve">appeared on an episode of SBS Insight on donor conception </w:t>
      </w:r>
      <w:r w:rsidR="00764427" w:rsidRPr="006641DA">
        <w:rPr>
          <w:rFonts w:asciiTheme="minorHAnsi" w:hAnsiTheme="minorHAnsi" w:cstheme="minorHAnsi"/>
        </w:rPr>
        <w:t xml:space="preserve">SBS Insight, 'Sperm Donation: Whose Rights Prevail?', aired 22 October 2013, (available at </w:t>
      </w:r>
      <w:hyperlink r:id="rId15" w:history="1">
        <w:r w:rsidR="00764427" w:rsidRPr="006641DA">
          <w:rPr>
            <w:rStyle w:val="Hyperlink"/>
            <w:rFonts w:asciiTheme="minorHAnsi" w:hAnsiTheme="minorHAnsi" w:cstheme="minorHAnsi"/>
          </w:rPr>
          <w:t>http://www.sbs.com.au/insight/</w:t>
        </w:r>
      </w:hyperlink>
      <w:r w:rsidR="00764427" w:rsidRPr="006641DA">
        <w:rPr>
          <w:rFonts w:asciiTheme="minorHAnsi" w:hAnsiTheme="minorHAnsi" w:cstheme="minorHAnsi"/>
        </w:rPr>
        <w:t xml:space="preserve">) </w:t>
      </w:r>
    </w:p>
    <w:p w:rsidR="00764427" w:rsidRPr="006641DA" w:rsidRDefault="001B5DC5" w:rsidP="00764427">
      <w:pPr>
        <w:keepNext/>
        <w:keepLines/>
        <w:numPr>
          <w:ilvl w:val="1"/>
          <w:numId w:val="1"/>
        </w:numPr>
        <w:spacing w:line="280" w:lineRule="atLeast"/>
        <w:outlineLvl w:val="1"/>
        <w:rPr>
          <w:rFonts w:asciiTheme="minorHAnsi" w:hAnsiTheme="minorHAnsi" w:cstheme="minorHAnsi"/>
        </w:rPr>
      </w:pPr>
      <w:r w:rsidRPr="006641DA">
        <w:rPr>
          <w:rFonts w:asciiTheme="minorHAnsi" w:hAnsiTheme="minorHAnsi" w:cstheme="minorHAnsi"/>
        </w:rPr>
        <w:t xml:space="preserve">(4) </w:t>
      </w:r>
      <w:proofErr w:type="gramStart"/>
      <w:r w:rsidR="00F55C1A" w:rsidRPr="006641DA">
        <w:rPr>
          <w:rFonts w:asciiTheme="minorHAnsi" w:hAnsiTheme="minorHAnsi" w:cstheme="minorHAnsi"/>
        </w:rPr>
        <w:t>presented</w:t>
      </w:r>
      <w:proofErr w:type="gramEnd"/>
      <w:r w:rsidR="00F55C1A" w:rsidRPr="006641DA">
        <w:rPr>
          <w:rFonts w:asciiTheme="minorHAnsi" w:hAnsiTheme="minorHAnsi" w:cstheme="minorHAnsi"/>
        </w:rPr>
        <w:t xml:space="preserve"> the Louis Waller Public Lecture </w:t>
      </w:r>
      <w:r w:rsidR="00764427" w:rsidRPr="006641DA">
        <w:rPr>
          <w:rFonts w:asciiTheme="minorHAnsi" w:hAnsiTheme="minorHAnsi" w:cstheme="minorHAnsi"/>
        </w:rPr>
        <w:t xml:space="preserve">at the invitation of the Victorian Assisted Reproductive Authority, </w:t>
      </w:r>
      <w:r w:rsidR="00F55C1A" w:rsidRPr="006641DA">
        <w:rPr>
          <w:rFonts w:asciiTheme="minorHAnsi" w:hAnsiTheme="minorHAnsi" w:cstheme="minorHAnsi"/>
        </w:rPr>
        <w:t>on Thursday 31 October, 6pm to 7.30pm at Russell Kennedy Pty Ltd, level 12, 469 La Trobe Street, Melbourne</w:t>
      </w:r>
      <w:r w:rsidR="00764427" w:rsidRPr="006641DA">
        <w:rPr>
          <w:rFonts w:asciiTheme="minorHAnsi" w:hAnsiTheme="minorHAnsi" w:cstheme="minorHAnsi"/>
        </w:rPr>
        <w:t>. She explored the contentious issue of remuneration for donors and surrogates.</w:t>
      </w:r>
    </w:p>
    <w:p w:rsidR="00764427" w:rsidRPr="006641DA" w:rsidRDefault="00764427" w:rsidP="00764427">
      <w:pPr>
        <w:keepNext/>
        <w:keepLines/>
        <w:numPr>
          <w:ilvl w:val="1"/>
          <w:numId w:val="1"/>
        </w:numPr>
        <w:spacing w:line="280" w:lineRule="atLeast"/>
        <w:outlineLvl w:val="1"/>
        <w:rPr>
          <w:rFonts w:asciiTheme="minorHAnsi" w:hAnsiTheme="minorHAnsi" w:cstheme="minorHAnsi"/>
        </w:rPr>
      </w:pPr>
    </w:p>
    <w:p w:rsidR="00AB3441" w:rsidRPr="006641DA" w:rsidRDefault="001B60D8" w:rsidP="001B60D8">
      <w:pPr>
        <w:keepNext/>
        <w:keepLines/>
        <w:numPr>
          <w:ilvl w:val="1"/>
          <w:numId w:val="1"/>
        </w:numPr>
        <w:spacing w:line="280" w:lineRule="atLeast"/>
        <w:outlineLvl w:val="1"/>
        <w:rPr>
          <w:rFonts w:asciiTheme="minorHAnsi" w:hAnsiTheme="minorHAnsi" w:cstheme="minorHAnsi"/>
        </w:rPr>
      </w:pPr>
      <w:r w:rsidRPr="006641DA">
        <w:rPr>
          <w:rFonts w:asciiTheme="minorHAnsi" w:hAnsiTheme="minorHAnsi" w:cstheme="minorHAnsi"/>
          <w:b/>
          <w:color w:val="FF0000"/>
        </w:rPr>
        <w:t>Cindy Davids</w:t>
      </w:r>
      <w:r w:rsidR="00AB3441" w:rsidRPr="006641DA">
        <w:rPr>
          <w:rFonts w:asciiTheme="minorHAnsi" w:hAnsiTheme="minorHAnsi" w:cstheme="minorHAnsi"/>
        </w:rPr>
        <w:t>, recipient of the 2013-2014 International Teaching and Learning Fellowship</w:t>
      </w:r>
      <w:r w:rsidR="006641DA">
        <w:rPr>
          <w:rFonts w:asciiTheme="minorHAnsi" w:hAnsiTheme="minorHAnsi" w:cstheme="minorHAnsi"/>
        </w:rPr>
        <w:t>:</w:t>
      </w:r>
      <w:r w:rsidR="00764427" w:rsidRPr="006641DA">
        <w:rPr>
          <w:rFonts w:asciiTheme="minorHAnsi" w:hAnsiTheme="minorHAnsi" w:cstheme="minorHAnsi"/>
          <w:b/>
          <w:color w:val="FF0000"/>
        </w:rPr>
        <w:t xml:space="preserve"> </w:t>
      </w:r>
    </w:p>
    <w:p w:rsidR="00AB3441" w:rsidRPr="006641DA" w:rsidRDefault="00AB3441" w:rsidP="001B60D8">
      <w:pPr>
        <w:keepNext/>
        <w:keepLines/>
        <w:numPr>
          <w:ilvl w:val="1"/>
          <w:numId w:val="1"/>
        </w:numPr>
        <w:spacing w:line="280" w:lineRule="atLeast"/>
        <w:outlineLvl w:val="1"/>
        <w:rPr>
          <w:rFonts w:asciiTheme="minorHAnsi" w:hAnsiTheme="minorHAnsi" w:cstheme="minorHAnsi"/>
        </w:rPr>
      </w:pPr>
      <w:r w:rsidRPr="006641DA">
        <w:rPr>
          <w:rFonts w:asciiTheme="minorHAnsi" w:hAnsiTheme="minorHAnsi" w:cstheme="minorHAnsi"/>
        </w:rPr>
        <w:t xml:space="preserve">(1) has become an </w:t>
      </w:r>
      <w:r w:rsidRPr="006641DA">
        <w:rPr>
          <w:rFonts w:asciiTheme="minorHAnsi" w:hAnsiTheme="minorHAnsi" w:cstheme="minorHAnsi"/>
          <w:color w:val="000000"/>
        </w:rPr>
        <w:t>associate of  </w:t>
      </w:r>
      <w:r w:rsidRPr="006641DA">
        <w:rPr>
          <w:rFonts w:asciiTheme="minorHAnsi" w:hAnsiTheme="minorHAnsi" w:cstheme="minorHAnsi"/>
          <w:bCs/>
          <w:color w:val="000000"/>
        </w:rPr>
        <w:t xml:space="preserve">Rutgers Institute on Anti-Corruption Studies (RIACS) </w:t>
      </w:r>
      <w:r w:rsidRPr="006641DA">
        <w:rPr>
          <w:rFonts w:asciiTheme="minorHAnsi" w:hAnsiTheme="minorHAnsi" w:cstheme="minorHAnsi"/>
          <w:color w:val="000000"/>
        </w:rPr>
        <w:t xml:space="preserve">based in the School of Public Affairs and Administration at Rutgers University, Newark. </w:t>
      </w:r>
    </w:p>
    <w:p w:rsidR="001B60D8" w:rsidRPr="006641DA" w:rsidRDefault="00AB3441" w:rsidP="001B60D8">
      <w:pPr>
        <w:keepNext/>
        <w:keepLines/>
        <w:numPr>
          <w:ilvl w:val="1"/>
          <w:numId w:val="1"/>
        </w:numPr>
        <w:spacing w:line="280" w:lineRule="atLeast"/>
        <w:outlineLvl w:val="1"/>
        <w:rPr>
          <w:rFonts w:asciiTheme="minorHAnsi" w:hAnsiTheme="minorHAnsi" w:cstheme="minorHAnsi"/>
        </w:rPr>
      </w:pPr>
      <w:r w:rsidRPr="006641DA">
        <w:rPr>
          <w:rFonts w:asciiTheme="minorHAnsi" w:hAnsiTheme="minorHAnsi" w:cstheme="minorHAnsi"/>
        </w:rPr>
        <w:t xml:space="preserve">(2 </w:t>
      </w:r>
      <w:proofErr w:type="gramStart"/>
      <w:r w:rsidR="00764427" w:rsidRPr="006641DA">
        <w:rPr>
          <w:rFonts w:asciiTheme="minorHAnsi" w:hAnsiTheme="minorHAnsi" w:cstheme="minorHAnsi"/>
        </w:rPr>
        <w:t>has</w:t>
      </w:r>
      <w:proofErr w:type="gramEnd"/>
      <w:r w:rsidR="00764427" w:rsidRPr="006641DA">
        <w:rPr>
          <w:rFonts w:asciiTheme="minorHAnsi" w:hAnsiTheme="minorHAnsi" w:cstheme="minorHAnsi"/>
        </w:rPr>
        <w:t xml:space="preserve"> been invited to present</w:t>
      </w:r>
      <w:r w:rsidR="001B60D8" w:rsidRPr="006641DA">
        <w:rPr>
          <w:rFonts w:asciiTheme="minorHAnsi" w:hAnsiTheme="minorHAnsi" w:cstheme="minorHAnsi"/>
        </w:rPr>
        <w:t xml:space="preserve"> at the 3rd National Forum on Integrity in Government</w:t>
      </w:r>
      <w:r w:rsidR="00764427" w:rsidRPr="006641DA">
        <w:rPr>
          <w:rFonts w:asciiTheme="minorHAnsi" w:hAnsiTheme="minorHAnsi" w:cstheme="minorHAnsi"/>
        </w:rPr>
        <w:t>:</w:t>
      </w:r>
      <w:r w:rsidR="001B60D8" w:rsidRPr="006641DA">
        <w:rPr>
          <w:rFonts w:asciiTheme="minorHAnsi" w:hAnsiTheme="minorHAnsi" w:cstheme="minorHAnsi"/>
        </w:rPr>
        <w:t xml:space="preserve"> ‘Public Office, Public Trust and the Public Interest’</w:t>
      </w:r>
      <w:r w:rsidR="00764427" w:rsidRPr="006641DA">
        <w:rPr>
          <w:rFonts w:asciiTheme="minorHAnsi" w:hAnsiTheme="minorHAnsi" w:cstheme="minorHAnsi"/>
        </w:rPr>
        <w:t xml:space="preserve"> to be held at Melbourne University 2-3 Dec 2013. </w:t>
      </w:r>
      <w:r w:rsidR="001B60D8" w:rsidRPr="006641DA">
        <w:rPr>
          <w:rFonts w:asciiTheme="minorHAnsi" w:hAnsiTheme="minorHAnsi" w:cstheme="minorHAnsi"/>
        </w:rPr>
        <w:t>The Conference is co</w:t>
      </w:r>
      <w:r w:rsidR="00764427" w:rsidRPr="006641DA">
        <w:rPr>
          <w:rFonts w:asciiTheme="minorHAnsi" w:hAnsiTheme="minorHAnsi" w:cstheme="minorHAnsi"/>
        </w:rPr>
        <w:t>-</w:t>
      </w:r>
      <w:r w:rsidR="001B60D8" w:rsidRPr="006641DA">
        <w:rPr>
          <w:rFonts w:asciiTheme="minorHAnsi" w:hAnsiTheme="minorHAnsi" w:cstheme="minorHAnsi"/>
        </w:rPr>
        <w:t xml:space="preserve">chaired by Prof John </w:t>
      </w:r>
      <w:proofErr w:type="spellStart"/>
      <w:r w:rsidR="001B60D8" w:rsidRPr="006641DA">
        <w:rPr>
          <w:rFonts w:asciiTheme="minorHAnsi" w:hAnsiTheme="minorHAnsi" w:cstheme="minorHAnsi"/>
        </w:rPr>
        <w:t>Uhr</w:t>
      </w:r>
      <w:proofErr w:type="spellEnd"/>
      <w:r w:rsidR="001B60D8" w:rsidRPr="006641DA">
        <w:rPr>
          <w:rFonts w:asciiTheme="minorHAnsi" w:hAnsiTheme="minorHAnsi" w:cstheme="minorHAnsi"/>
        </w:rPr>
        <w:t xml:space="preserve"> (ANU) and Howard </w:t>
      </w:r>
      <w:proofErr w:type="spellStart"/>
      <w:r w:rsidR="001B60D8" w:rsidRPr="006641DA">
        <w:rPr>
          <w:rFonts w:asciiTheme="minorHAnsi" w:hAnsiTheme="minorHAnsi" w:cstheme="minorHAnsi"/>
        </w:rPr>
        <w:t>Whitton</w:t>
      </w:r>
      <w:proofErr w:type="spellEnd"/>
      <w:r w:rsidR="001B60D8" w:rsidRPr="006641DA">
        <w:rPr>
          <w:rFonts w:asciiTheme="minorHAnsi" w:hAnsiTheme="minorHAnsi" w:cstheme="minorHAnsi"/>
        </w:rPr>
        <w:t xml:space="preserve"> (ANSOG</w:t>
      </w:r>
      <w:proofErr w:type="gramStart"/>
      <w:r w:rsidR="001B60D8" w:rsidRPr="006641DA">
        <w:rPr>
          <w:rFonts w:asciiTheme="minorHAnsi" w:hAnsiTheme="minorHAnsi" w:cstheme="minorHAnsi"/>
        </w:rPr>
        <w:t>  Institute</w:t>
      </w:r>
      <w:proofErr w:type="gramEnd"/>
      <w:r w:rsidR="001B60D8" w:rsidRPr="006641DA">
        <w:rPr>
          <w:rFonts w:asciiTheme="minorHAnsi" w:hAnsiTheme="minorHAnsi" w:cstheme="minorHAnsi"/>
        </w:rPr>
        <w:t xml:space="preserve"> for Governance ,U of Canberra).</w:t>
      </w:r>
    </w:p>
    <w:p w:rsidR="00764427" w:rsidRDefault="00764427" w:rsidP="00EE1829">
      <w:pPr>
        <w:pStyle w:val="BodyText"/>
        <w:rPr>
          <w:rFonts w:asciiTheme="minorHAnsi" w:hAnsiTheme="minorHAnsi" w:cstheme="minorHAnsi"/>
          <w:sz w:val="20"/>
          <w:szCs w:val="20"/>
        </w:rPr>
      </w:pPr>
    </w:p>
    <w:p w:rsidR="006641DA" w:rsidRDefault="006641DA" w:rsidP="00EE1829">
      <w:pPr>
        <w:pStyle w:val="BodyText"/>
        <w:rPr>
          <w:rFonts w:asciiTheme="minorHAnsi" w:hAnsiTheme="minorHAnsi" w:cstheme="minorHAnsi"/>
          <w:sz w:val="20"/>
          <w:szCs w:val="20"/>
        </w:rPr>
      </w:pPr>
    </w:p>
    <w:p w:rsidR="006641DA" w:rsidRDefault="006641DA" w:rsidP="00EE1829">
      <w:pPr>
        <w:pStyle w:val="BodyText"/>
        <w:rPr>
          <w:rFonts w:asciiTheme="minorHAnsi" w:hAnsiTheme="minorHAnsi" w:cstheme="minorHAnsi"/>
          <w:sz w:val="20"/>
          <w:szCs w:val="20"/>
        </w:rPr>
      </w:pPr>
    </w:p>
    <w:p w:rsidR="006641DA" w:rsidRPr="006641DA" w:rsidRDefault="006641DA" w:rsidP="00EE1829">
      <w:pPr>
        <w:pStyle w:val="BodyText"/>
        <w:rPr>
          <w:rFonts w:asciiTheme="minorHAnsi" w:hAnsiTheme="minorHAnsi" w:cstheme="minorHAnsi"/>
          <w:sz w:val="20"/>
          <w:szCs w:val="20"/>
        </w:rPr>
      </w:pPr>
    </w:p>
    <w:p w:rsidR="00EE1829" w:rsidRPr="006641DA" w:rsidRDefault="00EE1829" w:rsidP="00EE1829">
      <w:pPr>
        <w:pStyle w:val="BodyText"/>
        <w:rPr>
          <w:rFonts w:asciiTheme="minorHAnsi" w:hAnsiTheme="minorHAnsi" w:cstheme="minorHAnsi"/>
          <w:b/>
          <w:color w:val="008000"/>
        </w:rPr>
      </w:pPr>
      <w:r w:rsidRPr="006641DA">
        <w:rPr>
          <w:rFonts w:asciiTheme="minorHAnsi" w:hAnsiTheme="minorHAnsi" w:cstheme="minorHAnsi"/>
          <w:sz w:val="20"/>
          <w:szCs w:val="20"/>
        </w:rPr>
        <w:lastRenderedPageBreak/>
        <w:t> </w:t>
      </w:r>
      <w:r w:rsidRPr="006641DA">
        <w:rPr>
          <w:rFonts w:asciiTheme="minorHAnsi" w:hAnsiTheme="minorHAnsi" w:cstheme="minorHAnsi"/>
          <w:b/>
          <w:color w:val="008000"/>
          <w:sz w:val="28"/>
          <w:szCs w:val="28"/>
        </w:rPr>
        <w:t>LAW SCHOOL RESEARCH SEMINAR SCHEDULE</w:t>
      </w:r>
    </w:p>
    <w:p w:rsidR="00376A8D" w:rsidRPr="006641DA" w:rsidRDefault="00376A8D" w:rsidP="00376A8D">
      <w:pPr>
        <w:keepNext/>
        <w:keepLines/>
        <w:numPr>
          <w:ilvl w:val="1"/>
          <w:numId w:val="1"/>
        </w:numPr>
        <w:spacing w:line="280" w:lineRule="atLeast"/>
        <w:outlineLvl w:val="1"/>
        <w:rPr>
          <w:rFonts w:asciiTheme="minorHAnsi" w:hAnsiTheme="minorHAnsi" w:cstheme="minorHAnsi"/>
          <w:color w:val="1F497D" w:themeColor="text2"/>
        </w:rPr>
      </w:pPr>
      <w:r w:rsidRPr="006641DA">
        <w:rPr>
          <w:rFonts w:asciiTheme="minorHAnsi" w:hAnsiTheme="minorHAnsi" w:cstheme="minorHAnsi"/>
          <w:b/>
          <w:color w:val="1F497D" w:themeColor="text2"/>
        </w:rPr>
        <w:t>V</w:t>
      </w:r>
      <w:r w:rsidR="00524CDF" w:rsidRPr="006641DA">
        <w:rPr>
          <w:rFonts w:asciiTheme="minorHAnsi" w:hAnsiTheme="minorHAnsi" w:cstheme="minorHAnsi"/>
          <w:b/>
          <w:color w:val="1F497D" w:themeColor="text2"/>
        </w:rPr>
        <w:t>enues</w:t>
      </w:r>
      <w:r w:rsidR="00524CDF" w:rsidRPr="006641DA">
        <w:rPr>
          <w:rFonts w:asciiTheme="minorHAnsi" w:hAnsiTheme="minorHAnsi" w:cstheme="minorHAnsi"/>
          <w:color w:val="1F497D" w:themeColor="text2"/>
        </w:rPr>
        <w:t>:</w:t>
      </w:r>
      <w:r w:rsidRPr="006641DA">
        <w:rPr>
          <w:rFonts w:asciiTheme="minorHAnsi" w:hAnsiTheme="minorHAnsi" w:cstheme="minorHAnsi"/>
          <w:color w:val="1F497D" w:themeColor="text2"/>
        </w:rPr>
        <w:t xml:space="preserve"> </w:t>
      </w:r>
    </w:p>
    <w:p w:rsidR="00376A8D" w:rsidRPr="006641DA" w:rsidRDefault="00524CDF" w:rsidP="00376A8D">
      <w:pPr>
        <w:keepNext/>
        <w:keepLines/>
        <w:numPr>
          <w:ilvl w:val="1"/>
          <w:numId w:val="1"/>
        </w:numPr>
        <w:spacing w:line="280" w:lineRule="atLeast"/>
        <w:outlineLvl w:val="1"/>
        <w:rPr>
          <w:rFonts w:asciiTheme="minorHAnsi" w:hAnsiTheme="minorHAnsi" w:cstheme="minorHAnsi"/>
          <w:color w:val="1F497D" w:themeColor="text2"/>
        </w:rPr>
      </w:pPr>
      <w:r w:rsidRPr="006641DA">
        <w:rPr>
          <w:rFonts w:asciiTheme="minorHAnsi" w:hAnsiTheme="minorHAnsi" w:cstheme="minorHAnsi"/>
          <w:b/>
          <w:color w:val="1F497D" w:themeColor="text2"/>
        </w:rPr>
        <w:t>The Waterfront</w:t>
      </w:r>
      <w:r w:rsidRPr="006641DA">
        <w:rPr>
          <w:rFonts w:asciiTheme="minorHAnsi" w:hAnsiTheme="minorHAnsi" w:cstheme="minorHAnsi"/>
          <w:color w:val="1F497D" w:themeColor="text2"/>
        </w:rPr>
        <w:t xml:space="preserve">:    F BL Mtg Room AD Level 2 ad2.308  (All Deakin Staff)  </w:t>
      </w:r>
    </w:p>
    <w:p w:rsidR="00376A8D" w:rsidRPr="006641DA" w:rsidRDefault="00524CDF" w:rsidP="00376A8D">
      <w:pPr>
        <w:keepNext/>
        <w:keepLines/>
        <w:numPr>
          <w:ilvl w:val="1"/>
          <w:numId w:val="1"/>
        </w:numPr>
        <w:spacing w:line="280" w:lineRule="atLeast"/>
        <w:outlineLvl w:val="1"/>
        <w:rPr>
          <w:rFonts w:asciiTheme="minorHAnsi" w:hAnsiTheme="minorHAnsi" w:cstheme="minorHAnsi"/>
          <w:color w:val="1F497D" w:themeColor="text2"/>
        </w:rPr>
      </w:pPr>
      <w:r w:rsidRPr="006641DA">
        <w:rPr>
          <w:rFonts w:asciiTheme="minorHAnsi" w:hAnsiTheme="minorHAnsi" w:cstheme="minorHAnsi"/>
          <w:b/>
          <w:color w:val="1F497D" w:themeColor="text2"/>
        </w:rPr>
        <w:t>Burwood</w:t>
      </w:r>
      <w:r w:rsidRPr="006641DA">
        <w:rPr>
          <w:rFonts w:asciiTheme="minorHAnsi" w:hAnsiTheme="minorHAnsi" w:cstheme="minorHAnsi"/>
          <w:color w:val="1F497D" w:themeColor="text2"/>
        </w:rPr>
        <w:t xml:space="preserve">:                Moot Court:  C 4.05 </w:t>
      </w:r>
    </w:p>
    <w:p w:rsidR="00376A8D" w:rsidRPr="006641DA" w:rsidRDefault="00524CDF" w:rsidP="00376A8D">
      <w:pPr>
        <w:keepNext/>
        <w:keepLines/>
        <w:numPr>
          <w:ilvl w:val="1"/>
          <w:numId w:val="1"/>
        </w:numPr>
        <w:spacing w:line="280" w:lineRule="atLeast"/>
        <w:outlineLvl w:val="1"/>
        <w:rPr>
          <w:rFonts w:asciiTheme="minorHAnsi" w:hAnsiTheme="minorHAnsi" w:cstheme="minorHAnsi"/>
          <w:color w:val="1F497D" w:themeColor="text2"/>
        </w:rPr>
      </w:pPr>
      <w:proofErr w:type="spellStart"/>
      <w:r w:rsidRPr="006641DA">
        <w:rPr>
          <w:rFonts w:asciiTheme="minorHAnsi" w:hAnsiTheme="minorHAnsi" w:cstheme="minorHAnsi"/>
          <w:b/>
          <w:color w:val="1F497D" w:themeColor="text2"/>
        </w:rPr>
        <w:t>Warrnambool</w:t>
      </w:r>
      <w:proofErr w:type="spellEnd"/>
      <w:r w:rsidRPr="006641DA">
        <w:rPr>
          <w:rFonts w:asciiTheme="minorHAnsi" w:hAnsiTheme="minorHAnsi" w:cstheme="minorHAnsi"/>
          <w:color w:val="1F497D" w:themeColor="text2"/>
        </w:rPr>
        <w:t>:       Meeting Room J.2.22</w:t>
      </w:r>
    </w:p>
    <w:p w:rsidR="00376A8D" w:rsidRPr="006641DA" w:rsidRDefault="00524CDF" w:rsidP="00376A8D">
      <w:pPr>
        <w:keepNext/>
        <w:keepLines/>
        <w:numPr>
          <w:ilvl w:val="1"/>
          <w:numId w:val="1"/>
        </w:numPr>
        <w:spacing w:line="280" w:lineRule="atLeast"/>
        <w:outlineLvl w:val="1"/>
        <w:rPr>
          <w:rFonts w:asciiTheme="minorHAnsi" w:hAnsiTheme="minorHAnsi" w:cstheme="minorHAnsi"/>
          <w:color w:val="1F497D" w:themeColor="text2"/>
        </w:rPr>
      </w:pPr>
      <w:r w:rsidRPr="006641DA">
        <w:rPr>
          <w:rFonts w:asciiTheme="minorHAnsi" w:hAnsiTheme="minorHAnsi" w:cstheme="minorHAnsi"/>
          <w:b/>
          <w:color w:val="7030A0"/>
        </w:rPr>
        <w:t>VMP</w:t>
      </w:r>
      <w:r w:rsidRPr="006641DA">
        <w:rPr>
          <w:rFonts w:asciiTheme="minorHAnsi" w:hAnsiTheme="minorHAnsi" w:cstheme="minorHAnsi"/>
          <w:color w:val="1F497D" w:themeColor="text2"/>
        </w:rPr>
        <w:t>: 52239323 to which all parties are to dial into.</w:t>
      </w:r>
      <w:r w:rsidR="00376A8D" w:rsidRPr="006641DA">
        <w:rPr>
          <w:rFonts w:asciiTheme="minorHAnsi" w:hAnsiTheme="minorHAnsi" w:cstheme="minorHAnsi"/>
          <w:color w:val="1F497D" w:themeColor="text2"/>
        </w:rPr>
        <w:t xml:space="preserve"> </w:t>
      </w:r>
    </w:p>
    <w:p w:rsidR="00764427" w:rsidRPr="006641DA" w:rsidRDefault="00764427" w:rsidP="00EE1829">
      <w:pPr>
        <w:keepLines/>
        <w:numPr>
          <w:ilvl w:val="0"/>
          <w:numId w:val="1"/>
        </w:numPr>
        <w:spacing w:before="40" w:after="120" w:line="280" w:lineRule="atLeast"/>
        <w:rPr>
          <w:rFonts w:asciiTheme="minorHAnsi" w:hAnsiTheme="minorHAnsi" w:cstheme="minorHAnsi"/>
          <w:b/>
          <w:color w:val="7030A0"/>
        </w:rPr>
      </w:pPr>
    </w:p>
    <w:p w:rsidR="002A13B2" w:rsidRPr="006641DA" w:rsidRDefault="002A13B2" w:rsidP="00EE1829">
      <w:pPr>
        <w:keepLines/>
        <w:numPr>
          <w:ilvl w:val="0"/>
          <w:numId w:val="1"/>
        </w:numPr>
        <w:spacing w:before="40" w:after="120" w:line="280" w:lineRule="atLeast"/>
        <w:rPr>
          <w:rFonts w:asciiTheme="minorHAnsi" w:hAnsiTheme="minorHAnsi" w:cstheme="minorHAnsi"/>
          <w:b/>
          <w:color w:val="7030A0"/>
        </w:rPr>
      </w:pPr>
      <w:r w:rsidRPr="006641DA">
        <w:rPr>
          <w:rFonts w:asciiTheme="minorHAnsi" w:hAnsiTheme="minorHAnsi" w:cstheme="minorHAnsi"/>
          <w:b/>
          <w:color w:val="7030A0"/>
        </w:rPr>
        <w:t>FRIDAY, 1 NOVEMBER</w:t>
      </w:r>
    </w:p>
    <w:p w:rsidR="002A13B2" w:rsidRPr="006641DA" w:rsidRDefault="006618A6" w:rsidP="002A13B2">
      <w:pPr>
        <w:keepLines/>
        <w:numPr>
          <w:ilvl w:val="0"/>
          <w:numId w:val="1"/>
        </w:numPr>
        <w:spacing w:before="40" w:after="120" w:line="280" w:lineRule="atLeast"/>
        <w:rPr>
          <w:rFonts w:asciiTheme="minorHAnsi" w:hAnsiTheme="minorHAnsi" w:cstheme="minorHAnsi"/>
          <w:b/>
          <w:color w:val="C00000"/>
        </w:rPr>
      </w:pPr>
      <w:r w:rsidRPr="006641DA">
        <w:rPr>
          <w:rFonts w:asciiTheme="minorHAnsi" w:hAnsiTheme="minorHAnsi" w:cstheme="minorHAnsi"/>
          <w:b/>
          <w:color w:val="C00000"/>
        </w:rPr>
        <w:t>Michael D</w:t>
      </w:r>
      <w:r w:rsidR="002A13B2" w:rsidRPr="006641DA">
        <w:rPr>
          <w:rFonts w:asciiTheme="minorHAnsi" w:hAnsiTheme="minorHAnsi" w:cstheme="minorHAnsi"/>
          <w:b/>
          <w:color w:val="C00000"/>
        </w:rPr>
        <w:t>’Rosario</w:t>
      </w:r>
    </w:p>
    <w:p w:rsidR="00F0164E" w:rsidRPr="006641DA" w:rsidRDefault="002A13B2" w:rsidP="002A13B2">
      <w:pPr>
        <w:keepLines/>
        <w:numPr>
          <w:ilvl w:val="0"/>
          <w:numId w:val="1"/>
        </w:numPr>
        <w:spacing w:before="40" w:after="120" w:line="280" w:lineRule="atLeast"/>
        <w:rPr>
          <w:rFonts w:asciiTheme="minorHAnsi" w:hAnsiTheme="minorHAnsi" w:cstheme="minorHAnsi"/>
          <w:b/>
          <w:color w:val="0070C0"/>
        </w:rPr>
      </w:pPr>
      <w:r w:rsidRPr="006641DA">
        <w:rPr>
          <w:rFonts w:asciiTheme="minorHAnsi" w:hAnsiTheme="minorHAnsi" w:cstheme="minorHAnsi"/>
        </w:rPr>
        <w:t xml:space="preserve">'Empirical methods in Legal Research', focusing the use of </w:t>
      </w:r>
      <w:proofErr w:type="spellStart"/>
      <w:r w:rsidRPr="006641DA">
        <w:rPr>
          <w:rFonts w:asciiTheme="minorHAnsi" w:hAnsiTheme="minorHAnsi" w:cstheme="minorHAnsi"/>
        </w:rPr>
        <w:t>non linear</w:t>
      </w:r>
      <w:proofErr w:type="spellEnd"/>
      <w:r w:rsidRPr="006641DA">
        <w:rPr>
          <w:rFonts w:asciiTheme="minorHAnsi" w:hAnsiTheme="minorHAnsi" w:cstheme="minorHAnsi"/>
        </w:rPr>
        <w:t xml:space="preserve"> models for the prediction of judicial outcomes. </w:t>
      </w:r>
    </w:p>
    <w:p w:rsidR="002A13B2" w:rsidRPr="006641DA" w:rsidRDefault="00F0164E" w:rsidP="002A13B2">
      <w:pPr>
        <w:keepLines/>
        <w:numPr>
          <w:ilvl w:val="0"/>
          <w:numId w:val="1"/>
        </w:numPr>
        <w:spacing w:before="40" w:after="120" w:line="280" w:lineRule="atLeast"/>
        <w:rPr>
          <w:rFonts w:asciiTheme="minorHAnsi" w:hAnsiTheme="minorHAnsi" w:cstheme="minorHAnsi"/>
          <w:b/>
          <w:color w:val="0070C0"/>
        </w:rPr>
      </w:pPr>
      <w:r w:rsidRPr="006641DA">
        <w:rPr>
          <w:rFonts w:asciiTheme="minorHAnsi" w:hAnsiTheme="minorHAnsi" w:cstheme="minorHAnsi"/>
        </w:rPr>
        <w:t>He has</w:t>
      </w:r>
      <w:r w:rsidR="002A13B2" w:rsidRPr="006641DA">
        <w:rPr>
          <w:rFonts w:asciiTheme="minorHAnsi" w:hAnsiTheme="minorHAnsi" w:cstheme="minorHAnsi"/>
        </w:rPr>
        <w:t xml:space="preserve"> employ</w:t>
      </w:r>
      <w:r w:rsidRPr="006641DA">
        <w:rPr>
          <w:rFonts w:asciiTheme="minorHAnsi" w:hAnsiTheme="minorHAnsi" w:cstheme="minorHAnsi"/>
        </w:rPr>
        <w:t>ed</w:t>
      </w:r>
      <w:r w:rsidR="002A13B2" w:rsidRPr="006641DA">
        <w:rPr>
          <w:rFonts w:asciiTheme="minorHAnsi" w:hAnsiTheme="minorHAnsi" w:cstheme="minorHAnsi"/>
        </w:rPr>
        <w:t xml:space="preserve"> US court data to measure the impact of litigant background, amicus curiae, and attorney experience before the Supreme Court on judicial outcomes.</w:t>
      </w:r>
      <w:r w:rsidR="00F71D96" w:rsidRPr="006641DA">
        <w:rPr>
          <w:rFonts w:asciiTheme="minorHAnsi" w:hAnsiTheme="minorHAnsi" w:cstheme="minorHAnsi"/>
        </w:rPr>
        <w:t>’</w:t>
      </w:r>
    </w:p>
    <w:p w:rsidR="00EE1829" w:rsidRPr="006641DA" w:rsidRDefault="00EE1829" w:rsidP="00EE1829">
      <w:pPr>
        <w:keepLines/>
        <w:numPr>
          <w:ilvl w:val="0"/>
          <w:numId w:val="1"/>
        </w:numPr>
        <w:spacing w:before="40" w:after="120" w:line="280" w:lineRule="atLeast"/>
        <w:rPr>
          <w:rFonts w:asciiTheme="minorHAnsi" w:hAnsiTheme="minorHAnsi" w:cstheme="minorHAnsi"/>
          <w:b/>
          <w:color w:val="7030A0"/>
        </w:rPr>
      </w:pPr>
      <w:r w:rsidRPr="006641DA">
        <w:rPr>
          <w:rFonts w:asciiTheme="minorHAnsi" w:hAnsiTheme="minorHAnsi" w:cstheme="minorHAnsi"/>
          <w:b/>
          <w:color w:val="7030A0"/>
        </w:rPr>
        <w:t>FRIDAY, 8 NOVEMBER</w:t>
      </w:r>
    </w:p>
    <w:p w:rsidR="00EE1829" w:rsidRPr="006641DA" w:rsidRDefault="00EE1829" w:rsidP="00EE1829">
      <w:pPr>
        <w:keepLines/>
        <w:numPr>
          <w:ilvl w:val="0"/>
          <w:numId w:val="1"/>
        </w:numPr>
        <w:spacing w:before="40" w:after="120" w:line="280" w:lineRule="atLeast"/>
        <w:rPr>
          <w:rFonts w:asciiTheme="minorHAnsi" w:hAnsiTheme="minorHAnsi" w:cstheme="minorHAnsi"/>
          <w:b/>
          <w:color w:val="C00000"/>
        </w:rPr>
      </w:pPr>
      <w:r w:rsidRPr="006641DA">
        <w:rPr>
          <w:rFonts w:asciiTheme="minorHAnsi" w:hAnsiTheme="minorHAnsi" w:cstheme="minorHAnsi"/>
          <w:b/>
          <w:color w:val="C00000"/>
        </w:rPr>
        <w:t>Rachel Carter</w:t>
      </w:r>
    </w:p>
    <w:p w:rsidR="00376A8D" w:rsidRPr="006641DA" w:rsidRDefault="00376A8D" w:rsidP="00EE1829">
      <w:pPr>
        <w:keepLines/>
        <w:numPr>
          <w:ilvl w:val="0"/>
          <w:numId w:val="1"/>
        </w:numPr>
        <w:spacing w:before="40" w:after="120" w:line="280" w:lineRule="atLeast"/>
        <w:rPr>
          <w:rFonts w:asciiTheme="minorHAnsi" w:hAnsiTheme="minorHAnsi" w:cstheme="minorHAnsi"/>
          <w:b/>
          <w:color w:val="C00000"/>
        </w:rPr>
      </w:pPr>
      <w:r w:rsidRPr="006641DA">
        <w:rPr>
          <w:rFonts w:asciiTheme="minorHAnsi" w:hAnsiTheme="minorHAnsi" w:cstheme="minorHAnsi"/>
        </w:rPr>
        <w:t>"Catastrophic Risk Exposure and the Key to Managing Insurance Systems: An International Comparative".</w:t>
      </w:r>
    </w:p>
    <w:p w:rsidR="00EE1829" w:rsidRPr="006641DA" w:rsidRDefault="00EE1829" w:rsidP="00EE1829">
      <w:pPr>
        <w:keepLines/>
        <w:numPr>
          <w:ilvl w:val="0"/>
          <w:numId w:val="1"/>
        </w:numPr>
        <w:spacing w:before="40" w:after="120" w:line="280" w:lineRule="atLeast"/>
        <w:rPr>
          <w:rFonts w:asciiTheme="minorHAnsi" w:hAnsiTheme="minorHAnsi" w:cstheme="minorHAnsi"/>
          <w:b/>
          <w:color w:val="7030A0"/>
        </w:rPr>
      </w:pPr>
      <w:r w:rsidRPr="006641DA">
        <w:rPr>
          <w:rFonts w:asciiTheme="minorHAnsi" w:eastAsia="Times New Roman" w:hAnsiTheme="minorHAnsi" w:cstheme="minorHAnsi"/>
          <w:b/>
          <w:color w:val="7030A0"/>
        </w:rPr>
        <w:t>FRIDAY</w:t>
      </w:r>
      <w:r w:rsidR="006641DA">
        <w:rPr>
          <w:rFonts w:asciiTheme="minorHAnsi" w:eastAsia="Times New Roman" w:hAnsiTheme="minorHAnsi" w:cstheme="minorHAnsi"/>
          <w:b/>
          <w:color w:val="7030A0"/>
        </w:rPr>
        <w:t>,</w:t>
      </w:r>
      <w:r w:rsidRPr="006641DA">
        <w:rPr>
          <w:rFonts w:asciiTheme="minorHAnsi" w:eastAsia="Times New Roman" w:hAnsiTheme="minorHAnsi" w:cstheme="minorHAnsi"/>
          <w:b/>
          <w:color w:val="7030A0"/>
        </w:rPr>
        <w:t xml:space="preserve"> 15 or 22 NOVEMBER</w:t>
      </w:r>
    </w:p>
    <w:p w:rsidR="00EE1829" w:rsidRPr="006641DA" w:rsidRDefault="00EE1829" w:rsidP="00EE1829">
      <w:pPr>
        <w:keepLines/>
        <w:numPr>
          <w:ilvl w:val="0"/>
          <w:numId w:val="1"/>
        </w:numPr>
        <w:spacing w:before="40" w:after="120" w:line="280" w:lineRule="atLeast"/>
        <w:rPr>
          <w:rFonts w:asciiTheme="minorHAnsi" w:hAnsiTheme="minorHAnsi" w:cstheme="minorHAnsi"/>
          <w:b/>
          <w:color w:val="C00000"/>
        </w:rPr>
      </w:pPr>
      <w:r w:rsidRPr="006641DA">
        <w:rPr>
          <w:rFonts w:asciiTheme="minorHAnsi" w:hAnsiTheme="minorHAnsi" w:cstheme="minorHAnsi"/>
          <w:b/>
          <w:color w:val="C00000"/>
        </w:rPr>
        <w:t>Oscar Roos</w:t>
      </w:r>
    </w:p>
    <w:p w:rsidR="00EE1829" w:rsidRPr="006641DA" w:rsidRDefault="00EE1829" w:rsidP="00EE1829">
      <w:pPr>
        <w:keepLines/>
        <w:numPr>
          <w:ilvl w:val="0"/>
          <w:numId w:val="1"/>
        </w:numPr>
        <w:spacing w:before="40" w:after="120" w:line="280" w:lineRule="atLeast"/>
        <w:rPr>
          <w:rFonts w:asciiTheme="minorHAnsi" w:hAnsiTheme="minorHAnsi" w:cstheme="minorHAnsi"/>
          <w:b/>
          <w:color w:val="0070C0"/>
          <w:sz w:val="22"/>
          <w:szCs w:val="22"/>
        </w:rPr>
      </w:pPr>
      <w:r w:rsidRPr="006641DA">
        <w:rPr>
          <w:rFonts w:asciiTheme="minorHAnsi" w:hAnsiTheme="minorHAnsi" w:cstheme="minorHAnsi"/>
          <w:color w:val="002060"/>
          <w:sz w:val="22"/>
          <w:szCs w:val="22"/>
        </w:rPr>
        <w:t xml:space="preserve">'Section 73 of the Australian Constitution and </w:t>
      </w:r>
      <w:r w:rsidRPr="006641DA">
        <w:rPr>
          <w:rFonts w:asciiTheme="minorHAnsi" w:hAnsiTheme="minorHAnsi" w:cstheme="minorHAnsi"/>
          <w:i/>
          <w:color w:val="002060"/>
          <w:sz w:val="22"/>
          <w:szCs w:val="22"/>
        </w:rPr>
        <w:t>Kirk v Industrial Court (NSW)</w:t>
      </w:r>
      <w:r w:rsidRPr="006641DA">
        <w:rPr>
          <w:rFonts w:asciiTheme="minorHAnsi" w:hAnsiTheme="minorHAnsi" w:cstheme="minorHAnsi"/>
          <w:color w:val="002060"/>
          <w:sz w:val="22"/>
          <w:szCs w:val="22"/>
        </w:rPr>
        <w:t> [2010] HCA 1'.</w:t>
      </w:r>
    </w:p>
    <w:p w:rsidR="006641DA" w:rsidRPr="006641DA" w:rsidRDefault="006641DA" w:rsidP="00EE1829">
      <w:pPr>
        <w:keepLines/>
        <w:numPr>
          <w:ilvl w:val="0"/>
          <w:numId w:val="1"/>
        </w:numPr>
        <w:spacing w:before="40" w:after="120" w:line="280" w:lineRule="atLeast"/>
        <w:rPr>
          <w:rFonts w:asciiTheme="minorHAnsi" w:hAnsiTheme="minorHAnsi" w:cstheme="minorHAnsi"/>
          <w:b/>
          <w:color w:val="0070C0"/>
          <w:sz w:val="22"/>
          <w:szCs w:val="22"/>
        </w:rPr>
      </w:pPr>
      <w:r w:rsidRPr="006641DA">
        <w:rPr>
          <w:rFonts w:asciiTheme="minorHAnsi" w:eastAsia="Times New Roman" w:hAnsiTheme="minorHAnsi" w:cstheme="minorHAnsi"/>
          <w:b/>
          <w:color w:val="7030A0"/>
        </w:rPr>
        <w:t>FRIDAY</w:t>
      </w:r>
      <w:r>
        <w:rPr>
          <w:rFonts w:asciiTheme="minorHAnsi" w:eastAsia="Times New Roman" w:hAnsiTheme="minorHAnsi" w:cstheme="minorHAnsi"/>
          <w:b/>
          <w:color w:val="7030A0"/>
        </w:rPr>
        <w:t xml:space="preserve">, </w:t>
      </w:r>
      <w:r w:rsidRPr="006641DA">
        <w:rPr>
          <w:rFonts w:asciiTheme="minorHAnsi" w:eastAsia="Times New Roman" w:hAnsiTheme="minorHAnsi" w:cstheme="minorHAnsi"/>
          <w:b/>
          <w:color w:val="7030A0"/>
        </w:rPr>
        <w:t xml:space="preserve">15 or 22 </w:t>
      </w:r>
      <w:r w:rsidRPr="006641DA">
        <w:rPr>
          <w:rFonts w:asciiTheme="minorHAnsi" w:eastAsia="Times New Roman" w:hAnsiTheme="minorHAnsi" w:cstheme="minorHAnsi"/>
          <w:b/>
          <w:color w:val="7030A0"/>
        </w:rPr>
        <w:t xml:space="preserve"> </w:t>
      </w:r>
      <w:r w:rsidRPr="006641DA">
        <w:rPr>
          <w:rFonts w:asciiTheme="minorHAnsi" w:eastAsia="Times New Roman" w:hAnsiTheme="minorHAnsi" w:cstheme="minorHAnsi"/>
          <w:b/>
          <w:color w:val="7030A0"/>
        </w:rPr>
        <w:t>NOVEMBER</w:t>
      </w:r>
    </w:p>
    <w:p w:rsidR="006641DA" w:rsidRPr="006641DA" w:rsidRDefault="006641DA" w:rsidP="00EE1829">
      <w:pPr>
        <w:keepLines/>
        <w:numPr>
          <w:ilvl w:val="0"/>
          <w:numId w:val="1"/>
        </w:numPr>
        <w:spacing w:before="40" w:after="120" w:line="280" w:lineRule="atLeast"/>
        <w:rPr>
          <w:rFonts w:asciiTheme="minorHAnsi" w:hAnsiTheme="minorHAnsi" w:cstheme="minorHAnsi"/>
          <w:b/>
          <w:color w:val="C00000"/>
          <w:sz w:val="22"/>
          <w:szCs w:val="22"/>
        </w:rPr>
      </w:pPr>
      <w:r>
        <w:rPr>
          <w:rFonts w:asciiTheme="minorHAnsi" w:eastAsia="Times New Roman" w:hAnsiTheme="minorHAnsi" w:cstheme="minorHAnsi"/>
          <w:b/>
          <w:color w:val="C00000"/>
        </w:rPr>
        <w:t xml:space="preserve">Dr </w:t>
      </w:r>
      <w:r w:rsidRPr="006641DA">
        <w:rPr>
          <w:rFonts w:asciiTheme="minorHAnsi" w:eastAsia="Times New Roman" w:hAnsiTheme="minorHAnsi" w:cstheme="minorHAnsi"/>
          <w:b/>
          <w:color w:val="C00000"/>
        </w:rPr>
        <w:t>George Raitt</w:t>
      </w:r>
    </w:p>
    <w:p w:rsidR="006641DA" w:rsidRPr="006641DA" w:rsidRDefault="006641DA" w:rsidP="00EE1829">
      <w:pPr>
        <w:keepLines/>
        <w:numPr>
          <w:ilvl w:val="0"/>
          <w:numId w:val="1"/>
        </w:numPr>
        <w:spacing w:before="40" w:after="120" w:line="280" w:lineRule="atLeast"/>
        <w:rPr>
          <w:rFonts w:asciiTheme="minorHAnsi" w:hAnsiTheme="minorHAnsi" w:cstheme="minorHAnsi"/>
          <w:b/>
          <w:color w:val="0070C0"/>
          <w:sz w:val="22"/>
          <w:szCs w:val="22"/>
        </w:rPr>
      </w:pPr>
    </w:p>
    <w:p w:rsidR="00EE1829" w:rsidRPr="006641DA" w:rsidRDefault="00EE1829" w:rsidP="00EE1829">
      <w:pPr>
        <w:keepLines/>
        <w:numPr>
          <w:ilvl w:val="0"/>
          <w:numId w:val="1"/>
        </w:numPr>
        <w:spacing w:before="40" w:after="120" w:line="280" w:lineRule="atLeast"/>
        <w:rPr>
          <w:rFonts w:asciiTheme="minorHAnsi" w:hAnsiTheme="minorHAnsi" w:cstheme="minorHAnsi"/>
          <w:b/>
          <w:color w:val="7030A0"/>
        </w:rPr>
      </w:pPr>
      <w:r w:rsidRPr="006641DA">
        <w:rPr>
          <w:rFonts w:asciiTheme="minorHAnsi" w:hAnsiTheme="minorHAnsi" w:cstheme="minorHAnsi"/>
          <w:b/>
          <w:color w:val="7030A0"/>
        </w:rPr>
        <w:t>FRIDAY, 13 DECEMBER</w:t>
      </w:r>
    </w:p>
    <w:p w:rsidR="00EE1829" w:rsidRPr="006641DA" w:rsidRDefault="00EE1829" w:rsidP="00EE1829">
      <w:pPr>
        <w:keepLines/>
        <w:numPr>
          <w:ilvl w:val="0"/>
          <w:numId w:val="1"/>
        </w:numPr>
        <w:spacing w:before="40" w:after="120" w:line="280" w:lineRule="atLeast"/>
        <w:rPr>
          <w:rFonts w:asciiTheme="minorHAnsi" w:hAnsiTheme="minorHAnsi" w:cstheme="minorHAnsi"/>
          <w:b/>
          <w:color w:val="C00000"/>
        </w:rPr>
      </w:pPr>
      <w:r w:rsidRPr="006641DA">
        <w:rPr>
          <w:rFonts w:asciiTheme="minorHAnsi" w:eastAsiaTheme="minorHAnsi" w:hAnsiTheme="minorHAnsi" w:cstheme="minorHAnsi"/>
          <w:b/>
          <w:bCs/>
          <w:color w:val="C00000"/>
        </w:rPr>
        <w:t xml:space="preserve">Giuseppe Carabetta </w:t>
      </w:r>
    </w:p>
    <w:p w:rsidR="00EE1829" w:rsidRPr="006641DA" w:rsidRDefault="00EE1829" w:rsidP="00EE1829">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heme="minorHAnsi" w:hAnsiTheme="minorHAnsi" w:cstheme="minorHAnsi"/>
          <w:bCs/>
          <w:color w:val="002060"/>
        </w:rPr>
        <w:t xml:space="preserve">‘Police and Industrial Relations’ </w:t>
      </w:r>
    </w:p>
    <w:p w:rsidR="00EE1829" w:rsidRPr="006641DA" w:rsidRDefault="006618A6" w:rsidP="00EE1829">
      <w:pPr>
        <w:keepLines/>
        <w:numPr>
          <w:ilvl w:val="0"/>
          <w:numId w:val="1"/>
        </w:numPr>
        <w:spacing w:before="40" w:after="120" w:line="280" w:lineRule="atLeast"/>
        <w:rPr>
          <w:rFonts w:asciiTheme="minorHAnsi" w:hAnsiTheme="minorHAnsi" w:cstheme="minorHAnsi"/>
          <w:b/>
          <w:color w:val="002060"/>
        </w:rPr>
      </w:pPr>
      <w:proofErr w:type="spellStart"/>
      <w:r w:rsidRPr="006641DA">
        <w:rPr>
          <w:rFonts w:asciiTheme="minorHAnsi" w:hAnsiTheme="minorHAnsi" w:cstheme="minorHAnsi"/>
          <w:color w:val="002060"/>
        </w:rPr>
        <w:t>Warrnambool</w:t>
      </w:r>
      <w:proofErr w:type="spellEnd"/>
      <w:r w:rsidR="002A13B2" w:rsidRPr="006641DA">
        <w:rPr>
          <w:rFonts w:asciiTheme="minorHAnsi" w:hAnsiTheme="minorHAnsi" w:cstheme="minorHAnsi"/>
          <w:color w:val="002060"/>
        </w:rPr>
        <w:t>:</w:t>
      </w:r>
      <w:r w:rsidR="002A13B2" w:rsidRPr="006641DA">
        <w:rPr>
          <w:rFonts w:asciiTheme="minorHAnsi" w:hAnsiTheme="minorHAnsi" w:cstheme="minorHAnsi"/>
          <w:b/>
          <w:color w:val="002060"/>
        </w:rPr>
        <w:t xml:space="preserve"> </w:t>
      </w:r>
      <w:r w:rsidR="002A13B2" w:rsidRPr="006641DA">
        <w:rPr>
          <w:rFonts w:asciiTheme="minorHAnsi" w:hAnsiTheme="minorHAnsi" w:cstheme="minorHAnsi"/>
          <w:color w:val="1F497D"/>
          <w:sz w:val="22"/>
          <w:szCs w:val="22"/>
        </w:rPr>
        <w:t>J2.22.</w:t>
      </w:r>
    </w:p>
    <w:p w:rsidR="006618A6" w:rsidRDefault="006618A6" w:rsidP="006641DA">
      <w:pPr>
        <w:keepLines/>
        <w:spacing w:before="40" w:after="120" w:line="280" w:lineRule="atLeast"/>
        <w:rPr>
          <w:rFonts w:asciiTheme="minorHAnsi" w:hAnsiTheme="minorHAnsi" w:cstheme="minorHAnsi"/>
          <w:b/>
          <w:color w:val="002060"/>
        </w:rPr>
      </w:pPr>
    </w:p>
    <w:p w:rsidR="006641DA" w:rsidRDefault="006641DA" w:rsidP="006641DA">
      <w:pPr>
        <w:keepLines/>
        <w:spacing w:before="40" w:after="120" w:line="280" w:lineRule="atLeast"/>
        <w:rPr>
          <w:rFonts w:asciiTheme="minorHAnsi" w:hAnsiTheme="minorHAnsi" w:cstheme="minorHAnsi"/>
          <w:b/>
          <w:color w:val="002060"/>
        </w:rPr>
      </w:pPr>
    </w:p>
    <w:p w:rsidR="006641DA" w:rsidRDefault="006641DA" w:rsidP="006641DA">
      <w:pPr>
        <w:keepLines/>
        <w:spacing w:before="40" w:after="120" w:line="280" w:lineRule="atLeast"/>
        <w:rPr>
          <w:rFonts w:asciiTheme="minorHAnsi" w:hAnsiTheme="minorHAnsi" w:cstheme="minorHAnsi"/>
          <w:b/>
          <w:color w:val="002060"/>
        </w:rPr>
      </w:pPr>
    </w:p>
    <w:p w:rsidR="006641DA" w:rsidRDefault="006641DA" w:rsidP="006641DA">
      <w:pPr>
        <w:keepLines/>
        <w:spacing w:before="40" w:after="120" w:line="280" w:lineRule="atLeast"/>
        <w:rPr>
          <w:rFonts w:asciiTheme="minorHAnsi" w:hAnsiTheme="minorHAnsi" w:cstheme="minorHAnsi"/>
          <w:b/>
          <w:color w:val="002060"/>
        </w:rPr>
      </w:pPr>
    </w:p>
    <w:p w:rsidR="006641DA" w:rsidRPr="006641DA" w:rsidRDefault="006641DA" w:rsidP="006641DA">
      <w:pPr>
        <w:keepLines/>
        <w:spacing w:before="40" w:after="120" w:line="280" w:lineRule="atLeast"/>
        <w:rPr>
          <w:rFonts w:asciiTheme="minorHAnsi" w:hAnsiTheme="minorHAnsi" w:cstheme="minorHAnsi"/>
          <w:b/>
          <w:color w:val="002060"/>
        </w:rPr>
      </w:pPr>
    </w:p>
    <w:p w:rsidR="00EE1829" w:rsidRPr="006641DA" w:rsidRDefault="00EE1829" w:rsidP="006641DA">
      <w:pPr>
        <w:keepLines/>
        <w:numPr>
          <w:ilvl w:val="0"/>
          <w:numId w:val="1"/>
        </w:numPr>
        <w:spacing w:before="40" w:after="120" w:line="280" w:lineRule="atLeast"/>
        <w:jc w:val="center"/>
        <w:rPr>
          <w:rFonts w:asciiTheme="minorHAnsi" w:hAnsiTheme="minorHAnsi" w:cstheme="minorHAnsi"/>
          <w:b/>
          <w:color w:val="002060"/>
        </w:rPr>
      </w:pPr>
      <w:r w:rsidRPr="006641DA">
        <w:rPr>
          <w:rFonts w:asciiTheme="minorHAnsi" w:hAnsiTheme="minorHAnsi" w:cstheme="minorHAnsi"/>
          <w:b/>
          <w:color w:val="FF0000"/>
          <w:sz w:val="28"/>
          <w:szCs w:val="28"/>
        </w:rPr>
        <w:lastRenderedPageBreak/>
        <w:t>RESEARCH HUBS</w:t>
      </w:r>
    </w:p>
    <w:p w:rsidR="00EE1829" w:rsidRPr="006641DA" w:rsidRDefault="00EE1829" w:rsidP="006641DA">
      <w:pPr>
        <w:keepLines/>
        <w:numPr>
          <w:ilvl w:val="0"/>
          <w:numId w:val="1"/>
        </w:numPr>
        <w:spacing w:before="40" w:after="120" w:line="280" w:lineRule="atLeast"/>
        <w:jc w:val="center"/>
        <w:rPr>
          <w:rFonts w:asciiTheme="minorHAnsi" w:hAnsiTheme="minorHAnsi" w:cstheme="minorHAnsi"/>
        </w:rPr>
      </w:pPr>
      <w:r w:rsidRPr="006641DA">
        <w:rPr>
          <w:rFonts w:asciiTheme="minorHAnsi" w:hAnsiTheme="minorHAnsi" w:cstheme="minorHAnsi"/>
          <w:b/>
          <w:bCs/>
          <w:color w:val="6600CC"/>
          <w:sz w:val="28"/>
          <w:szCs w:val="28"/>
        </w:rPr>
        <w:t>Torts, Jurisprudence, Economics, etc Research Hub Meeting</w:t>
      </w:r>
    </w:p>
    <w:p w:rsidR="00376A8D" w:rsidRPr="006641DA" w:rsidRDefault="00376A8D" w:rsidP="00376A8D">
      <w:pPr>
        <w:keepLines/>
        <w:numPr>
          <w:ilvl w:val="0"/>
          <w:numId w:val="1"/>
        </w:numPr>
        <w:spacing w:before="40" w:after="120" w:line="280" w:lineRule="atLeast"/>
        <w:jc w:val="center"/>
        <w:rPr>
          <w:rFonts w:asciiTheme="minorHAnsi" w:hAnsiTheme="minorHAnsi" w:cstheme="minorHAnsi"/>
        </w:rPr>
      </w:pPr>
      <w:r w:rsidRPr="006641DA">
        <w:rPr>
          <w:rFonts w:asciiTheme="minorHAnsi" w:hAnsiTheme="minorHAnsi" w:cstheme="minorHAnsi"/>
          <w:b/>
          <w:bCs/>
          <w:color w:val="6600CC"/>
          <w:sz w:val="28"/>
          <w:szCs w:val="28"/>
        </w:rPr>
        <w:t>Wednesday, 6 November 2013 at 5pm</w:t>
      </w:r>
    </w:p>
    <w:p w:rsidR="00376A8D" w:rsidRPr="006641DA" w:rsidRDefault="00376A8D" w:rsidP="00376A8D">
      <w:pPr>
        <w:keepLines/>
        <w:numPr>
          <w:ilvl w:val="0"/>
          <w:numId w:val="1"/>
        </w:numPr>
        <w:spacing w:before="40" w:after="120" w:line="280" w:lineRule="atLeast"/>
        <w:jc w:val="center"/>
        <w:rPr>
          <w:rFonts w:asciiTheme="minorHAnsi" w:hAnsiTheme="minorHAnsi" w:cstheme="minorHAnsi"/>
        </w:rPr>
      </w:pPr>
      <w:r w:rsidRPr="006641DA">
        <w:rPr>
          <w:rFonts w:asciiTheme="minorHAnsi" w:hAnsiTheme="minorHAnsi" w:cstheme="minorHAnsi"/>
          <w:b/>
          <w:bCs/>
          <w:color w:val="6600CC"/>
          <w:sz w:val="28"/>
          <w:szCs w:val="28"/>
        </w:rPr>
        <w:t>Danuta Mendelson will discuss</w:t>
      </w:r>
    </w:p>
    <w:p w:rsidR="00376A8D" w:rsidRPr="006641DA" w:rsidRDefault="00376A8D" w:rsidP="00376A8D">
      <w:pPr>
        <w:keepNext/>
        <w:keepLines/>
        <w:numPr>
          <w:ilvl w:val="1"/>
          <w:numId w:val="1"/>
        </w:numPr>
        <w:spacing w:line="280" w:lineRule="atLeast"/>
        <w:jc w:val="center"/>
        <w:outlineLvl w:val="1"/>
        <w:rPr>
          <w:rFonts w:asciiTheme="minorHAnsi" w:hAnsiTheme="minorHAnsi" w:cstheme="minorHAnsi"/>
          <w:color w:val="1F497D" w:themeColor="text2"/>
          <w:sz w:val="28"/>
          <w:szCs w:val="28"/>
        </w:rPr>
      </w:pPr>
      <w:r w:rsidRPr="006641DA">
        <w:rPr>
          <w:rFonts w:asciiTheme="minorHAnsi" w:hAnsiTheme="minorHAnsi" w:cstheme="minorHAnsi"/>
          <w:b/>
          <w:color w:val="1F497D" w:themeColor="text2"/>
          <w:sz w:val="28"/>
          <w:szCs w:val="28"/>
        </w:rPr>
        <w:t>Minors: decision-making capacity to refuse life-saving and life-sustaining treatment &amp; the law</w:t>
      </w:r>
    </w:p>
    <w:p w:rsidR="00376A8D" w:rsidRPr="006641DA" w:rsidRDefault="00376A8D" w:rsidP="00EE1829">
      <w:pPr>
        <w:keepLines/>
        <w:numPr>
          <w:ilvl w:val="0"/>
          <w:numId w:val="1"/>
        </w:numPr>
        <w:spacing w:before="40" w:after="120" w:line="280" w:lineRule="atLeast"/>
        <w:rPr>
          <w:rFonts w:asciiTheme="minorHAnsi" w:hAnsiTheme="minorHAnsi" w:cstheme="minorHAnsi"/>
          <w:b/>
        </w:rPr>
      </w:pPr>
      <w:r w:rsidRPr="006641DA">
        <w:rPr>
          <w:rFonts w:asciiTheme="minorHAnsi" w:hAnsiTheme="minorHAnsi" w:cstheme="minorHAnsi"/>
          <w:b/>
          <w:bCs/>
        </w:rPr>
        <w:t>Venues:</w:t>
      </w:r>
    </w:p>
    <w:p w:rsidR="00376A8D" w:rsidRPr="006641DA" w:rsidRDefault="00EE1829" w:rsidP="00EE1829">
      <w:pPr>
        <w:keepLines/>
        <w:numPr>
          <w:ilvl w:val="0"/>
          <w:numId w:val="1"/>
        </w:numPr>
        <w:spacing w:before="40" w:after="120" w:line="280" w:lineRule="atLeast"/>
        <w:rPr>
          <w:rFonts w:asciiTheme="minorHAnsi" w:hAnsiTheme="minorHAnsi" w:cstheme="minorHAnsi"/>
        </w:rPr>
      </w:pPr>
      <w:r w:rsidRPr="006641DA">
        <w:rPr>
          <w:rFonts w:asciiTheme="minorHAnsi" w:hAnsiTheme="minorHAnsi" w:cstheme="minorHAnsi"/>
          <w:b/>
          <w:bCs/>
        </w:rPr>
        <w:t>Deakin City Campus</w:t>
      </w:r>
      <w:r w:rsidRPr="006641DA">
        <w:rPr>
          <w:rFonts w:asciiTheme="minorHAnsi" w:hAnsiTheme="minorHAnsi" w:cstheme="minorHAnsi"/>
          <w:bCs/>
        </w:rPr>
        <w:t xml:space="preserve"> (550 Burke Street</w:t>
      </w:r>
      <w:r w:rsidR="00376A8D" w:rsidRPr="006641DA">
        <w:rPr>
          <w:rFonts w:asciiTheme="minorHAnsi" w:hAnsiTheme="minorHAnsi" w:cstheme="minorHAnsi"/>
          <w:bCs/>
        </w:rPr>
        <w:t>, Level 3</w:t>
      </w:r>
      <w:r w:rsidRPr="006641DA">
        <w:rPr>
          <w:rFonts w:asciiTheme="minorHAnsi" w:hAnsiTheme="minorHAnsi" w:cstheme="minorHAnsi"/>
          <w:bCs/>
        </w:rPr>
        <w:t>)</w:t>
      </w:r>
      <w:r w:rsidR="00376A8D" w:rsidRPr="006641DA">
        <w:rPr>
          <w:rFonts w:asciiTheme="minorHAnsi" w:hAnsiTheme="minorHAnsi" w:cstheme="minorHAnsi"/>
          <w:bCs/>
        </w:rPr>
        <w:t xml:space="preserve">: the Boardroom </w:t>
      </w:r>
    </w:p>
    <w:p w:rsidR="00376A8D" w:rsidRPr="006641DA" w:rsidRDefault="00376A8D" w:rsidP="00376A8D">
      <w:pPr>
        <w:keepNext/>
        <w:keepLines/>
        <w:numPr>
          <w:ilvl w:val="1"/>
          <w:numId w:val="1"/>
        </w:numPr>
        <w:spacing w:line="280" w:lineRule="atLeast"/>
        <w:outlineLvl w:val="1"/>
        <w:rPr>
          <w:rFonts w:asciiTheme="minorHAnsi" w:hAnsiTheme="minorHAnsi" w:cstheme="minorHAnsi"/>
        </w:rPr>
      </w:pPr>
      <w:r w:rsidRPr="006641DA">
        <w:rPr>
          <w:rFonts w:asciiTheme="minorHAnsi" w:hAnsiTheme="minorHAnsi" w:cstheme="minorHAnsi"/>
          <w:b/>
        </w:rPr>
        <w:t>The Waterfront</w:t>
      </w:r>
      <w:r w:rsidRPr="006641DA">
        <w:rPr>
          <w:rFonts w:asciiTheme="minorHAnsi" w:hAnsiTheme="minorHAnsi" w:cstheme="minorHAnsi"/>
        </w:rPr>
        <w:t xml:space="preserve">:    F BL Mtg Room AD Level 2 ad2.308  (All Deakin Staff)  </w:t>
      </w:r>
    </w:p>
    <w:p w:rsidR="00376A8D" w:rsidRPr="006641DA" w:rsidRDefault="00376A8D" w:rsidP="00376A8D">
      <w:pPr>
        <w:keepNext/>
        <w:keepLines/>
        <w:numPr>
          <w:ilvl w:val="1"/>
          <w:numId w:val="1"/>
        </w:numPr>
        <w:spacing w:line="280" w:lineRule="atLeast"/>
        <w:outlineLvl w:val="1"/>
        <w:rPr>
          <w:rFonts w:asciiTheme="minorHAnsi" w:hAnsiTheme="minorHAnsi" w:cstheme="minorHAnsi"/>
        </w:rPr>
      </w:pPr>
      <w:r w:rsidRPr="006641DA">
        <w:rPr>
          <w:rFonts w:asciiTheme="minorHAnsi" w:hAnsiTheme="minorHAnsi" w:cstheme="minorHAnsi"/>
          <w:b/>
        </w:rPr>
        <w:t>Burwood</w:t>
      </w:r>
      <w:r w:rsidRPr="006641DA">
        <w:rPr>
          <w:rFonts w:asciiTheme="minorHAnsi" w:hAnsiTheme="minorHAnsi" w:cstheme="minorHAnsi"/>
        </w:rPr>
        <w:t xml:space="preserve">:                Moot Court:  C 4.05 </w:t>
      </w:r>
    </w:p>
    <w:p w:rsidR="00376A8D" w:rsidRPr="006641DA" w:rsidRDefault="00376A8D" w:rsidP="00376A8D">
      <w:pPr>
        <w:keepNext/>
        <w:keepLines/>
        <w:numPr>
          <w:ilvl w:val="1"/>
          <w:numId w:val="1"/>
        </w:numPr>
        <w:spacing w:line="280" w:lineRule="atLeast"/>
        <w:outlineLvl w:val="1"/>
        <w:rPr>
          <w:rFonts w:asciiTheme="minorHAnsi" w:hAnsiTheme="minorHAnsi" w:cstheme="minorHAnsi"/>
        </w:rPr>
      </w:pPr>
      <w:proofErr w:type="spellStart"/>
      <w:r w:rsidRPr="006641DA">
        <w:rPr>
          <w:rFonts w:asciiTheme="minorHAnsi" w:hAnsiTheme="minorHAnsi" w:cstheme="minorHAnsi"/>
          <w:b/>
        </w:rPr>
        <w:t>Warrnambool</w:t>
      </w:r>
      <w:proofErr w:type="spellEnd"/>
      <w:r w:rsidRPr="006641DA">
        <w:rPr>
          <w:rFonts w:asciiTheme="minorHAnsi" w:hAnsiTheme="minorHAnsi" w:cstheme="minorHAnsi"/>
        </w:rPr>
        <w:t>:       Meeting Room J.2.22</w:t>
      </w:r>
    </w:p>
    <w:p w:rsidR="00EE1829" w:rsidRPr="006641DA" w:rsidRDefault="00376A8D" w:rsidP="00376A8D">
      <w:pPr>
        <w:keepLines/>
        <w:numPr>
          <w:ilvl w:val="0"/>
          <w:numId w:val="1"/>
        </w:numPr>
        <w:spacing w:before="40" w:after="120" w:line="280" w:lineRule="atLeast"/>
        <w:rPr>
          <w:rFonts w:asciiTheme="minorHAnsi" w:hAnsiTheme="minorHAnsi" w:cstheme="minorHAnsi"/>
        </w:rPr>
      </w:pPr>
      <w:r w:rsidRPr="006641DA">
        <w:rPr>
          <w:rFonts w:asciiTheme="minorHAnsi" w:hAnsiTheme="minorHAnsi" w:cstheme="minorHAnsi"/>
          <w:b/>
          <w:color w:val="7030A0"/>
        </w:rPr>
        <w:t>VMP</w:t>
      </w:r>
      <w:r w:rsidRPr="006641DA">
        <w:rPr>
          <w:rFonts w:asciiTheme="minorHAnsi" w:hAnsiTheme="minorHAnsi" w:cstheme="minorHAnsi"/>
        </w:rPr>
        <w:t xml:space="preserve">: 52239323 to which all parties are to dial into. </w:t>
      </w:r>
      <w:r w:rsidR="00EE1829" w:rsidRPr="006641DA">
        <w:rPr>
          <w:rFonts w:asciiTheme="minorHAnsi" w:hAnsiTheme="minorHAnsi" w:cstheme="minorHAnsi"/>
          <w:bCs/>
        </w:rPr>
        <w:t xml:space="preserve"> </w:t>
      </w:r>
    </w:p>
    <w:p w:rsidR="00EE1829" w:rsidRPr="006641DA" w:rsidRDefault="00EE1829" w:rsidP="00EE1829">
      <w:pPr>
        <w:keepNext/>
        <w:keepLines/>
        <w:numPr>
          <w:ilvl w:val="1"/>
          <w:numId w:val="1"/>
        </w:numPr>
        <w:spacing w:before="320" w:line="280" w:lineRule="atLeast"/>
        <w:outlineLvl w:val="1"/>
        <w:rPr>
          <w:rFonts w:asciiTheme="minorHAnsi" w:eastAsiaTheme="majorEastAsia" w:hAnsiTheme="minorHAnsi" w:cstheme="minorHAnsi"/>
          <w:b/>
          <w:color w:val="FF0000"/>
          <w:sz w:val="28"/>
          <w:szCs w:val="28"/>
          <w:lang w:val="en-AU"/>
        </w:rPr>
      </w:pPr>
      <w:r w:rsidRPr="006641DA">
        <w:rPr>
          <w:rFonts w:asciiTheme="minorHAnsi" w:eastAsiaTheme="majorEastAsia" w:hAnsiTheme="minorHAnsi" w:cstheme="minorHAnsi"/>
          <w:b/>
          <w:color w:val="FF0000"/>
          <w:sz w:val="28"/>
          <w:szCs w:val="28"/>
          <w:lang w:val="en-AU"/>
        </w:rPr>
        <w:t>FORTHCOMING CONFERENCES</w:t>
      </w:r>
    </w:p>
    <w:p w:rsidR="00EE1829" w:rsidRPr="006641DA" w:rsidRDefault="00EE1829" w:rsidP="00EE1829">
      <w:pPr>
        <w:keepLines/>
        <w:numPr>
          <w:ilvl w:val="0"/>
          <w:numId w:val="1"/>
        </w:numPr>
        <w:spacing w:before="40" w:after="120" w:line="280" w:lineRule="atLeast"/>
        <w:rPr>
          <w:rFonts w:asciiTheme="minorHAnsi" w:eastAsiaTheme="minorHAnsi" w:hAnsiTheme="minorHAnsi" w:cstheme="minorHAnsi"/>
          <w:b/>
          <w:bCs/>
          <w:color w:val="7030A0"/>
          <w:lang w:val="en-AU"/>
        </w:rPr>
      </w:pPr>
      <w:r w:rsidRPr="006641DA">
        <w:rPr>
          <w:rFonts w:asciiTheme="minorHAnsi" w:hAnsiTheme="minorHAnsi" w:cstheme="minorHAnsi"/>
          <w:b/>
          <w:bCs/>
          <w:color w:val="7030A0"/>
        </w:rPr>
        <w:t>The Promised Land: The Future of Coal Seam Gas Regulation in Victoria.</w:t>
      </w:r>
    </w:p>
    <w:p w:rsidR="00EE1829" w:rsidRPr="006641DA" w:rsidRDefault="00EE1829" w:rsidP="00EE1829">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heme="minorHAnsi" w:hAnsiTheme="minorHAnsi" w:cstheme="minorHAnsi"/>
          <w:b/>
          <w:bCs/>
          <w:color w:val="7030A0"/>
          <w:lang w:val="en-AU"/>
        </w:rPr>
        <w:t>6 November 2013, 8.30 am-5.45 pm</w:t>
      </w:r>
    </w:p>
    <w:p w:rsidR="00EE1829" w:rsidRPr="006641DA" w:rsidRDefault="00EE1829" w:rsidP="00EE1829">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heme="minorHAnsi" w:hAnsiTheme="minorHAnsi" w:cstheme="minorHAnsi"/>
          <w:b/>
          <w:bCs/>
          <w:color w:val="7030A0"/>
          <w:lang w:val="en-AU"/>
        </w:rPr>
        <w:t>Victoria Suites, Sofitel on Collins, Melbourne</w:t>
      </w:r>
    </w:p>
    <w:p w:rsidR="00EE1829" w:rsidRPr="006641DA" w:rsidRDefault="00EE1829" w:rsidP="00EE1829">
      <w:pPr>
        <w:keepLines/>
        <w:numPr>
          <w:ilvl w:val="0"/>
          <w:numId w:val="1"/>
        </w:numPr>
        <w:spacing w:before="40" w:after="120" w:line="280" w:lineRule="atLeast"/>
        <w:rPr>
          <w:rFonts w:asciiTheme="minorHAnsi" w:hAnsiTheme="minorHAnsi" w:cstheme="minorHAnsi"/>
          <w:color w:val="002060"/>
          <w:sz w:val="22"/>
          <w:szCs w:val="22"/>
        </w:rPr>
      </w:pPr>
      <w:r w:rsidRPr="006641DA">
        <w:rPr>
          <w:rFonts w:asciiTheme="minorHAnsi" w:hAnsiTheme="minorHAnsi" w:cstheme="minorHAnsi"/>
          <w:color w:val="000000"/>
          <w:sz w:val="22"/>
          <w:szCs w:val="22"/>
        </w:rPr>
        <w:t xml:space="preserve">The conference will examine how a future regulatory framework for unconventional gas might evolve in Victoria. </w:t>
      </w:r>
      <w:r w:rsidRPr="006641DA">
        <w:rPr>
          <w:rFonts w:asciiTheme="minorHAnsi" w:hAnsiTheme="minorHAnsi" w:cstheme="minorHAnsi"/>
          <w:b/>
          <w:color w:val="C00000"/>
          <w:sz w:val="22"/>
          <w:szCs w:val="22"/>
        </w:rPr>
        <w:t>Samantha Hepburn</w:t>
      </w:r>
      <w:r w:rsidRPr="006641DA">
        <w:rPr>
          <w:rFonts w:asciiTheme="minorHAnsi" w:hAnsiTheme="minorHAnsi" w:cstheme="minorHAnsi"/>
          <w:color w:val="C00000"/>
          <w:sz w:val="22"/>
          <w:szCs w:val="22"/>
        </w:rPr>
        <w:t xml:space="preserve"> </w:t>
      </w:r>
      <w:r w:rsidRPr="006641DA">
        <w:rPr>
          <w:rFonts w:asciiTheme="minorHAnsi" w:hAnsiTheme="minorHAnsi" w:cstheme="minorHAnsi"/>
          <w:color w:val="000000"/>
          <w:sz w:val="22"/>
          <w:szCs w:val="22"/>
        </w:rPr>
        <w:t xml:space="preserve">and </w:t>
      </w:r>
      <w:r w:rsidRPr="006641DA">
        <w:rPr>
          <w:rFonts w:asciiTheme="minorHAnsi" w:hAnsiTheme="minorHAnsi" w:cstheme="minorHAnsi"/>
          <w:b/>
          <w:color w:val="C00000"/>
          <w:sz w:val="22"/>
          <w:szCs w:val="22"/>
        </w:rPr>
        <w:t>Lidia Xynas</w:t>
      </w:r>
      <w:r w:rsidRPr="006641DA">
        <w:rPr>
          <w:rFonts w:asciiTheme="minorHAnsi" w:hAnsiTheme="minorHAnsi" w:cstheme="minorHAnsi"/>
          <w:color w:val="C00000"/>
          <w:sz w:val="22"/>
          <w:szCs w:val="22"/>
        </w:rPr>
        <w:t xml:space="preserve"> </w:t>
      </w:r>
      <w:r w:rsidRPr="006641DA">
        <w:rPr>
          <w:rFonts w:asciiTheme="minorHAnsi" w:hAnsiTheme="minorHAnsi" w:cstheme="minorHAnsi"/>
          <w:color w:val="000000"/>
          <w:sz w:val="22"/>
          <w:szCs w:val="22"/>
        </w:rPr>
        <w:t>have invited a number of high profile industry, government, science and agricultural stakeholders to discuss and evaluate the myriad of regulatory issues that are relevant to developing this industry. (see attached flyer)</w:t>
      </w:r>
    </w:p>
    <w:p w:rsidR="00B27350" w:rsidRPr="006641DA" w:rsidRDefault="00B27350" w:rsidP="00EE1829">
      <w:pPr>
        <w:keepLines/>
        <w:numPr>
          <w:ilvl w:val="0"/>
          <w:numId w:val="1"/>
        </w:numPr>
        <w:spacing w:before="40" w:after="120" w:line="280" w:lineRule="atLeast"/>
        <w:rPr>
          <w:rFonts w:asciiTheme="minorHAnsi" w:hAnsiTheme="minorHAnsi" w:cstheme="minorHAnsi"/>
          <w:color w:val="002060"/>
          <w:sz w:val="22"/>
          <w:szCs w:val="22"/>
        </w:rPr>
      </w:pPr>
    </w:p>
    <w:p w:rsidR="00B27350" w:rsidRPr="006641DA" w:rsidRDefault="00B27350" w:rsidP="006641DA">
      <w:pPr>
        <w:keepLines/>
        <w:numPr>
          <w:ilvl w:val="0"/>
          <w:numId w:val="1"/>
        </w:numPr>
        <w:spacing w:before="40" w:after="120" w:line="280" w:lineRule="atLeast"/>
        <w:jc w:val="center"/>
        <w:rPr>
          <w:rFonts w:asciiTheme="minorHAnsi" w:hAnsiTheme="minorHAnsi" w:cstheme="minorHAnsi"/>
          <w:b/>
          <w:color w:val="FF0000"/>
          <w:sz w:val="36"/>
          <w:szCs w:val="36"/>
        </w:rPr>
      </w:pPr>
      <w:r w:rsidRPr="006641DA">
        <w:rPr>
          <w:rFonts w:asciiTheme="minorHAnsi" w:hAnsiTheme="minorHAnsi" w:cstheme="minorHAnsi"/>
          <w:b/>
          <w:color w:val="FF0000"/>
          <w:sz w:val="36"/>
          <w:szCs w:val="36"/>
        </w:rPr>
        <w:t>GRANTS/FUNDING OPPORTUNITIES</w:t>
      </w:r>
    </w:p>
    <w:p w:rsidR="00B27350" w:rsidRPr="006641DA" w:rsidRDefault="00B27350" w:rsidP="00B27350">
      <w:pPr>
        <w:keepLines/>
        <w:numPr>
          <w:ilvl w:val="0"/>
          <w:numId w:val="1"/>
        </w:numPr>
        <w:spacing w:before="40" w:after="120" w:line="280" w:lineRule="atLeast"/>
        <w:rPr>
          <w:rFonts w:asciiTheme="minorHAnsi" w:hAnsiTheme="minorHAnsi" w:cstheme="minorHAnsi"/>
          <w:color w:val="7030A0"/>
          <w:sz w:val="22"/>
          <w:szCs w:val="22"/>
        </w:rPr>
      </w:pPr>
      <w:r w:rsidRPr="006641DA">
        <w:rPr>
          <w:rFonts w:asciiTheme="minorHAnsi" w:eastAsia="Times New Roman" w:hAnsiTheme="minorHAnsi" w:cstheme="minorHAnsi"/>
          <w:b/>
          <w:color w:val="7030A0"/>
          <w:sz w:val="28"/>
          <w:szCs w:val="28"/>
          <w:lang w:eastAsia="en-AU"/>
        </w:rPr>
        <w:t>Law School Admission Council (LSAC)</w:t>
      </w:r>
      <w:r w:rsidRPr="006641DA">
        <w:rPr>
          <w:rFonts w:asciiTheme="minorHAnsi" w:hAnsiTheme="minorHAnsi" w:cstheme="minorHAnsi"/>
          <w:color w:val="7030A0"/>
          <w:sz w:val="22"/>
          <w:szCs w:val="22"/>
        </w:rPr>
        <w:t xml:space="preserve"> </w:t>
      </w:r>
    </w:p>
    <w:p w:rsidR="00B27350" w:rsidRPr="006641DA" w:rsidRDefault="000575C1" w:rsidP="00B27350">
      <w:pPr>
        <w:keepLines/>
        <w:numPr>
          <w:ilvl w:val="0"/>
          <w:numId w:val="1"/>
        </w:numPr>
        <w:spacing w:before="40" w:after="120" w:line="280" w:lineRule="atLeast"/>
        <w:rPr>
          <w:rFonts w:asciiTheme="minorHAnsi" w:hAnsiTheme="minorHAnsi" w:cstheme="minorHAnsi"/>
          <w:color w:val="002060"/>
        </w:rPr>
      </w:pPr>
      <w:hyperlink r:id="rId16" w:tgtFrame="_blank" w:tooltip="Web page opens in new window" w:history="1">
        <w:r w:rsidR="00B27350" w:rsidRPr="006641DA">
          <w:rPr>
            <w:rFonts w:asciiTheme="minorHAnsi" w:eastAsia="Times New Roman" w:hAnsiTheme="minorHAnsi" w:cstheme="minorHAnsi"/>
            <w:color w:val="005979"/>
            <w:lang w:eastAsia="en-AU"/>
          </w:rPr>
          <w:t>http://www.lsac.org/lsacresources/grants/lsac-research</w:t>
        </w:r>
      </w:hyperlink>
    </w:p>
    <w:p w:rsidR="00B27350" w:rsidRPr="006641DA" w:rsidRDefault="00B27350" w:rsidP="00B27350">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imes New Roman" w:hAnsiTheme="minorHAnsi" w:cstheme="minorHAnsi"/>
          <w:color w:val="222222"/>
          <w:lang w:eastAsia="en-AU"/>
        </w:rPr>
        <w:t>Projects will be funded for amounts up to $US200</w:t>
      </w:r>
      <w:proofErr w:type="gramStart"/>
      <w:r w:rsidRPr="006641DA">
        <w:rPr>
          <w:rFonts w:asciiTheme="minorHAnsi" w:eastAsia="Times New Roman" w:hAnsiTheme="minorHAnsi" w:cstheme="minorHAnsi"/>
          <w:color w:val="222222"/>
          <w:lang w:eastAsia="en-AU"/>
        </w:rPr>
        <w:t>,000</w:t>
      </w:r>
      <w:proofErr w:type="gramEnd"/>
      <w:r w:rsidRPr="006641DA">
        <w:rPr>
          <w:rFonts w:asciiTheme="minorHAnsi" w:eastAsia="Times New Roman" w:hAnsiTheme="minorHAnsi" w:cstheme="minorHAnsi"/>
          <w:color w:val="222222"/>
          <w:lang w:eastAsia="en-AU"/>
        </w:rPr>
        <w:t xml:space="preserve">. </w:t>
      </w:r>
    </w:p>
    <w:p w:rsidR="004E5A73" w:rsidRPr="006641DA" w:rsidRDefault="004E5A73" w:rsidP="00B27350">
      <w:pPr>
        <w:keepLines/>
        <w:numPr>
          <w:ilvl w:val="0"/>
          <w:numId w:val="1"/>
        </w:numPr>
        <w:spacing w:before="40" w:after="120" w:line="280" w:lineRule="atLeast"/>
        <w:rPr>
          <w:rFonts w:asciiTheme="minorHAnsi" w:hAnsiTheme="minorHAnsi" w:cstheme="minorHAnsi"/>
          <w:b/>
          <w:color w:val="002060"/>
        </w:rPr>
      </w:pPr>
      <w:r w:rsidRPr="006641DA">
        <w:rPr>
          <w:rFonts w:asciiTheme="minorHAnsi" w:hAnsiTheme="minorHAnsi" w:cstheme="minorHAnsi"/>
          <w:color w:val="333333"/>
        </w:rPr>
        <w:t>Deadline:</w:t>
      </w:r>
    </w:p>
    <w:p w:rsidR="004E5A73" w:rsidRPr="006641DA" w:rsidRDefault="004E5A73" w:rsidP="00B27350">
      <w:pPr>
        <w:keepLines/>
        <w:numPr>
          <w:ilvl w:val="0"/>
          <w:numId w:val="1"/>
        </w:numPr>
        <w:spacing w:before="40" w:after="120" w:line="280" w:lineRule="atLeast"/>
        <w:rPr>
          <w:rFonts w:asciiTheme="minorHAnsi" w:hAnsiTheme="minorHAnsi" w:cstheme="minorHAnsi"/>
          <w:b/>
          <w:color w:val="002060"/>
        </w:rPr>
      </w:pPr>
      <w:r w:rsidRPr="006641DA">
        <w:rPr>
          <w:rFonts w:asciiTheme="minorHAnsi" w:hAnsiTheme="minorHAnsi" w:cstheme="minorHAnsi"/>
          <w:b/>
          <w:color w:val="333333"/>
        </w:rPr>
        <w:t>February 1, 2014</w:t>
      </w:r>
    </w:p>
    <w:p w:rsidR="00B27350" w:rsidRPr="006641DA" w:rsidRDefault="00B27350" w:rsidP="00B27350">
      <w:pPr>
        <w:keepLines/>
        <w:numPr>
          <w:ilvl w:val="0"/>
          <w:numId w:val="1"/>
        </w:numPr>
        <w:spacing w:before="40" w:after="120" w:line="280" w:lineRule="atLeast"/>
        <w:rPr>
          <w:rFonts w:asciiTheme="minorHAnsi" w:hAnsiTheme="minorHAnsi" w:cstheme="minorHAnsi"/>
          <w:b/>
          <w:color w:val="002060"/>
          <w:sz w:val="28"/>
          <w:szCs w:val="28"/>
        </w:rPr>
      </w:pPr>
      <w:r w:rsidRPr="006641DA">
        <w:rPr>
          <w:rFonts w:asciiTheme="minorHAnsi" w:eastAsia="Times New Roman" w:hAnsiTheme="minorHAnsi" w:cstheme="minorHAnsi"/>
          <w:vanish/>
          <w:color w:val="222222"/>
          <w:lang w:eastAsia="en-AU"/>
        </w:rPr>
        <w:t>LSAC will include a faculty salary budget component only if the faculty member's home institution has granted release time for the project, and only to the extent that the amount of release time granted is appropriate to the project. For summer salaries, LSAC will approve a maximum amount of two ninths of the faculty member's nine-month salary.</w:t>
      </w:r>
      <w:r w:rsidRPr="006641DA">
        <w:rPr>
          <w:rFonts w:asciiTheme="minorHAnsi" w:hAnsiTheme="minorHAnsi" w:cstheme="minorHAnsi"/>
          <w:color w:val="002060"/>
        </w:rPr>
        <w:t xml:space="preserve"> </w:t>
      </w:r>
      <w:r w:rsidRPr="006641DA">
        <w:rPr>
          <w:rFonts w:asciiTheme="minorHAnsi" w:eastAsia="Times New Roman" w:hAnsiTheme="minorHAnsi" w:cstheme="minorHAnsi"/>
          <w:b/>
          <w:color w:val="525252"/>
          <w:sz w:val="28"/>
          <w:szCs w:val="28"/>
          <w:lang w:eastAsia="en-AU"/>
        </w:rPr>
        <w:t>Requirements</w:t>
      </w:r>
    </w:p>
    <w:p w:rsidR="00B27350" w:rsidRPr="006641DA" w:rsidRDefault="00B27350" w:rsidP="00B27350">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imes New Roman" w:hAnsiTheme="minorHAnsi" w:cstheme="minorHAnsi"/>
          <w:color w:val="222222"/>
          <w:lang w:eastAsia="en-AU"/>
        </w:rPr>
        <w:t>Academic Institution</w:t>
      </w:r>
    </w:p>
    <w:p w:rsidR="00B27350" w:rsidRPr="006641DA" w:rsidRDefault="00B27350" w:rsidP="00B27350">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imes New Roman" w:hAnsiTheme="minorHAnsi" w:cstheme="minorHAnsi"/>
          <w:color w:val="222222"/>
          <w:lang w:eastAsia="en-AU"/>
        </w:rPr>
        <w:t>Ph.D./M.D./Other Professional</w:t>
      </w:r>
    </w:p>
    <w:p w:rsidR="00B27350" w:rsidRPr="006641DA" w:rsidRDefault="00B27350" w:rsidP="00B27350">
      <w:pPr>
        <w:keepLines/>
        <w:numPr>
          <w:ilvl w:val="0"/>
          <w:numId w:val="1"/>
        </w:numPr>
        <w:spacing w:before="40" w:after="120" w:line="280" w:lineRule="atLeast"/>
        <w:rPr>
          <w:rFonts w:asciiTheme="minorHAnsi" w:hAnsiTheme="minorHAnsi" w:cstheme="minorHAnsi"/>
          <w:b/>
          <w:color w:val="002060"/>
          <w:sz w:val="28"/>
          <w:szCs w:val="28"/>
        </w:rPr>
      </w:pPr>
      <w:r w:rsidRPr="006641DA">
        <w:rPr>
          <w:rFonts w:asciiTheme="minorHAnsi" w:eastAsia="Times New Roman" w:hAnsiTheme="minorHAnsi" w:cstheme="minorHAnsi"/>
          <w:b/>
          <w:color w:val="525252"/>
          <w:sz w:val="28"/>
          <w:szCs w:val="28"/>
          <w:lang w:eastAsia="en-AU"/>
        </w:rPr>
        <w:lastRenderedPageBreak/>
        <w:t>Citizenship or Residency</w:t>
      </w:r>
    </w:p>
    <w:p w:rsidR="00B27350" w:rsidRPr="006641DA" w:rsidRDefault="00B27350" w:rsidP="00B27350">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imes New Roman" w:hAnsiTheme="minorHAnsi" w:cstheme="minorHAnsi"/>
          <w:color w:val="222222"/>
          <w:lang w:eastAsia="en-AU"/>
        </w:rPr>
        <w:t>Unrestricted</w:t>
      </w:r>
    </w:p>
    <w:p w:rsidR="00B27350" w:rsidRPr="006641DA" w:rsidRDefault="00B27350" w:rsidP="00B27350">
      <w:pPr>
        <w:keepLines/>
        <w:numPr>
          <w:ilvl w:val="0"/>
          <w:numId w:val="1"/>
        </w:numPr>
        <w:spacing w:before="40" w:after="120" w:line="280" w:lineRule="atLeast"/>
        <w:rPr>
          <w:rFonts w:asciiTheme="minorHAnsi" w:hAnsiTheme="minorHAnsi" w:cstheme="minorHAnsi"/>
          <w:b/>
          <w:color w:val="002060"/>
          <w:sz w:val="28"/>
          <w:szCs w:val="28"/>
        </w:rPr>
      </w:pPr>
      <w:r w:rsidRPr="006641DA">
        <w:rPr>
          <w:rFonts w:asciiTheme="minorHAnsi" w:eastAsia="Times New Roman" w:hAnsiTheme="minorHAnsi" w:cstheme="minorHAnsi"/>
          <w:b/>
          <w:color w:val="525252"/>
          <w:sz w:val="28"/>
          <w:szCs w:val="28"/>
          <w:lang w:eastAsia="en-AU"/>
        </w:rPr>
        <w:t>Activity location</w:t>
      </w:r>
    </w:p>
    <w:p w:rsidR="00B27350" w:rsidRPr="006641DA" w:rsidRDefault="00B27350" w:rsidP="00B27350">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imes New Roman" w:hAnsiTheme="minorHAnsi" w:cstheme="minorHAnsi"/>
          <w:color w:val="222222"/>
          <w:lang w:eastAsia="en-AU"/>
        </w:rPr>
        <w:t>United States</w:t>
      </w:r>
    </w:p>
    <w:p w:rsidR="00B27350" w:rsidRPr="006641DA" w:rsidRDefault="00B27350" w:rsidP="00B27350">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imes New Roman" w:hAnsiTheme="minorHAnsi" w:cstheme="minorHAnsi"/>
          <w:color w:val="222222"/>
          <w:lang w:eastAsia="en-AU"/>
        </w:rPr>
        <w:t>Canada</w:t>
      </w:r>
    </w:p>
    <w:p w:rsidR="00B27350" w:rsidRPr="006641DA" w:rsidRDefault="00B27350" w:rsidP="00B27350">
      <w:pPr>
        <w:keepLines/>
        <w:numPr>
          <w:ilvl w:val="0"/>
          <w:numId w:val="1"/>
        </w:numPr>
        <w:spacing w:before="40" w:after="120" w:line="280" w:lineRule="atLeast"/>
        <w:rPr>
          <w:rFonts w:asciiTheme="minorHAnsi" w:hAnsiTheme="minorHAnsi" w:cstheme="minorHAnsi"/>
          <w:color w:val="002060"/>
        </w:rPr>
      </w:pPr>
      <w:r w:rsidRPr="006641DA">
        <w:rPr>
          <w:rFonts w:asciiTheme="minorHAnsi" w:eastAsia="Times New Roman" w:hAnsiTheme="minorHAnsi" w:cstheme="minorHAnsi"/>
          <w:color w:val="222222"/>
          <w:lang w:eastAsia="en-AU"/>
        </w:rPr>
        <w:t>Australia</w:t>
      </w:r>
    </w:p>
    <w:p w:rsidR="00164EDF" w:rsidRPr="006641DA" w:rsidRDefault="00164EDF" w:rsidP="00B27350">
      <w:pPr>
        <w:keepLines/>
        <w:numPr>
          <w:ilvl w:val="0"/>
          <w:numId w:val="1"/>
        </w:numPr>
        <w:spacing w:before="40" w:after="120" w:line="280" w:lineRule="atLeast"/>
        <w:rPr>
          <w:rFonts w:asciiTheme="minorHAnsi" w:hAnsiTheme="minorHAnsi" w:cstheme="minorHAnsi"/>
          <w:b/>
          <w:color w:val="002060"/>
          <w:sz w:val="28"/>
          <w:szCs w:val="28"/>
        </w:rPr>
      </w:pPr>
      <w:r w:rsidRPr="006641DA">
        <w:rPr>
          <w:rFonts w:asciiTheme="minorHAnsi" w:eastAsia="Times New Roman" w:hAnsiTheme="minorHAnsi" w:cstheme="minorHAnsi"/>
          <w:color w:val="222222"/>
          <w:lang w:eastAsia="en-AU"/>
        </w:rPr>
        <w:t xml:space="preserve">The program funds research on a wide variety of topics related to the mission of LSAC. Specifically included in the program's scope are projects investigating precursors to legal training, selection into </w:t>
      </w:r>
      <w:r w:rsidRPr="006641DA">
        <w:rPr>
          <w:rFonts w:asciiTheme="minorHAnsi" w:eastAsia="Times New Roman" w:hAnsiTheme="minorHAnsi" w:cstheme="minorHAnsi"/>
          <w:color w:val="CC0000"/>
          <w:lang w:eastAsia="en-AU"/>
        </w:rPr>
        <w:t>law</w:t>
      </w:r>
      <w:r w:rsidRPr="006641DA">
        <w:rPr>
          <w:rFonts w:asciiTheme="minorHAnsi" w:eastAsia="Times New Roman" w:hAnsiTheme="minorHAnsi" w:cstheme="minorHAnsi"/>
          <w:color w:val="222222"/>
          <w:lang w:eastAsia="en-AU"/>
        </w:rPr>
        <w:t xml:space="preserve"> schools,</w:t>
      </w:r>
      <w:r w:rsidRPr="006641DA">
        <w:rPr>
          <w:rFonts w:asciiTheme="minorHAnsi" w:eastAsia="Times New Roman" w:hAnsiTheme="minorHAnsi" w:cstheme="minorHAnsi"/>
          <w:color w:val="005979"/>
          <w:lang w:eastAsia="en-AU"/>
        </w:rPr>
        <w:t xml:space="preserve"> L</w:t>
      </w:r>
      <w:r w:rsidRPr="006641DA">
        <w:rPr>
          <w:rFonts w:asciiTheme="minorHAnsi" w:eastAsia="Times New Roman" w:hAnsiTheme="minorHAnsi" w:cstheme="minorHAnsi"/>
          <w:vanish/>
          <w:color w:val="222222"/>
          <w:lang w:eastAsia="en-AU"/>
        </w:rPr>
        <w:t xml:space="preserve">egal education, and the legal profession. To be eligible for funding, a research project must inform either the process of selecting </w:t>
      </w:r>
      <w:r w:rsidRPr="006641DA">
        <w:rPr>
          <w:rFonts w:asciiTheme="minorHAnsi" w:eastAsia="Times New Roman" w:hAnsiTheme="minorHAnsi" w:cstheme="minorHAnsi"/>
          <w:vanish/>
          <w:color w:val="CC0000"/>
          <w:lang w:eastAsia="en-AU"/>
        </w:rPr>
        <w:t>law</w:t>
      </w:r>
      <w:r w:rsidRPr="006641DA">
        <w:rPr>
          <w:rFonts w:asciiTheme="minorHAnsi" w:eastAsia="Times New Roman" w:hAnsiTheme="minorHAnsi" w:cstheme="minorHAnsi"/>
          <w:vanish/>
          <w:color w:val="222222"/>
          <w:lang w:eastAsia="en-AU"/>
        </w:rPr>
        <w:t xml:space="preserve"> students or legal education itself in a demonstrable way.</w:t>
      </w:r>
    </w:p>
    <w:p w:rsidR="00164EDF" w:rsidRPr="006641DA" w:rsidRDefault="00164EDF" w:rsidP="00B27350">
      <w:pPr>
        <w:keepLines/>
        <w:numPr>
          <w:ilvl w:val="0"/>
          <w:numId w:val="1"/>
        </w:numPr>
        <w:spacing w:before="40" w:after="120" w:line="280" w:lineRule="atLeast"/>
        <w:rPr>
          <w:rFonts w:asciiTheme="minorHAnsi" w:hAnsiTheme="minorHAnsi" w:cstheme="minorHAnsi"/>
          <w:b/>
          <w:color w:val="002060"/>
          <w:sz w:val="28"/>
          <w:szCs w:val="28"/>
        </w:rPr>
      </w:pPr>
      <w:r w:rsidRPr="006641DA">
        <w:rPr>
          <w:rFonts w:asciiTheme="minorHAnsi" w:eastAsia="Times New Roman" w:hAnsiTheme="minorHAnsi" w:cstheme="minorHAnsi"/>
          <w:color w:val="222222"/>
          <w:lang w:eastAsia="en-AU"/>
        </w:rPr>
        <w:t xml:space="preserve">The program funds research on a wide variety of topics related to the mission of LSAC. Specifically included in the program's scope are projects investigating precursors to legal training, selection into </w:t>
      </w:r>
      <w:r w:rsidRPr="006641DA">
        <w:rPr>
          <w:rFonts w:asciiTheme="minorHAnsi" w:eastAsia="Times New Roman" w:hAnsiTheme="minorHAnsi" w:cstheme="minorHAnsi"/>
          <w:color w:val="CC0000"/>
          <w:lang w:eastAsia="en-AU"/>
        </w:rPr>
        <w:t>law</w:t>
      </w:r>
      <w:r w:rsidRPr="006641DA">
        <w:rPr>
          <w:rFonts w:asciiTheme="minorHAnsi" w:eastAsia="Times New Roman" w:hAnsiTheme="minorHAnsi" w:cstheme="minorHAnsi"/>
          <w:color w:val="222222"/>
          <w:lang w:eastAsia="en-AU"/>
        </w:rPr>
        <w:t xml:space="preserve"> schools,</w:t>
      </w:r>
      <w:r w:rsidRPr="006641DA">
        <w:rPr>
          <w:rFonts w:asciiTheme="minorHAnsi" w:eastAsia="Times New Roman" w:hAnsiTheme="minorHAnsi" w:cstheme="minorHAnsi"/>
          <w:color w:val="005979"/>
          <w:lang w:eastAsia="en-AU"/>
        </w:rPr>
        <w:t xml:space="preserve"> L</w:t>
      </w:r>
      <w:r w:rsidRPr="006641DA">
        <w:rPr>
          <w:rFonts w:asciiTheme="minorHAnsi" w:eastAsia="Times New Roman" w:hAnsiTheme="minorHAnsi" w:cstheme="minorHAnsi"/>
          <w:vanish/>
          <w:color w:val="222222"/>
          <w:lang w:eastAsia="en-AU"/>
        </w:rPr>
        <w:t xml:space="preserve">egal education, and the legal profession. To be eligible for funding, a research project must inform either the process of selecting </w:t>
      </w:r>
      <w:r w:rsidRPr="006641DA">
        <w:rPr>
          <w:rFonts w:asciiTheme="minorHAnsi" w:eastAsia="Times New Roman" w:hAnsiTheme="minorHAnsi" w:cstheme="minorHAnsi"/>
          <w:vanish/>
          <w:color w:val="CC0000"/>
          <w:lang w:eastAsia="en-AU"/>
        </w:rPr>
        <w:t>law</w:t>
      </w:r>
      <w:r w:rsidRPr="006641DA">
        <w:rPr>
          <w:rFonts w:asciiTheme="minorHAnsi" w:eastAsia="Times New Roman" w:hAnsiTheme="minorHAnsi" w:cstheme="minorHAnsi"/>
          <w:vanish/>
          <w:color w:val="222222"/>
          <w:lang w:eastAsia="en-AU"/>
        </w:rPr>
        <w:t xml:space="preserve"> students or legal education itself in a demonstrable way.</w:t>
      </w:r>
    </w:p>
    <w:p w:rsidR="00B27350" w:rsidRPr="006641DA" w:rsidRDefault="00164EDF" w:rsidP="00B27350">
      <w:pPr>
        <w:keepLines/>
        <w:numPr>
          <w:ilvl w:val="0"/>
          <w:numId w:val="1"/>
        </w:numPr>
        <w:spacing w:before="40" w:after="120" w:line="280" w:lineRule="atLeast"/>
        <w:rPr>
          <w:rFonts w:asciiTheme="minorHAnsi" w:hAnsiTheme="minorHAnsi" w:cstheme="minorHAnsi"/>
          <w:b/>
          <w:color w:val="002060"/>
          <w:sz w:val="28"/>
          <w:szCs w:val="28"/>
        </w:rPr>
      </w:pPr>
      <w:r w:rsidRPr="006641DA">
        <w:rPr>
          <w:rFonts w:asciiTheme="minorHAnsi" w:eastAsia="Times New Roman" w:hAnsiTheme="minorHAnsi" w:cstheme="minorHAnsi"/>
          <w:vanish/>
          <w:color w:val="222222"/>
          <w:lang w:eastAsia="en-AU"/>
        </w:rPr>
        <w:t xml:space="preserve">The program welcomes proposals for research proceeding from any of a variety of methodologies, a potentially broad range of topics, and varying time frames. Proposals will be judged on the importance of the questions addressed, their relevance to the mission of LSAC, the quality of the research designs, and the capacity of the researchers to carry out the project. LSAC's membership includes </w:t>
      </w:r>
      <w:r w:rsidRPr="006641DA">
        <w:rPr>
          <w:rFonts w:asciiTheme="minorHAnsi" w:eastAsia="Times New Roman" w:hAnsiTheme="minorHAnsi" w:cstheme="minorHAnsi"/>
          <w:vanish/>
          <w:color w:val="CC0000"/>
          <w:lang w:eastAsia="en-AU"/>
        </w:rPr>
        <w:t>law</w:t>
      </w:r>
      <w:r w:rsidRPr="006641DA">
        <w:rPr>
          <w:rFonts w:asciiTheme="minorHAnsi" w:eastAsia="Times New Roman" w:hAnsiTheme="minorHAnsi" w:cstheme="minorHAnsi"/>
          <w:vanish/>
          <w:color w:val="222222"/>
          <w:lang w:eastAsia="en-AU"/>
        </w:rPr>
        <w:t xml:space="preserve"> schools in the United States, Canada, and Australia. Comparative proposals about topics outside the United States, Canada, and Australia are welcome, but they must include some explicit connection to legal education or the legal profession within those countries.Possible topics can address a broad range of issues. Although the program welcomes research on a variety of topics, three topics are of particular interest: 1. Research on Pipeline Issues and Access to </w:t>
      </w:r>
      <w:r w:rsidRPr="006641DA">
        <w:rPr>
          <w:rFonts w:asciiTheme="minorHAnsi" w:eastAsia="Times New Roman" w:hAnsiTheme="minorHAnsi" w:cstheme="minorHAnsi"/>
          <w:vanish/>
          <w:color w:val="CC0000"/>
          <w:lang w:eastAsia="en-AU"/>
        </w:rPr>
        <w:t>Law</w:t>
      </w:r>
      <w:r w:rsidRPr="006641DA">
        <w:rPr>
          <w:rFonts w:asciiTheme="minorHAnsi" w:eastAsia="Times New Roman" w:hAnsiTheme="minorHAnsi" w:cstheme="minorHAnsi"/>
          <w:vanish/>
          <w:color w:val="222222"/>
          <w:lang w:eastAsia="en-AU"/>
        </w:rPr>
        <w:t xml:space="preserve"> Schools for Minority Populations 2. Research on Access to </w:t>
      </w:r>
      <w:r w:rsidRPr="006641DA">
        <w:rPr>
          <w:rFonts w:asciiTheme="minorHAnsi" w:eastAsia="Times New Roman" w:hAnsiTheme="minorHAnsi" w:cstheme="minorHAnsi"/>
          <w:vanish/>
          <w:color w:val="CC0000"/>
          <w:lang w:eastAsia="en-AU"/>
        </w:rPr>
        <w:t>Law</w:t>
      </w:r>
      <w:r w:rsidRPr="006641DA">
        <w:rPr>
          <w:rFonts w:asciiTheme="minorHAnsi" w:eastAsia="Times New Roman" w:hAnsiTheme="minorHAnsi" w:cstheme="minorHAnsi"/>
          <w:vanish/>
          <w:color w:val="222222"/>
          <w:lang w:eastAsia="en-AU"/>
        </w:rPr>
        <w:t xml:space="preserve"> </w:t>
      </w:r>
      <w:r w:rsidRPr="006641DA">
        <w:rPr>
          <w:rFonts w:asciiTheme="minorHAnsi" w:eastAsia="Times New Roman" w:hAnsiTheme="minorHAnsi" w:cstheme="minorHAnsi"/>
          <w:vanish/>
          <w:color w:val="CC0000"/>
          <w:lang w:eastAsia="en-AU"/>
        </w:rPr>
        <w:t>School</w:t>
      </w:r>
      <w:r w:rsidRPr="006641DA">
        <w:rPr>
          <w:rFonts w:asciiTheme="minorHAnsi" w:eastAsia="Times New Roman" w:hAnsiTheme="minorHAnsi" w:cstheme="minorHAnsi"/>
          <w:vanish/>
          <w:color w:val="222222"/>
          <w:lang w:eastAsia="en-AU"/>
        </w:rPr>
        <w:t xml:space="preserve"> for Students With Disabilities 3. Research on </w:t>
      </w:r>
      <w:r w:rsidRPr="006641DA">
        <w:rPr>
          <w:rFonts w:asciiTheme="minorHAnsi" w:eastAsia="Times New Roman" w:hAnsiTheme="minorHAnsi" w:cstheme="minorHAnsi"/>
          <w:vanish/>
          <w:color w:val="CC0000"/>
          <w:lang w:eastAsia="en-AU"/>
        </w:rPr>
        <w:t>Law</w:t>
      </w:r>
      <w:r w:rsidRPr="006641DA">
        <w:rPr>
          <w:rFonts w:asciiTheme="minorHAnsi" w:eastAsia="Times New Roman" w:hAnsiTheme="minorHAnsi" w:cstheme="minorHAnsi"/>
          <w:vanish/>
          <w:color w:val="222222"/>
          <w:lang w:eastAsia="en-AU"/>
        </w:rPr>
        <w:t xml:space="preserve"> </w:t>
      </w:r>
      <w:r w:rsidRPr="006641DA">
        <w:rPr>
          <w:rFonts w:asciiTheme="minorHAnsi" w:eastAsia="Times New Roman" w:hAnsiTheme="minorHAnsi" w:cstheme="minorHAnsi"/>
          <w:vanish/>
          <w:color w:val="CC0000"/>
          <w:lang w:eastAsia="en-AU"/>
        </w:rPr>
        <w:t>School</w:t>
      </w:r>
      <w:r w:rsidRPr="006641DA">
        <w:rPr>
          <w:rFonts w:asciiTheme="minorHAnsi" w:eastAsia="Times New Roman" w:hAnsiTheme="minorHAnsi" w:cstheme="minorHAnsi"/>
          <w:vanish/>
          <w:color w:val="222222"/>
          <w:lang w:eastAsia="en-AU"/>
        </w:rPr>
        <w:t xml:space="preserve"> Academic Assistance Programs Grants must be made to an institution or organization, not to individuals. Entities outside the United States, Canada, and Australia are encouraged to collaborate with an institution within those countries to satisfy issues such as concern about humans as research subjects (e.g., institutional review boards).</w:t>
      </w:r>
      <w:r w:rsidR="00B27350" w:rsidRPr="006641DA">
        <w:rPr>
          <w:rFonts w:asciiTheme="minorHAnsi" w:eastAsia="Times New Roman" w:hAnsiTheme="minorHAnsi" w:cstheme="minorHAnsi"/>
          <w:b/>
          <w:color w:val="525252"/>
          <w:sz w:val="28"/>
          <w:szCs w:val="28"/>
          <w:lang w:eastAsia="en-AU"/>
        </w:rPr>
        <w:t>Eligibility</w:t>
      </w:r>
    </w:p>
    <w:p w:rsidR="00B27350" w:rsidRPr="006641DA" w:rsidRDefault="00B27350" w:rsidP="00B27350">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color w:val="222222"/>
          <w:lang w:eastAsia="en-AU"/>
        </w:rPr>
        <w:t xml:space="preserve">The program is open to applicants from all countries. Principal investigators need not be based in </w:t>
      </w:r>
      <w:r w:rsidRPr="006641DA">
        <w:rPr>
          <w:rFonts w:asciiTheme="minorHAnsi" w:eastAsia="Times New Roman" w:hAnsiTheme="minorHAnsi" w:cstheme="minorHAnsi"/>
          <w:color w:val="CC0000"/>
          <w:lang w:eastAsia="en-AU"/>
        </w:rPr>
        <w:t>law</w:t>
      </w:r>
      <w:r w:rsidRPr="006641DA">
        <w:rPr>
          <w:rFonts w:asciiTheme="minorHAnsi" w:eastAsia="Times New Roman" w:hAnsiTheme="minorHAnsi" w:cstheme="minorHAnsi"/>
          <w:color w:val="222222"/>
          <w:lang w:eastAsia="en-AU"/>
        </w:rPr>
        <w:t xml:space="preserve"> schools; proposals are welcome from social, behavioral, and educational researchers of all kinds. </w:t>
      </w:r>
    </w:p>
    <w:p w:rsidR="00B27350" w:rsidRPr="006641DA" w:rsidRDefault="00B27350" w:rsidP="00B27350">
      <w:pPr>
        <w:spacing w:after="135" w:line="300" w:lineRule="atLeast"/>
        <w:rPr>
          <w:rFonts w:asciiTheme="minorHAnsi" w:eastAsia="Times New Roman" w:hAnsiTheme="minorHAnsi" w:cstheme="minorHAnsi"/>
          <w:color w:val="005979"/>
          <w:sz w:val="20"/>
          <w:szCs w:val="20"/>
          <w:lang w:eastAsia="en-AU"/>
        </w:rPr>
      </w:pP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sz w:val="32"/>
          <w:szCs w:val="32"/>
          <w:lang w:eastAsia="en-AU"/>
        </w:rPr>
      </w:pPr>
      <w:r w:rsidRPr="006641DA">
        <w:rPr>
          <w:rFonts w:asciiTheme="minorHAnsi" w:eastAsia="Times New Roman" w:hAnsiTheme="minorHAnsi" w:cstheme="minorHAnsi"/>
          <w:b/>
          <w:bCs/>
          <w:color w:val="FF0000"/>
          <w:sz w:val="32"/>
          <w:szCs w:val="32"/>
          <w:lang w:eastAsia="en-AU"/>
        </w:rPr>
        <w:t>Churchill Fellowships - Sponsored Fellowships - Donald Mackay</w:t>
      </w:r>
    </w:p>
    <w:p w:rsidR="003E119D" w:rsidRPr="006641DA" w:rsidRDefault="000575C1" w:rsidP="003E119D">
      <w:pPr>
        <w:keepLines/>
        <w:numPr>
          <w:ilvl w:val="0"/>
          <w:numId w:val="1"/>
        </w:numPr>
        <w:spacing w:before="40" w:after="120" w:line="280" w:lineRule="atLeast"/>
        <w:rPr>
          <w:rFonts w:asciiTheme="minorHAnsi" w:eastAsia="Times New Roman" w:hAnsiTheme="minorHAnsi" w:cstheme="minorHAnsi"/>
          <w:color w:val="222222"/>
          <w:lang w:eastAsia="en-AU"/>
        </w:rPr>
      </w:pPr>
      <w:hyperlink r:id="rId17" w:tgtFrame="_blank" w:tooltip="Web page opens in new window" w:history="1">
        <w:r w:rsidR="00B27350" w:rsidRPr="006641DA">
          <w:rPr>
            <w:rFonts w:asciiTheme="minorHAnsi" w:eastAsia="Times New Roman" w:hAnsiTheme="minorHAnsi" w:cstheme="minorHAnsi"/>
            <w:color w:val="005979"/>
            <w:lang w:eastAsia="en-AU"/>
          </w:rPr>
          <w:t>http://www.churchilltrust.com.au/sponsors/fellowships/</w:t>
        </w:r>
      </w:hyperlink>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b/>
          <w:color w:val="222222"/>
          <w:sz w:val="28"/>
          <w:szCs w:val="28"/>
          <w:lang w:eastAsia="en-AU"/>
        </w:rPr>
      </w:pPr>
      <w:r w:rsidRPr="006641DA">
        <w:rPr>
          <w:rFonts w:asciiTheme="minorHAnsi" w:eastAsia="Times New Roman" w:hAnsiTheme="minorHAnsi" w:cstheme="minorHAnsi"/>
          <w:b/>
          <w:color w:val="525252"/>
          <w:sz w:val="28"/>
          <w:szCs w:val="28"/>
          <w:lang w:eastAsia="en-AU"/>
        </w:rPr>
        <w:t>Sponsor</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color w:val="CC0000"/>
          <w:lang w:eastAsia="en-AU"/>
        </w:rPr>
        <w:t>Churchill</w:t>
      </w:r>
      <w:r w:rsidRPr="006641DA">
        <w:rPr>
          <w:rFonts w:asciiTheme="minorHAnsi" w:eastAsia="Times New Roman" w:hAnsiTheme="minorHAnsi" w:cstheme="minorHAnsi"/>
          <w:color w:val="222222"/>
          <w:lang w:eastAsia="en-AU"/>
        </w:rPr>
        <w:t xml:space="preserve"> </w:t>
      </w:r>
      <w:r w:rsidRPr="006641DA">
        <w:rPr>
          <w:rFonts w:asciiTheme="minorHAnsi" w:eastAsia="Times New Roman" w:hAnsiTheme="minorHAnsi" w:cstheme="minorHAnsi"/>
          <w:color w:val="CC0000"/>
          <w:lang w:eastAsia="en-AU"/>
        </w:rPr>
        <w:t>Memorial</w:t>
      </w:r>
      <w:r w:rsidRPr="006641DA">
        <w:rPr>
          <w:rFonts w:asciiTheme="minorHAnsi" w:eastAsia="Times New Roman" w:hAnsiTheme="minorHAnsi" w:cstheme="minorHAnsi"/>
          <w:color w:val="222222"/>
          <w:lang w:eastAsia="en-AU"/>
        </w:rPr>
        <w:t xml:space="preserve"> Trust, </w:t>
      </w:r>
      <w:r w:rsidRPr="006641DA">
        <w:rPr>
          <w:rFonts w:asciiTheme="minorHAnsi" w:eastAsia="Times New Roman" w:hAnsiTheme="minorHAnsi" w:cstheme="minorHAnsi"/>
          <w:color w:val="CC0000"/>
          <w:lang w:eastAsia="en-AU"/>
        </w:rPr>
        <w:t>Winston</w:t>
      </w:r>
      <w:r w:rsidRPr="006641DA">
        <w:rPr>
          <w:rFonts w:asciiTheme="minorHAnsi" w:eastAsia="Times New Roman" w:hAnsiTheme="minorHAnsi" w:cstheme="minorHAnsi"/>
          <w:color w:val="222222"/>
          <w:lang w:eastAsia="en-AU"/>
        </w:rPr>
        <w:t xml:space="preserve"> - </w:t>
      </w:r>
      <w:r w:rsidRPr="006641DA">
        <w:rPr>
          <w:rFonts w:asciiTheme="minorHAnsi" w:eastAsia="Times New Roman" w:hAnsiTheme="minorHAnsi" w:cstheme="minorHAnsi"/>
          <w:color w:val="CC0000"/>
          <w:lang w:eastAsia="en-AU"/>
        </w:rPr>
        <w:t>Australia</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b/>
          <w:color w:val="222222"/>
          <w:sz w:val="28"/>
          <w:szCs w:val="28"/>
          <w:lang w:eastAsia="en-AU"/>
        </w:rPr>
      </w:pPr>
      <w:r w:rsidRPr="006641DA">
        <w:rPr>
          <w:rFonts w:asciiTheme="minorHAnsi" w:eastAsia="Times New Roman" w:hAnsiTheme="minorHAnsi" w:cstheme="minorHAnsi"/>
          <w:b/>
          <w:color w:val="525252"/>
          <w:sz w:val="28"/>
          <w:szCs w:val="28"/>
          <w:lang w:eastAsia="en-AU"/>
        </w:rPr>
        <w:t>Amount</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b/>
          <w:bCs/>
          <w:color w:val="222222"/>
          <w:lang w:eastAsia="en-AU"/>
        </w:rPr>
        <w:t xml:space="preserve">$20,000AUD </w:t>
      </w:r>
    </w:p>
    <w:p w:rsidR="004E5A73" w:rsidRPr="006641DA" w:rsidRDefault="004E5A73" w:rsidP="003E119D">
      <w:pPr>
        <w:keepLines/>
        <w:numPr>
          <w:ilvl w:val="0"/>
          <w:numId w:val="1"/>
        </w:numPr>
        <w:spacing w:before="40" w:after="120" w:line="280" w:lineRule="atLeast"/>
        <w:rPr>
          <w:rFonts w:asciiTheme="minorHAnsi" w:eastAsia="Times New Roman" w:hAnsiTheme="minorHAnsi" w:cstheme="minorHAnsi"/>
          <w:b/>
          <w:color w:val="222222"/>
          <w:lang w:eastAsia="en-AU"/>
        </w:rPr>
      </w:pPr>
      <w:r w:rsidRPr="006641DA">
        <w:rPr>
          <w:rFonts w:asciiTheme="minorHAnsi" w:hAnsiTheme="minorHAnsi" w:cstheme="minorHAnsi"/>
          <w:b/>
          <w:color w:val="333333"/>
        </w:rPr>
        <w:t>Deadline:</w:t>
      </w:r>
    </w:p>
    <w:p w:rsidR="004E5A73" w:rsidRPr="006641DA" w:rsidRDefault="004E5A73" w:rsidP="003E119D">
      <w:pPr>
        <w:keepLines/>
        <w:numPr>
          <w:ilvl w:val="0"/>
          <w:numId w:val="1"/>
        </w:numPr>
        <w:spacing w:before="40" w:after="120" w:line="280" w:lineRule="atLeast"/>
        <w:rPr>
          <w:rFonts w:asciiTheme="minorHAnsi" w:eastAsia="Times New Roman" w:hAnsiTheme="minorHAnsi" w:cstheme="minorHAnsi"/>
          <w:b/>
          <w:color w:val="222222"/>
          <w:lang w:eastAsia="en-AU"/>
        </w:rPr>
      </w:pPr>
      <w:r w:rsidRPr="006641DA">
        <w:rPr>
          <w:rFonts w:asciiTheme="minorHAnsi" w:hAnsiTheme="minorHAnsi" w:cstheme="minorHAnsi"/>
          <w:b/>
          <w:color w:val="333333"/>
        </w:rPr>
        <w:t>February 19, 2014</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color w:val="222222"/>
          <w:lang w:eastAsia="en-AU"/>
        </w:rPr>
        <w:t>The amount of money awarded for a fellowship is calculated based on the number of countries visited, the duration of the approved fellowship and an estimated airfare. The average is currently well in excess of $20,000</w:t>
      </w:r>
      <w:r w:rsidR="003E119D" w:rsidRPr="006641DA">
        <w:rPr>
          <w:rFonts w:asciiTheme="minorHAnsi" w:eastAsia="Times New Roman" w:hAnsiTheme="minorHAnsi" w:cstheme="minorHAnsi"/>
          <w:color w:val="222222"/>
          <w:lang w:eastAsia="en-AU"/>
        </w:rPr>
        <w:t xml:space="preserve">. </w:t>
      </w:r>
      <w:r w:rsidRPr="006641DA">
        <w:rPr>
          <w:rFonts w:asciiTheme="minorHAnsi" w:eastAsia="Times New Roman" w:hAnsiTheme="minorHAnsi" w:cstheme="minorHAnsi"/>
          <w:vanish/>
          <w:color w:val="222222"/>
          <w:lang w:eastAsia="en-AU"/>
        </w:rPr>
        <w:t xml:space="preserve"> The duration of a </w:t>
      </w:r>
      <w:r w:rsidRPr="006641DA">
        <w:rPr>
          <w:rFonts w:asciiTheme="minorHAnsi" w:eastAsia="Times New Roman" w:hAnsiTheme="minorHAnsi" w:cstheme="minorHAnsi"/>
          <w:vanish/>
          <w:color w:val="CC0000"/>
          <w:lang w:eastAsia="en-AU"/>
        </w:rPr>
        <w:t>Churchill</w:t>
      </w:r>
      <w:r w:rsidRPr="006641DA">
        <w:rPr>
          <w:rFonts w:asciiTheme="minorHAnsi" w:eastAsia="Times New Roman" w:hAnsiTheme="minorHAnsi" w:cstheme="minorHAnsi"/>
          <w:vanish/>
          <w:color w:val="222222"/>
          <w:lang w:eastAsia="en-AU"/>
        </w:rPr>
        <w:t xml:space="preserve"> Fellowship is determined by the project aim and the length of time needed overseas to achieve this aim. A Fellowship is a minimum of 4 weeks and a maximum of approximately 8 weeks. A longer itinerary can be applied for provided this is necessary to achieve the project aim. If called for interview applicants will be expected to justify the additional time needed overseas. Additional time outside of the approved Fellowship itinerary will be at the Fellow's own expense. The fellow must depart on his or her Fellowship between September 1, 2014, and August 31, 2015</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b/>
          <w:color w:val="222222"/>
          <w:sz w:val="28"/>
          <w:szCs w:val="28"/>
          <w:lang w:eastAsia="en-AU"/>
        </w:rPr>
      </w:pPr>
      <w:r w:rsidRPr="006641DA">
        <w:rPr>
          <w:rFonts w:asciiTheme="minorHAnsi" w:eastAsia="Times New Roman" w:hAnsiTheme="minorHAnsi" w:cstheme="minorHAnsi"/>
          <w:b/>
          <w:color w:val="525252"/>
          <w:sz w:val="28"/>
          <w:szCs w:val="28"/>
          <w:lang w:eastAsia="en-AU"/>
        </w:rPr>
        <w:t>Requirements</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color w:val="222222"/>
          <w:lang w:eastAsia="en-AU"/>
        </w:rPr>
        <w:t>Graduate Student</w:t>
      </w:r>
    </w:p>
    <w:p w:rsidR="00B27350"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color w:val="222222"/>
          <w:lang w:eastAsia="en-AU"/>
        </w:rPr>
        <w:t>Ph.D./M.D./Other Professional</w:t>
      </w:r>
    </w:p>
    <w:p w:rsidR="00B27350" w:rsidRPr="006641DA" w:rsidRDefault="00B27350" w:rsidP="003E119D">
      <w:pPr>
        <w:keepLines/>
        <w:numPr>
          <w:ilvl w:val="0"/>
          <w:numId w:val="1"/>
        </w:numPr>
        <w:spacing w:before="40" w:after="120" w:line="280" w:lineRule="atLeast"/>
        <w:rPr>
          <w:rFonts w:asciiTheme="minorHAnsi" w:eastAsia="Times New Roman" w:hAnsiTheme="minorHAnsi" w:cstheme="minorHAnsi"/>
          <w:b/>
          <w:color w:val="222222"/>
          <w:sz w:val="28"/>
          <w:szCs w:val="28"/>
          <w:lang w:eastAsia="en-AU"/>
        </w:rPr>
      </w:pPr>
      <w:r w:rsidRPr="006641DA">
        <w:rPr>
          <w:rFonts w:asciiTheme="minorHAnsi" w:eastAsia="Times New Roman" w:hAnsiTheme="minorHAnsi" w:cstheme="minorHAnsi"/>
          <w:b/>
          <w:color w:val="525252"/>
          <w:sz w:val="28"/>
          <w:szCs w:val="28"/>
          <w:lang w:eastAsia="en-AU"/>
        </w:rPr>
        <w:lastRenderedPageBreak/>
        <w:t>Citizenship or Residency</w:t>
      </w:r>
    </w:p>
    <w:p w:rsidR="00B27350"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color w:val="CC0000"/>
          <w:lang w:eastAsia="en-AU"/>
        </w:rPr>
        <w:t>Australia</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b/>
          <w:color w:val="222222"/>
          <w:sz w:val="28"/>
          <w:szCs w:val="28"/>
          <w:lang w:eastAsia="en-AU"/>
        </w:rPr>
      </w:pPr>
      <w:r w:rsidRPr="006641DA">
        <w:rPr>
          <w:rFonts w:asciiTheme="minorHAnsi" w:eastAsia="Times New Roman" w:hAnsiTheme="minorHAnsi" w:cstheme="minorHAnsi"/>
          <w:b/>
          <w:color w:val="525252"/>
          <w:sz w:val="28"/>
          <w:szCs w:val="28"/>
          <w:lang w:eastAsia="en-AU"/>
        </w:rPr>
        <w:t>Activity location</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color w:val="222222"/>
          <w:lang w:eastAsia="en-AU"/>
        </w:rPr>
        <w:t>Unrestricted</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color w:val="222222"/>
          <w:lang w:eastAsia="en-AU"/>
        </w:rPr>
      </w:pPr>
      <w:r w:rsidRPr="006641DA">
        <w:rPr>
          <w:rFonts w:asciiTheme="minorHAnsi" w:eastAsia="Times New Roman" w:hAnsiTheme="minorHAnsi" w:cstheme="minorHAnsi"/>
          <w:color w:val="222222"/>
          <w:lang w:eastAsia="en-AU"/>
        </w:rPr>
        <w:t xml:space="preserve">The Donald Mackay </w:t>
      </w:r>
      <w:r w:rsidRPr="006641DA">
        <w:rPr>
          <w:rFonts w:asciiTheme="minorHAnsi" w:eastAsia="Times New Roman" w:hAnsiTheme="minorHAnsi" w:cstheme="minorHAnsi"/>
          <w:color w:val="CC0000"/>
          <w:lang w:eastAsia="en-AU"/>
        </w:rPr>
        <w:t>Churchill</w:t>
      </w:r>
      <w:r w:rsidRPr="006641DA">
        <w:rPr>
          <w:rFonts w:asciiTheme="minorHAnsi" w:eastAsia="Times New Roman" w:hAnsiTheme="minorHAnsi" w:cstheme="minorHAnsi"/>
          <w:color w:val="222222"/>
          <w:lang w:eastAsia="en-AU"/>
        </w:rPr>
        <w:t xml:space="preserve"> Fellowship is given for the study of countering </w:t>
      </w:r>
      <w:proofErr w:type="spellStart"/>
      <w:r w:rsidRPr="006641DA">
        <w:rPr>
          <w:rFonts w:asciiTheme="minorHAnsi" w:eastAsia="Times New Roman" w:hAnsiTheme="minorHAnsi" w:cstheme="minorHAnsi"/>
          <w:color w:val="222222"/>
          <w:lang w:eastAsia="en-AU"/>
        </w:rPr>
        <w:t>organised</w:t>
      </w:r>
      <w:proofErr w:type="spellEnd"/>
      <w:r w:rsidRPr="006641DA">
        <w:rPr>
          <w:rFonts w:asciiTheme="minorHAnsi" w:eastAsia="Times New Roman" w:hAnsiTheme="minorHAnsi" w:cstheme="minorHAnsi"/>
          <w:color w:val="222222"/>
          <w:lang w:eastAsia="en-AU"/>
        </w:rPr>
        <w:t xml:space="preserve"> crime. The aim of The </w:t>
      </w:r>
      <w:r w:rsidRPr="006641DA">
        <w:rPr>
          <w:rFonts w:asciiTheme="minorHAnsi" w:eastAsia="Times New Roman" w:hAnsiTheme="minorHAnsi" w:cstheme="minorHAnsi"/>
          <w:color w:val="CC0000"/>
          <w:lang w:eastAsia="en-AU"/>
        </w:rPr>
        <w:t>Winston</w:t>
      </w:r>
      <w:r w:rsidRPr="006641DA">
        <w:rPr>
          <w:rFonts w:asciiTheme="minorHAnsi" w:eastAsia="Times New Roman" w:hAnsiTheme="minorHAnsi" w:cstheme="minorHAnsi"/>
          <w:color w:val="222222"/>
          <w:lang w:eastAsia="en-AU"/>
        </w:rPr>
        <w:t xml:space="preserve"> </w:t>
      </w:r>
      <w:r w:rsidRPr="006641DA">
        <w:rPr>
          <w:rFonts w:asciiTheme="minorHAnsi" w:eastAsia="Times New Roman" w:hAnsiTheme="minorHAnsi" w:cstheme="minorHAnsi"/>
          <w:color w:val="CC0000"/>
          <w:lang w:eastAsia="en-AU"/>
        </w:rPr>
        <w:t>Churchill</w:t>
      </w:r>
      <w:r w:rsidRPr="006641DA">
        <w:rPr>
          <w:rFonts w:asciiTheme="minorHAnsi" w:eastAsia="Times New Roman" w:hAnsiTheme="minorHAnsi" w:cstheme="minorHAnsi"/>
          <w:color w:val="222222"/>
          <w:lang w:eastAsia="en-AU"/>
        </w:rPr>
        <w:t xml:space="preserve"> </w:t>
      </w:r>
      <w:r w:rsidRPr="006641DA">
        <w:rPr>
          <w:rFonts w:asciiTheme="minorHAnsi" w:eastAsia="Times New Roman" w:hAnsiTheme="minorHAnsi" w:cstheme="minorHAnsi"/>
          <w:color w:val="CC0000"/>
          <w:lang w:eastAsia="en-AU"/>
        </w:rPr>
        <w:t>Memorial</w:t>
      </w:r>
      <w:r w:rsidRPr="006641DA">
        <w:rPr>
          <w:rFonts w:asciiTheme="minorHAnsi" w:eastAsia="Times New Roman" w:hAnsiTheme="minorHAnsi" w:cstheme="minorHAnsi"/>
          <w:color w:val="222222"/>
          <w:lang w:eastAsia="en-AU"/>
        </w:rPr>
        <w:t xml:space="preserve"> Trust is to provide an opportunity for Australians to travel overseas to conduct research in their chosen field that is not readily available in </w:t>
      </w:r>
      <w:r w:rsidRPr="006641DA">
        <w:rPr>
          <w:rFonts w:asciiTheme="minorHAnsi" w:eastAsia="Times New Roman" w:hAnsiTheme="minorHAnsi" w:cstheme="minorHAnsi"/>
          <w:color w:val="CC0000"/>
          <w:lang w:eastAsia="en-AU"/>
        </w:rPr>
        <w:t>Australia</w:t>
      </w:r>
      <w:r w:rsidRPr="006641DA">
        <w:rPr>
          <w:rFonts w:asciiTheme="minorHAnsi" w:eastAsia="Times New Roman" w:hAnsiTheme="minorHAnsi" w:cstheme="minorHAnsi"/>
          <w:color w:val="222222"/>
          <w:lang w:eastAsia="en-AU"/>
        </w:rPr>
        <w:t xml:space="preserve">. No prescribed qualifications are required and the subject of the proposed project is limitless provided a benefit to </w:t>
      </w:r>
      <w:r w:rsidRPr="006641DA">
        <w:rPr>
          <w:rFonts w:asciiTheme="minorHAnsi" w:eastAsia="Times New Roman" w:hAnsiTheme="minorHAnsi" w:cstheme="minorHAnsi"/>
          <w:color w:val="CC0000"/>
          <w:lang w:eastAsia="en-AU"/>
        </w:rPr>
        <w:t>Australia</w:t>
      </w:r>
      <w:r w:rsidRPr="006641DA">
        <w:rPr>
          <w:rFonts w:asciiTheme="minorHAnsi" w:eastAsia="Times New Roman" w:hAnsiTheme="minorHAnsi" w:cstheme="minorHAnsi"/>
          <w:color w:val="222222"/>
          <w:lang w:eastAsia="en-AU"/>
        </w:rPr>
        <w:t xml:space="preserve"> is evident.</w:t>
      </w:r>
      <w:r w:rsidR="003E119D" w:rsidRPr="006641DA">
        <w:rPr>
          <w:rFonts w:asciiTheme="minorHAnsi" w:eastAsia="Times New Roman" w:hAnsiTheme="minorHAnsi" w:cstheme="minorHAnsi"/>
          <w:color w:val="222222"/>
          <w:lang w:eastAsia="en-AU"/>
        </w:rPr>
        <w:t xml:space="preserve"> </w:t>
      </w:r>
    </w:p>
    <w:p w:rsidR="003E119D" w:rsidRPr="006641DA" w:rsidRDefault="00B27350" w:rsidP="003E119D">
      <w:pPr>
        <w:keepLines/>
        <w:numPr>
          <w:ilvl w:val="0"/>
          <w:numId w:val="1"/>
        </w:numPr>
        <w:spacing w:before="40" w:after="120" w:line="280" w:lineRule="atLeast"/>
        <w:rPr>
          <w:rFonts w:asciiTheme="minorHAnsi" w:eastAsia="Times New Roman" w:hAnsiTheme="minorHAnsi" w:cstheme="minorHAnsi"/>
          <w:b/>
          <w:color w:val="222222"/>
          <w:sz w:val="28"/>
          <w:szCs w:val="28"/>
          <w:lang w:eastAsia="en-AU"/>
        </w:rPr>
      </w:pPr>
      <w:r w:rsidRPr="006641DA">
        <w:rPr>
          <w:rFonts w:asciiTheme="minorHAnsi" w:eastAsia="Times New Roman" w:hAnsiTheme="minorHAnsi" w:cstheme="minorHAnsi"/>
          <w:b/>
          <w:color w:val="525252"/>
          <w:sz w:val="28"/>
          <w:szCs w:val="28"/>
          <w:lang w:eastAsia="en-AU"/>
        </w:rPr>
        <w:t>Eligibility</w:t>
      </w:r>
    </w:p>
    <w:p w:rsidR="002506F0" w:rsidRPr="006641DA" w:rsidRDefault="00B27350" w:rsidP="003E119D">
      <w:pPr>
        <w:keepLines/>
        <w:numPr>
          <w:ilvl w:val="0"/>
          <w:numId w:val="1"/>
        </w:numPr>
        <w:spacing w:before="40" w:after="120" w:line="280" w:lineRule="atLeast"/>
        <w:rPr>
          <w:rFonts w:asciiTheme="minorHAnsi" w:hAnsiTheme="minorHAnsi" w:cstheme="minorHAnsi"/>
        </w:rPr>
      </w:pPr>
      <w:r w:rsidRPr="006641DA">
        <w:rPr>
          <w:rFonts w:asciiTheme="minorHAnsi" w:eastAsia="Times New Roman" w:hAnsiTheme="minorHAnsi" w:cstheme="minorHAnsi"/>
          <w:color w:val="222222"/>
          <w:lang w:eastAsia="en-AU"/>
        </w:rPr>
        <w:t xml:space="preserve">To be eligible to apply for a </w:t>
      </w:r>
      <w:r w:rsidRPr="006641DA">
        <w:rPr>
          <w:rFonts w:asciiTheme="minorHAnsi" w:eastAsia="Times New Roman" w:hAnsiTheme="minorHAnsi" w:cstheme="minorHAnsi"/>
          <w:color w:val="CC0000"/>
          <w:lang w:eastAsia="en-AU"/>
        </w:rPr>
        <w:t>Churchill</w:t>
      </w:r>
      <w:r w:rsidRPr="006641DA">
        <w:rPr>
          <w:rFonts w:asciiTheme="minorHAnsi" w:eastAsia="Times New Roman" w:hAnsiTheme="minorHAnsi" w:cstheme="minorHAnsi"/>
          <w:color w:val="222222"/>
          <w:lang w:eastAsia="en-AU"/>
        </w:rPr>
        <w:t xml:space="preserve"> Fellowship an applicant must: - be an Australian Citizen over the age of 18 - not be enrolled in tertiary studies directly related to the topic of the proposed project </w:t>
      </w:r>
    </w:p>
    <w:sectPr w:rsidR="002506F0" w:rsidRPr="006641DA" w:rsidSect="00DF604B">
      <w:headerReference w:type="default" r:id="rId18"/>
      <w:footerReference w:type="default" r:id="rId19"/>
      <w:headerReference w:type="first" r:id="rId20"/>
      <w:footerReference w:type="first" r:id="rId21"/>
      <w:pgSz w:w="11906" w:h="16838" w:code="9"/>
      <w:pgMar w:top="425" w:right="1440" w:bottom="567" w:left="567"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C1" w:rsidRDefault="000575C1">
      <w:r>
        <w:separator/>
      </w:r>
    </w:p>
  </w:endnote>
  <w:endnote w:type="continuationSeparator" w:id="0">
    <w:p w:rsidR="000575C1" w:rsidRDefault="0005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Pr="007C0F1B" w:rsidRDefault="008844BB" w:rsidP="00E946E5">
    <w:pPr>
      <w:pStyle w:val="NormalBase"/>
    </w:pPr>
    <w:r>
      <w:rPr>
        <w:rFonts w:eastAsia="Times New Roman"/>
        <w:noProof/>
        <w:lang w:eastAsia="en-AU"/>
      </w:rPr>
      <w:drawing>
        <wp:anchor distT="0" distB="0" distL="114300" distR="114300" simplePos="0" relativeHeight="251663360" behindDoc="1" locked="1" layoutInCell="1" allowOverlap="1" wp14:anchorId="2D713512" wp14:editId="6B0DB77F">
          <wp:simplePos x="0" y="0"/>
          <wp:positionH relativeFrom="page">
            <wp:posOffset>248285</wp:posOffset>
          </wp:positionH>
          <wp:positionV relativeFrom="page">
            <wp:posOffset>9764395</wp:posOffset>
          </wp:positionV>
          <wp:extent cx="7088400" cy="712800"/>
          <wp:effectExtent l="0" t="0" r="0" b="0"/>
          <wp:wrapNone/>
          <wp:docPr id="5" name="Picture 8"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0" locked="1" layoutInCell="1" allowOverlap="1" wp14:anchorId="084579AD" wp14:editId="6C59A31C">
              <wp:simplePos x="0" y="0"/>
              <wp:positionH relativeFrom="page">
                <wp:posOffset>245110</wp:posOffset>
              </wp:positionH>
              <wp:positionV relativeFrom="page">
                <wp:posOffset>9753600</wp:posOffset>
              </wp:positionV>
              <wp:extent cx="7099200" cy="7236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438" w:rsidRPr="00793852" w:rsidRDefault="008844BB" w:rsidP="00E946E5">
                          <w:pPr>
                            <w:pStyle w:val="FooterReport"/>
                          </w:pPr>
                          <w:r w:rsidRPr="00793852">
                            <w:t xml:space="preserve">School of </w:t>
                          </w:r>
                          <w:r>
                            <w:t>Law</w:t>
                          </w:r>
                          <w:r w:rsidRPr="00793852">
                            <w:t xml:space="preserve"> </w:t>
                          </w:r>
                        </w:p>
                        <w:p w:rsidR="00736438" w:rsidRDefault="008844BB" w:rsidP="00E946E5">
                          <w:pPr>
                            <w:pStyle w:val="FooterReport"/>
                          </w:pPr>
                          <w:r w:rsidRPr="00793852">
                            <w:t xml:space="preserve">Faculty of </w:t>
                          </w:r>
                          <w:r>
                            <w:t>Business and Law</w:t>
                          </w:r>
                        </w:p>
                        <w:p w:rsidR="00736438" w:rsidRPr="00793852" w:rsidRDefault="008844BB" w:rsidP="00E946E5">
                          <w:pPr>
                            <w:pStyle w:val="FooterReport"/>
                          </w:pPr>
                          <w:r w:rsidRPr="00793852">
                            <w:t>Melbourne Burwood Campus, 221 Burwood Highway, Burwood, VIC 3125</w:t>
                          </w:r>
                        </w:p>
                        <w:p w:rsidR="00736438" w:rsidRPr="00793852" w:rsidRDefault="008844BB" w:rsidP="00E946E5">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0575C1" w:rsidP="00E946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pt;margin-top:768pt;width:559pt;height: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w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" filled="f" stroked="f">
              <v:textbox>
                <w:txbxContent>
                  <w:p w:rsidR="00736438" w:rsidRPr="00793852" w:rsidRDefault="008844BB" w:rsidP="00E946E5">
                    <w:pPr>
                      <w:pStyle w:val="FooterReport"/>
                    </w:pPr>
                    <w:r w:rsidRPr="00793852">
                      <w:t xml:space="preserve">School of </w:t>
                    </w:r>
                    <w:r>
                      <w:t>Law</w:t>
                    </w:r>
                    <w:r w:rsidRPr="00793852">
                      <w:t xml:space="preserve"> </w:t>
                    </w:r>
                  </w:p>
                  <w:p w:rsidR="00736438" w:rsidRDefault="008844BB" w:rsidP="00E946E5">
                    <w:pPr>
                      <w:pStyle w:val="FooterReport"/>
                    </w:pPr>
                    <w:r w:rsidRPr="00793852">
                      <w:t xml:space="preserve">Faculty of </w:t>
                    </w:r>
                    <w:r>
                      <w:t>Business and Law</w:t>
                    </w:r>
                  </w:p>
                  <w:p w:rsidR="00736438" w:rsidRPr="00793852" w:rsidRDefault="008844BB" w:rsidP="00E946E5">
                    <w:pPr>
                      <w:pStyle w:val="FooterReport"/>
                    </w:pPr>
                    <w:r w:rsidRPr="00793852">
                      <w:t>Melbourne Burwood Campus, 221 Burwood Highway, Burwood, VIC 3125</w:t>
                    </w:r>
                  </w:p>
                  <w:p w:rsidR="00736438" w:rsidRPr="00793852" w:rsidRDefault="008844BB" w:rsidP="00E946E5">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0575C1" w:rsidP="00E946E5"/>
                </w:txbxContent>
              </v:textbox>
              <w10:wrap anchorx="page" anchory="page"/>
              <w10:anchorlock/>
            </v:shape>
          </w:pict>
        </mc:Fallback>
      </mc:AlternateContent>
    </w:r>
  </w:p>
  <w:p w:rsidR="00736438" w:rsidRPr="007C0F1B" w:rsidRDefault="008844BB" w:rsidP="00E946E5">
    <w:pPr>
      <w:pStyle w:val="FooterCode"/>
    </w:pPr>
    <w:r>
      <w:t>Deakin University CRICOS Provider Code: 00113B</w:t>
    </w:r>
  </w:p>
  <w:p w:rsidR="00736438" w:rsidRPr="00E946E5" w:rsidRDefault="000575C1" w:rsidP="00E946E5">
    <w:pPr>
      <w:pStyle w:val="FooterBas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Pr="007C0F1B" w:rsidRDefault="008844BB" w:rsidP="00C27889">
    <w:pPr>
      <w:pStyle w:val="NormalBase"/>
    </w:pPr>
    <w:r>
      <w:rPr>
        <w:rFonts w:eastAsia="Times New Roman"/>
        <w:noProof/>
        <w:lang w:eastAsia="en-AU"/>
      </w:rPr>
      <w:drawing>
        <wp:anchor distT="0" distB="0" distL="114300" distR="114300" simplePos="0" relativeHeight="251661312" behindDoc="1" locked="1" layoutInCell="1" allowOverlap="1" wp14:anchorId="46DE6346" wp14:editId="5C933C22">
          <wp:simplePos x="0" y="0"/>
          <wp:positionH relativeFrom="page">
            <wp:posOffset>248285</wp:posOffset>
          </wp:positionH>
          <wp:positionV relativeFrom="page">
            <wp:posOffset>9764395</wp:posOffset>
          </wp:positionV>
          <wp:extent cx="7088400" cy="712800"/>
          <wp:effectExtent l="0" t="0" r="0" b="0"/>
          <wp:wrapNone/>
          <wp:docPr id="7" name="Picture 8"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1"/>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1" layoutInCell="1" allowOverlap="1" wp14:anchorId="1776DE0A" wp14:editId="4630D882">
              <wp:simplePos x="0" y="0"/>
              <wp:positionH relativeFrom="page">
                <wp:posOffset>245110</wp:posOffset>
              </wp:positionH>
              <wp:positionV relativeFrom="page">
                <wp:posOffset>9753600</wp:posOffset>
              </wp:positionV>
              <wp:extent cx="7099200" cy="72360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438" w:rsidRPr="00793852" w:rsidRDefault="008844BB" w:rsidP="00793852">
                          <w:pPr>
                            <w:pStyle w:val="FooterReport"/>
                          </w:pPr>
                          <w:r w:rsidRPr="00793852">
                            <w:t xml:space="preserve">School of </w:t>
                          </w:r>
                          <w:r>
                            <w:t>Law</w:t>
                          </w:r>
                        </w:p>
                        <w:p w:rsidR="00736438" w:rsidRPr="00793852" w:rsidRDefault="008844BB" w:rsidP="00793852">
                          <w:pPr>
                            <w:pStyle w:val="FooterReport"/>
                          </w:pPr>
                          <w:r w:rsidRPr="00793852">
                            <w:t xml:space="preserve">Faculty of </w:t>
                          </w:r>
                          <w:r>
                            <w:t xml:space="preserve">Business </w:t>
                          </w:r>
                          <w:r w:rsidRPr="00793852">
                            <w:t xml:space="preserve">and </w:t>
                          </w:r>
                          <w:r>
                            <w:t>Law</w:t>
                          </w:r>
                        </w:p>
                        <w:p w:rsidR="00736438" w:rsidRPr="00793852" w:rsidRDefault="008844BB" w:rsidP="00793852">
                          <w:pPr>
                            <w:pStyle w:val="FooterReport"/>
                          </w:pPr>
                          <w:r w:rsidRPr="00793852">
                            <w:t>Melbourne Burwood Campus, 221 Burwood Highway, Burwood, VIC 3125</w:t>
                          </w:r>
                        </w:p>
                        <w:p w:rsidR="00736438" w:rsidRPr="00793852" w:rsidRDefault="008844BB" w:rsidP="00793852">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0575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3pt;margin-top:768pt;width:559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vtwIAAMA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" filled="f" stroked="f">
              <v:textbox>
                <w:txbxContent>
                  <w:p w:rsidR="00736438" w:rsidRPr="00793852" w:rsidRDefault="008844BB" w:rsidP="00793852">
                    <w:pPr>
                      <w:pStyle w:val="FooterReport"/>
                    </w:pPr>
                    <w:r w:rsidRPr="00793852">
                      <w:t xml:space="preserve">School of </w:t>
                    </w:r>
                    <w:r>
                      <w:t>Law</w:t>
                    </w:r>
                  </w:p>
                  <w:p w:rsidR="00736438" w:rsidRPr="00793852" w:rsidRDefault="008844BB" w:rsidP="00793852">
                    <w:pPr>
                      <w:pStyle w:val="FooterReport"/>
                    </w:pPr>
                    <w:r w:rsidRPr="00793852">
                      <w:t xml:space="preserve">Faculty of </w:t>
                    </w:r>
                    <w:r>
                      <w:t xml:space="preserve">Business </w:t>
                    </w:r>
                    <w:r w:rsidRPr="00793852">
                      <w:t xml:space="preserve">and </w:t>
                    </w:r>
                    <w:r>
                      <w:t>Law</w:t>
                    </w:r>
                  </w:p>
                  <w:p w:rsidR="00736438" w:rsidRPr="00793852" w:rsidRDefault="008844BB" w:rsidP="00793852">
                    <w:pPr>
                      <w:pStyle w:val="FooterReport"/>
                    </w:pPr>
                    <w:r w:rsidRPr="00793852">
                      <w:t>Melbourne Burwood Campus, 221 Burwood Highway, Burwood, VIC 3125</w:t>
                    </w:r>
                  </w:p>
                  <w:p w:rsidR="00736438" w:rsidRPr="00793852" w:rsidRDefault="008844BB" w:rsidP="00793852">
                    <w:pPr>
                      <w:pStyle w:val="FooterReport"/>
                    </w:pPr>
                    <w:r w:rsidRPr="00793852">
                      <w:t xml:space="preserve">Tel 03 </w:t>
                    </w:r>
                    <w:r>
                      <w:t xml:space="preserve">5227 7215 </w:t>
                    </w:r>
                    <w:proofErr w:type="gramStart"/>
                    <w:r>
                      <w:t>natalie.ward@</w:t>
                    </w:r>
                    <w:r w:rsidRPr="00793852">
                      <w:t>deakin.edu.au  www.deakin.edu.au</w:t>
                    </w:r>
                    <w:proofErr w:type="gramEnd"/>
                  </w:p>
                  <w:p w:rsidR="00736438" w:rsidRDefault="000575C1"/>
                </w:txbxContent>
              </v:textbox>
              <w10:wrap anchorx="page" anchory="page"/>
              <w10:anchorlock/>
            </v:shape>
          </w:pict>
        </mc:Fallback>
      </mc:AlternateContent>
    </w:r>
  </w:p>
  <w:p w:rsidR="00736438" w:rsidRPr="007C0F1B" w:rsidRDefault="008844BB" w:rsidP="008B402F">
    <w:pPr>
      <w:pStyle w:val="FooterCode"/>
    </w:pPr>
    <w:r>
      <w:t>Deakin University CRICOS Provider Code: 00113B</w:t>
    </w:r>
  </w:p>
  <w:p w:rsidR="00736438" w:rsidRPr="007C0F1B" w:rsidRDefault="000575C1" w:rsidP="008B402F">
    <w:pPr>
      <w:pStyle w:val="FooterBas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C1" w:rsidRDefault="000575C1">
      <w:r>
        <w:separator/>
      </w:r>
    </w:p>
  </w:footnote>
  <w:footnote w:type="continuationSeparator" w:id="0">
    <w:p w:rsidR="000575C1" w:rsidRDefault="0005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Default="000575C1" w:rsidP="005A1A78">
    <w:pPr>
      <w:pStyle w:val="NormalBase"/>
    </w:pPr>
  </w:p>
  <w:p w:rsidR="00736438" w:rsidRDefault="000575C1" w:rsidP="00411013">
    <w:pPr>
      <w:pStyle w:val="HeaderFollower"/>
    </w:pPr>
  </w:p>
  <w:p w:rsidR="00736438" w:rsidRDefault="000575C1" w:rsidP="005A1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38" w:rsidRDefault="008844BB" w:rsidP="00A42BB8">
    <w:pPr>
      <w:pStyle w:val="NormalBase"/>
      <w:keepNext/>
    </w:pPr>
    <w:r>
      <w:rPr>
        <w:noProof/>
        <w:lang w:eastAsia="en-AU"/>
      </w:rPr>
      <w:drawing>
        <wp:anchor distT="0" distB="0" distL="114300" distR="114300" simplePos="0" relativeHeight="251660288" behindDoc="0" locked="0" layoutInCell="1" allowOverlap="1" wp14:anchorId="45D34B07" wp14:editId="55F22E13">
          <wp:simplePos x="0" y="0"/>
          <wp:positionH relativeFrom="page">
            <wp:posOffset>3086100</wp:posOffset>
          </wp:positionH>
          <wp:positionV relativeFrom="page">
            <wp:posOffset>257175</wp:posOffset>
          </wp:positionV>
          <wp:extent cx="1333500" cy="1333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p w:rsidR="00736438" w:rsidRDefault="000575C1" w:rsidP="00A42BB8">
    <w:pPr>
      <w:pStyle w:val="NormalBase"/>
      <w:keepNext/>
    </w:pPr>
  </w:p>
  <w:p w:rsidR="00736438" w:rsidRDefault="000575C1" w:rsidP="00A42BB8">
    <w:pPr>
      <w:pStyle w:val="NormalBase"/>
      <w:keepNext/>
    </w:pPr>
  </w:p>
  <w:p w:rsidR="00736438" w:rsidRDefault="000575C1" w:rsidP="00A42BB8">
    <w:pPr>
      <w:pStyle w:val="NormalBase"/>
      <w:keepNext/>
    </w:pPr>
  </w:p>
  <w:p w:rsidR="00736438" w:rsidRDefault="000575C1" w:rsidP="00A42BB8">
    <w:pPr>
      <w:pStyle w:val="NormalBase"/>
      <w:keepNext/>
    </w:pPr>
  </w:p>
  <w:p w:rsidR="00736438" w:rsidRDefault="000575C1" w:rsidP="00A42BB8">
    <w:pPr>
      <w:pStyle w:val="NormalBase"/>
      <w:keepNext/>
    </w:pPr>
  </w:p>
  <w:p w:rsidR="00736438" w:rsidRDefault="000575C1" w:rsidP="00A42BB8">
    <w:pPr>
      <w:pStyle w:val="NormalBase"/>
      <w:keepNext/>
    </w:pPr>
  </w:p>
  <w:p w:rsidR="00736438" w:rsidRDefault="000575C1" w:rsidP="00A42BB8">
    <w:pPr>
      <w:pStyle w:val="NormalBase"/>
      <w:keepNext/>
    </w:pPr>
  </w:p>
  <w:p w:rsidR="00736438" w:rsidRDefault="000575C1" w:rsidP="00A42BB8">
    <w:pPr>
      <w:pStyle w:val="NormalBase"/>
      <w:keepNext/>
    </w:pPr>
  </w:p>
  <w:p w:rsidR="00736438" w:rsidRDefault="000575C1" w:rsidP="00825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87B4C"/>
    <w:multiLevelType w:val="multilevel"/>
    <w:tmpl w:val="AAEC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933F84"/>
    <w:multiLevelType w:val="multilevel"/>
    <w:tmpl w:val="68A29A94"/>
    <w:name w:val="CSHeadings"/>
    <w:lvl w:ilvl="0">
      <w:start w:val="1"/>
      <w:numFmt w:val="none"/>
      <w:lvlRestart w:val="0"/>
      <w:pStyle w:val="Heading1"/>
      <w:suff w:val="nothing"/>
      <w:lvlText w:val=""/>
      <w:lvlJc w:val="left"/>
      <w:pPr>
        <w:tabs>
          <w:tab w:val="num" w:pos="1134"/>
        </w:tabs>
        <w:ind w:left="1134" w:firstLine="0"/>
      </w:pPr>
    </w:lvl>
    <w:lvl w:ilvl="1">
      <w:start w:val="1"/>
      <w:numFmt w:val="none"/>
      <w:lvlRestart w:val="0"/>
      <w:pStyle w:val="Heading2"/>
      <w:suff w:val="nothing"/>
      <w:lvlText w:val=""/>
      <w:lvlJc w:val="left"/>
      <w:pPr>
        <w:tabs>
          <w:tab w:val="num" w:pos="1134"/>
        </w:tabs>
        <w:ind w:left="1134" w:firstLine="0"/>
      </w:pPr>
    </w:lvl>
    <w:lvl w:ilvl="2">
      <w:start w:val="1"/>
      <w:numFmt w:val="none"/>
      <w:lvlRestart w:val="0"/>
      <w:pStyle w:val="Heading3"/>
      <w:suff w:val="nothing"/>
      <w:lvlText w:val=""/>
      <w:lvlJc w:val="left"/>
      <w:pPr>
        <w:tabs>
          <w:tab w:val="num" w:pos="1134"/>
        </w:tabs>
        <w:ind w:left="1134" w:firstLine="0"/>
      </w:pPr>
    </w:lvl>
    <w:lvl w:ilvl="3">
      <w:start w:val="1"/>
      <w:numFmt w:val="none"/>
      <w:lvlRestart w:val="0"/>
      <w:pStyle w:val="Heading4"/>
      <w:suff w:val="nothing"/>
      <w:lvlText w:val=""/>
      <w:lvlJc w:val="left"/>
      <w:pPr>
        <w:tabs>
          <w:tab w:val="num" w:pos="1134"/>
        </w:tabs>
        <w:ind w:left="1134" w:firstLine="0"/>
      </w:pPr>
    </w:lvl>
    <w:lvl w:ilvl="4">
      <w:start w:val="1"/>
      <w:numFmt w:val="none"/>
      <w:lvlRestart w:val="0"/>
      <w:pStyle w:val="Heading5"/>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60A28CC"/>
    <w:multiLevelType w:val="multilevel"/>
    <w:tmpl w:val="855A7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29"/>
    <w:rsid w:val="000575C1"/>
    <w:rsid w:val="000D4C13"/>
    <w:rsid w:val="00164EDF"/>
    <w:rsid w:val="0017481E"/>
    <w:rsid w:val="001B5DC5"/>
    <w:rsid w:val="001B60D8"/>
    <w:rsid w:val="00200E5D"/>
    <w:rsid w:val="002506F0"/>
    <w:rsid w:val="002A13B2"/>
    <w:rsid w:val="00376A8D"/>
    <w:rsid w:val="003E119D"/>
    <w:rsid w:val="003E38D9"/>
    <w:rsid w:val="004801C1"/>
    <w:rsid w:val="004E5A73"/>
    <w:rsid w:val="00524CDF"/>
    <w:rsid w:val="00615251"/>
    <w:rsid w:val="006618A6"/>
    <w:rsid w:val="006641DA"/>
    <w:rsid w:val="006B187F"/>
    <w:rsid w:val="00764427"/>
    <w:rsid w:val="007928EC"/>
    <w:rsid w:val="00824C2C"/>
    <w:rsid w:val="008844BB"/>
    <w:rsid w:val="00897B0A"/>
    <w:rsid w:val="008A2CD5"/>
    <w:rsid w:val="008A6D49"/>
    <w:rsid w:val="008E2F67"/>
    <w:rsid w:val="00905D1A"/>
    <w:rsid w:val="00906119"/>
    <w:rsid w:val="00971C91"/>
    <w:rsid w:val="00A10327"/>
    <w:rsid w:val="00A74F46"/>
    <w:rsid w:val="00AB3441"/>
    <w:rsid w:val="00B27350"/>
    <w:rsid w:val="00B647D2"/>
    <w:rsid w:val="00BA1F2E"/>
    <w:rsid w:val="00BD7F14"/>
    <w:rsid w:val="00C42BB6"/>
    <w:rsid w:val="00E335DD"/>
    <w:rsid w:val="00EE1829"/>
    <w:rsid w:val="00F0164E"/>
    <w:rsid w:val="00F2411D"/>
    <w:rsid w:val="00F55C1A"/>
    <w:rsid w:val="00F71D96"/>
    <w:rsid w:val="00F75A0D"/>
    <w:rsid w:val="00F7623E"/>
    <w:rsid w:val="00FA5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29"/>
    <w:pPr>
      <w:spacing w:after="0" w:line="240" w:lineRule="auto"/>
    </w:pPr>
    <w:rPr>
      <w:rFonts w:ascii="Times New Roman" w:eastAsiaTheme="minorEastAsia" w:hAnsi="Times New Roman" w:cs="Times New Roman"/>
      <w:sz w:val="24"/>
      <w:szCs w:val="24"/>
      <w:u w:color="000000"/>
      <w:lang w:val="en-US"/>
    </w:rPr>
  </w:style>
  <w:style w:type="paragraph" w:styleId="Heading1">
    <w:name w:val="heading 1"/>
    <w:basedOn w:val="Normal"/>
    <w:next w:val="BodyText"/>
    <w:link w:val="Heading1Char"/>
    <w:unhideWhenUsed/>
    <w:qFormat/>
    <w:rsid w:val="00EE1829"/>
    <w:pPr>
      <w:keepNext/>
      <w:keepLines/>
      <w:numPr>
        <w:numId w:val="1"/>
      </w:numPr>
      <w:tabs>
        <w:tab w:val="clear" w:pos="1134"/>
      </w:tabs>
      <w:spacing w:after="400" w:line="320" w:lineRule="atLeast"/>
      <w:outlineLvl w:val="0"/>
    </w:pPr>
    <w:rPr>
      <w:rFonts w:ascii="Calibri" w:eastAsiaTheme="majorEastAsia" w:hAnsi="Calibri" w:cs="Calibri"/>
      <w:bCs/>
      <w:color w:val="000000"/>
      <w:spacing w:val="20"/>
      <w:sz w:val="32"/>
      <w:szCs w:val="28"/>
      <w:lang w:val="en-AU"/>
    </w:rPr>
  </w:style>
  <w:style w:type="paragraph" w:styleId="Heading2">
    <w:name w:val="heading 2"/>
    <w:basedOn w:val="Heading1"/>
    <w:next w:val="BodyText"/>
    <w:link w:val="Heading2Char"/>
    <w:unhideWhenUsed/>
    <w:qFormat/>
    <w:rsid w:val="00EE1829"/>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EE1829"/>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semiHidden/>
    <w:unhideWhenUsed/>
    <w:qFormat/>
    <w:rsid w:val="00EE1829"/>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EE1829"/>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829"/>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EE1829"/>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EE1829"/>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semiHidden/>
    <w:rsid w:val="00EE1829"/>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EE1829"/>
    <w:rPr>
      <w:rFonts w:ascii="Calibri" w:eastAsiaTheme="majorEastAsia" w:hAnsi="Calibri" w:cs="Calibri"/>
      <w:b/>
      <w:iCs/>
      <w:color w:val="000000"/>
      <w:sz w:val="20"/>
      <w:szCs w:val="26"/>
      <w:u w:color="000000"/>
    </w:rPr>
  </w:style>
  <w:style w:type="paragraph" w:customStyle="1" w:styleId="NormalBase">
    <w:name w:val="Normal Base"/>
    <w:rsid w:val="00EE1829"/>
    <w:pPr>
      <w:spacing w:after="0" w:line="240" w:lineRule="auto"/>
    </w:pPr>
    <w:rPr>
      <w:rFonts w:ascii="Calibri" w:hAnsi="Calibri" w:cs="Calibri"/>
      <w:color w:val="000000"/>
      <w:sz w:val="20"/>
      <w:u w:color="000000"/>
    </w:rPr>
  </w:style>
  <w:style w:type="paragraph" w:styleId="BodyText">
    <w:name w:val="Body Text"/>
    <w:link w:val="BodyTextChar"/>
    <w:unhideWhenUsed/>
    <w:qFormat/>
    <w:rsid w:val="00EE1829"/>
    <w:pPr>
      <w:keepLines/>
      <w:spacing w:before="40" w:after="120" w:line="280" w:lineRule="atLeast"/>
      <w:ind w:left="1134"/>
    </w:pPr>
    <w:rPr>
      <w:rFonts w:ascii="Calibri" w:hAnsi="Calibri" w:cs="Calibri"/>
      <w:color w:val="000000"/>
      <w:u w:color="000000"/>
    </w:rPr>
  </w:style>
  <w:style w:type="character" w:customStyle="1" w:styleId="BodyTextChar">
    <w:name w:val="Body Text Char"/>
    <w:basedOn w:val="DefaultParagraphFont"/>
    <w:link w:val="BodyText"/>
    <w:rsid w:val="00EE1829"/>
    <w:rPr>
      <w:rFonts w:ascii="Calibri" w:hAnsi="Calibri" w:cs="Calibri"/>
      <w:color w:val="000000"/>
      <w:u w:color="000000"/>
    </w:rPr>
  </w:style>
  <w:style w:type="paragraph" w:customStyle="1" w:styleId="FooterReport">
    <w:name w:val="Footer: Report"/>
    <w:basedOn w:val="Normal"/>
    <w:semiHidden/>
    <w:unhideWhenUsed/>
    <w:rsid w:val="00EE1829"/>
    <w:pPr>
      <w:tabs>
        <w:tab w:val="center" w:pos="5329"/>
      </w:tabs>
      <w:jc w:val="center"/>
    </w:pPr>
    <w:rPr>
      <w:rFonts w:ascii="Calibri" w:eastAsiaTheme="minorHAnsi" w:hAnsi="Calibri" w:cs="Calibri"/>
      <w:b/>
      <w:color w:val="FFFFFF"/>
      <w:sz w:val="20"/>
      <w:szCs w:val="22"/>
      <w:lang w:val="en-AU"/>
    </w:rPr>
  </w:style>
  <w:style w:type="paragraph" w:customStyle="1" w:styleId="FooterCode">
    <w:name w:val="Footer: Code"/>
    <w:basedOn w:val="Normal"/>
    <w:qFormat/>
    <w:rsid w:val="00EE1829"/>
    <w:pPr>
      <w:spacing w:before="560" w:after="1080"/>
      <w:ind w:right="-992"/>
      <w:jc w:val="right"/>
    </w:pPr>
    <w:rPr>
      <w:rFonts w:ascii="Calibri" w:eastAsiaTheme="minorHAnsi" w:hAnsi="Calibri" w:cs="Calibri"/>
      <w:color w:val="000000"/>
      <w:sz w:val="14"/>
      <w:szCs w:val="22"/>
      <w:lang w:val="en-AU"/>
    </w:rPr>
  </w:style>
  <w:style w:type="paragraph" w:styleId="Header">
    <w:name w:val="header"/>
    <w:basedOn w:val="Normal"/>
    <w:link w:val="HeaderChar"/>
    <w:uiPriority w:val="99"/>
    <w:rsid w:val="00EE1829"/>
    <w:pPr>
      <w:tabs>
        <w:tab w:val="center" w:pos="5329"/>
      </w:tabs>
      <w:spacing w:after="180" w:line="320" w:lineRule="atLeast"/>
    </w:pPr>
    <w:rPr>
      <w:rFonts w:ascii="Calibri" w:eastAsiaTheme="minorHAnsi" w:hAnsi="Calibri" w:cs="Calibri"/>
      <w:color w:val="000000"/>
      <w:sz w:val="20"/>
      <w:szCs w:val="22"/>
      <w:lang w:val="en-AU"/>
    </w:rPr>
  </w:style>
  <w:style w:type="character" w:customStyle="1" w:styleId="HeaderChar">
    <w:name w:val="Header Char"/>
    <w:basedOn w:val="DefaultParagraphFont"/>
    <w:link w:val="Header"/>
    <w:uiPriority w:val="99"/>
    <w:rsid w:val="00EE1829"/>
    <w:rPr>
      <w:rFonts w:ascii="Calibri" w:hAnsi="Calibri" w:cs="Calibri"/>
      <w:color w:val="000000"/>
      <w:sz w:val="20"/>
      <w:u w:color="000000"/>
    </w:rPr>
  </w:style>
  <w:style w:type="paragraph" w:customStyle="1" w:styleId="HeaderFollower">
    <w:name w:val="Header: Follower"/>
    <w:basedOn w:val="Normal"/>
    <w:qFormat/>
    <w:rsid w:val="00EE1829"/>
    <w:pPr>
      <w:tabs>
        <w:tab w:val="center" w:pos="5329"/>
      </w:tabs>
      <w:spacing w:before="500" w:after="180"/>
    </w:pPr>
    <w:rPr>
      <w:rFonts w:ascii="Calibri" w:eastAsiaTheme="minorHAnsi" w:hAnsi="Calibri" w:cs="Calibri"/>
      <w:color w:val="000000"/>
      <w:sz w:val="20"/>
      <w:szCs w:val="22"/>
      <w:lang w:val="en-AU"/>
    </w:rPr>
  </w:style>
  <w:style w:type="paragraph" w:customStyle="1" w:styleId="FooterBase">
    <w:name w:val="Footer: Base"/>
    <w:basedOn w:val="Normal"/>
    <w:qFormat/>
    <w:rsid w:val="00EE1829"/>
    <w:rPr>
      <w:sz w:val="14"/>
    </w:rPr>
  </w:style>
  <w:style w:type="character" w:styleId="Hyperlink">
    <w:name w:val="Hyperlink"/>
    <w:basedOn w:val="DefaultParagraphFont"/>
    <w:uiPriority w:val="99"/>
    <w:unhideWhenUsed/>
    <w:rsid w:val="00EE1829"/>
    <w:rPr>
      <w:color w:val="0000FF" w:themeColor="hyperlink"/>
      <w:u w:val="single"/>
    </w:rPr>
  </w:style>
  <w:style w:type="paragraph" w:styleId="PlainText">
    <w:name w:val="Plain Text"/>
    <w:basedOn w:val="Normal"/>
    <w:link w:val="PlainTextChar"/>
    <w:uiPriority w:val="99"/>
    <w:unhideWhenUsed/>
    <w:rsid w:val="00F55C1A"/>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F55C1A"/>
    <w:rPr>
      <w:rFonts w:ascii="Calibri" w:hAnsi="Calibri" w:cs="Consolas"/>
      <w:szCs w:val="21"/>
    </w:rPr>
  </w:style>
  <w:style w:type="paragraph" w:styleId="ListParagraph">
    <w:name w:val="List Paragraph"/>
    <w:basedOn w:val="Normal"/>
    <w:uiPriority w:val="34"/>
    <w:qFormat/>
    <w:rsid w:val="001B5DC5"/>
    <w:pPr>
      <w:ind w:left="720"/>
      <w:contextualSpacing/>
    </w:pPr>
  </w:style>
  <w:style w:type="paragraph" w:customStyle="1" w:styleId="xbhead">
    <w:name w:val="xbhead"/>
    <w:basedOn w:val="Normal"/>
    <w:rsid w:val="00376A8D"/>
    <w:pPr>
      <w:spacing w:before="120" w:after="60"/>
    </w:pPr>
    <w:rPr>
      <w:rFonts w:ascii="Arial" w:eastAsia="MS Gothic" w:hAnsi="Arial"/>
      <w:sz w:val="36"/>
      <w:szCs w:val="3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29"/>
    <w:pPr>
      <w:spacing w:after="0" w:line="240" w:lineRule="auto"/>
    </w:pPr>
    <w:rPr>
      <w:rFonts w:ascii="Times New Roman" w:eastAsiaTheme="minorEastAsia" w:hAnsi="Times New Roman" w:cs="Times New Roman"/>
      <w:sz w:val="24"/>
      <w:szCs w:val="24"/>
      <w:u w:color="000000"/>
      <w:lang w:val="en-US"/>
    </w:rPr>
  </w:style>
  <w:style w:type="paragraph" w:styleId="Heading1">
    <w:name w:val="heading 1"/>
    <w:basedOn w:val="Normal"/>
    <w:next w:val="BodyText"/>
    <w:link w:val="Heading1Char"/>
    <w:unhideWhenUsed/>
    <w:qFormat/>
    <w:rsid w:val="00EE1829"/>
    <w:pPr>
      <w:keepNext/>
      <w:keepLines/>
      <w:numPr>
        <w:numId w:val="1"/>
      </w:numPr>
      <w:tabs>
        <w:tab w:val="clear" w:pos="1134"/>
      </w:tabs>
      <w:spacing w:after="400" w:line="320" w:lineRule="atLeast"/>
      <w:outlineLvl w:val="0"/>
    </w:pPr>
    <w:rPr>
      <w:rFonts w:ascii="Calibri" w:eastAsiaTheme="majorEastAsia" w:hAnsi="Calibri" w:cs="Calibri"/>
      <w:bCs/>
      <w:color w:val="000000"/>
      <w:spacing w:val="20"/>
      <w:sz w:val="32"/>
      <w:szCs w:val="28"/>
      <w:lang w:val="en-AU"/>
    </w:rPr>
  </w:style>
  <w:style w:type="paragraph" w:styleId="Heading2">
    <w:name w:val="heading 2"/>
    <w:basedOn w:val="Heading1"/>
    <w:next w:val="BodyText"/>
    <w:link w:val="Heading2Char"/>
    <w:unhideWhenUsed/>
    <w:qFormat/>
    <w:rsid w:val="00EE1829"/>
    <w:pPr>
      <w:numPr>
        <w:ilvl w:val="1"/>
      </w:numPr>
      <w:tabs>
        <w:tab w:val="clear" w:pos="1134"/>
      </w:tabs>
      <w:spacing w:before="320" w:line="280" w:lineRule="atLeast"/>
      <w:outlineLvl w:val="1"/>
    </w:pPr>
    <w:rPr>
      <w:b/>
      <w:bCs w:val="0"/>
      <w:spacing w:val="0"/>
      <w:sz w:val="24"/>
      <w:szCs w:val="26"/>
    </w:rPr>
  </w:style>
  <w:style w:type="paragraph" w:styleId="Heading3">
    <w:name w:val="heading 3"/>
    <w:basedOn w:val="Heading2"/>
    <w:next w:val="BodyText"/>
    <w:link w:val="Heading3Char"/>
    <w:unhideWhenUsed/>
    <w:qFormat/>
    <w:rsid w:val="00EE1829"/>
    <w:pPr>
      <w:numPr>
        <w:ilvl w:val="2"/>
      </w:numPr>
      <w:tabs>
        <w:tab w:val="clear" w:pos="1134"/>
      </w:tabs>
      <w:spacing w:before="240"/>
      <w:outlineLvl w:val="2"/>
    </w:pPr>
    <w:rPr>
      <w:bCs/>
      <w:sz w:val="20"/>
    </w:rPr>
  </w:style>
  <w:style w:type="paragraph" w:styleId="Heading4">
    <w:name w:val="heading 4"/>
    <w:basedOn w:val="Heading3"/>
    <w:next w:val="BodyText"/>
    <w:link w:val="Heading4Char"/>
    <w:uiPriority w:val="9"/>
    <w:semiHidden/>
    <w:unhideWhenUsed/>
    <w:qFormat/>
    <w:rsid w:val="00EE1829"/>
    <w:pPr>
      <w:numPr>
        <w:ilvl w:val="3"/>
      </w:numPr>
      <w:tabs>
        <w:tab w:val="clear" w:pos="1134"/>
      </w:tabs>
      <w:outlineLvl w:val="3"/>
    </w:pPr>
    <w:rPr>
      <w:bCs w:val="0"/>
      <w:iCs/>
      <w:color w:val="5A4A61"/>
    </w:rPr>
  </w:style>
  <w:style w:type="paragraph" w:styleId="Heading5">
    <w:name w:val="heading 5"/>
    <w:basedOn w:val="Heading4"/>
    <w:next w:val="BodyText"/>
    <w:link w:val="Heading5Char"/>
    <w:uiPriority w:val="9"/>
    <w:semiHidden/>
    <w:unhideWhenUsed/>
    <w:qFormat/>
    <w:rsid w:val="00EE1829"/>
    <w:pPr>
      <w:numPr>
        <w:ilvl w:val="4"/>
      </w:numPr>
      <w:tabs>
        <w:tab w:val="left" w:pos="1502"/>
      </w:tabs>
      <w:spacing w:before="120"/>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829"/>
    <w:rPr>
      <w:rFonts w:ascii="Calibri" w:eastAsiaTheme="majorEastAsia" w:hAnsi="Calibri" w:cs="Calibri"/>
      <w:bCs/>
      <w:color w:val="000000"/>
      <w:spacing w:val="20"/>
      <w:sz w:val="32"/>
      <w:szCs w:val="28"/>
      <w:u w:color="000000"/>
    </w:rPr>
  </w:style>
  <w:style w:type="character" w:customStyle="1" w:styleId="Heading2Char">
    <w:name w:val="Heading 2 Char"/>
    <w:basedOn w:val="DefaultParagraphFont"/>
    <w:link w:val="Heading2"/>
    <w:rsid w:val="00EE1829"/>
    <w:rPr>
      <w:rFonts w:ascii="Calibri" w:eastAsiaTheme="majorEastAsia" w:hAnsi="Calibri" w:cs="Calibri"/>
      <w:b/>
      <w:color w:val="000000"/>
      <w:sz w:val="24"/>
      <w:szCs w:val="26"/>
      <w:u w:color="000000"/>
    </w:rPr>
  </w:style>
  <w:style w:type="character" w:customStyle="1" w:styleId="Heading3Char">
    <w:name w:val="Heading 3 Char"/>
    <w:basedOn w:val="DefaultParagraphFont"/>
    <w:link w:val="Heading3"/>
    <w:rsid w:val="00EE1829"/>
    <w:rPr>
      <w:rFonts w:ascii="Calibri" w:eastAsiaTheme="majorEastAsia" w:hAnsi="Calibri" w:cs="Calibri"/>
      <w:b/>
      <w:bCs/>
      <w:color w:val="000000"/>
      <w:sz w:val="20"/>
      <w:szCs w:val="26"/>
      <w:u w:color="000000"/>
    </w:rPr>
  </w:style>
  <w:style w:type="character" w:customStyle="1" w:styleId="Heading4Char">
    <w:name w:val="Heading 4 Char"/>
    <w:basedOn w:val="DefaultParagraphFont"/>
    <w:link w:val="Heading4"/>
    <w:uiPriority w:val="9"/>
    <w:semiHidden/>
    <w:rsid w:val="00EE1829"/>
    <w:rPr>
      <w:rFonts w:ascii="Calibri" w:eastAsiaTheme="majorEastAsia" w:hAnsi="Calibri" w:cs="Calibri"/>
      <w:b/>
      <w:iCs/>
      <w:color w:val="5A4A61"/>
      <w:sz w:val="20"/>
      <w:szCs w:val="26"/>
      <w:u w:color="000000"/>
    </w:rPr>
  </w:style>
  <w:style w:type="character" w:customStyle="1" w:styleId="Heading5Char">
    <w:name w:val="Heading 5 Char"/>
    <w:basedOn w:val="DefaultParagraphFont"/>
    <w:link w:val="Heading5"/>
    <w:uiPriority w:val="9"/>
    <w:semiHidden/>
    <w:rsid w:val="00EE1829"/>
    <w:rPr>
      <w:rFonts w:ascii="Calibri" w:eastAsiaTheme="majorEastAsia" w:hAnsi="Calibri" w:cs="Calibri"/>
      <w:b/>
      <w:iCs/>
      <w:color w:val="000000"/>
      <w:sz w:val="20"/>
      <w:szCs w:val="26"/>
      <w:u w:color="000000"/>
    </w:rPr>
  </w:style>
  <w:style w:type="paragraph" w:customStyle="1" w:styleId="NormalBase">
    <w:name w:val="Normal Base"/>
    <w:rsid w:val="00EE1829"/>
    <w:pPr>
      <w:spacing w:after="0" w:line="240" w:lineRule="auto"/>
    </w:pPr>
    <w:rPr>
      <w:rFonts w:ascii="Calibri" w:hAnsi="Calibri" w:cs="Calibri"/>
      <w:color w:val="000000"/>
      <w:sz w:val="20"/>
      <w:u w:color="000000"/>
    </w:rPr>
  </w:style>
  <w:style w:type="paragraph" w:styleId="BodyText">
    <w:name w:val="Body Text"/>
    <w:link w:val="BodyTextChar"/>
    <w:unhideWhenUsed/>
    <w:qFormat/>
    <w:rsid w:val="00EE1829"/>
    <w:pPr>
      <w:keepLines/>
      <w:spacing w:before="40" w:after="120" w:line="280" w:lineRule="atLeast"/>
      <w:ind w:left="1134"/>
    </w:pPr>
    <w:rPr>
      <w:rFonts w:ascii="Calibri" w:hAnsi="Calibri" w:cs="Calibri"/>
      <w:color w:val="000000"/>
      <w:u w:color="000000"/>
    </w:rPr>
  </w:style>
  <w:style w:type="character" w:customStyle="1" w:styleId="BodyTextChar">
    <w:name w:val="Body Text Char"/>
    <w:basedOn w:val="DefaultParagraphFont"/>
    <w:link w:val="BodyText"/>
    <w:rsid w:val="00EE1829"/>
    <w:rPr>
      <w:rFonts w:ascii="Calibri" w:hAnsi="Calibri" w:cs="Calibri"/>
      <w:color w:val="000000"/>
      <w:u w:color="000000"/>
    </w:rPr>
  </w:style>
  <w:style w:type="paragraph" w:customStyle="1" w:styleId="FooterReport">
    <w:name w:val="Footer: Report"/>
    <w:basedOn w:val="Normal"/>
    <w:semiHidden/>
    <w:unhideWhenUsed/>
    <w:rsid w:val="00EE1829"/>
    <w:pPr>
      <w:tabs>
        <w:tab w:val="center" w:pos="5329"/>
      </w:tabs>
      <w:jc w:val="center"/>
    </w:pPr>
    <w:rPr>
      <w:rFonts w:ascii="Calibri" w:eastAsiaTheme="minorHAnsi" w:hAnsi="Calibri" w:cs="Calibri"/>
      <w:b/>
      <w:color w:val="FFFFFF"/>
      <w:sz w:val="20"/>
      <w:szCs w:val="22"/>
      <w:lang w:val="en-AU"/>
    </w:rPr>
  </w:style>
  <w:style w:type="paragraph" w:customStyle="1" w:styleId="FooterCode">
    <w:name w:val="Footer: Code"/>
    <w:basedOn w:val="Normal"/>
    <w:qFormat/>
    <w:rsid w:val="00EE1829"/>
    <w:pPr>
      <w:spacing w:before="560" w:after="1080"/>
      <w:ind w:right="-992"/>
      <w:jc w:val="right"/>
    </w:pPr>
    <w:rPr>
      <w:rFonts w:ascii="Calibri" w:eastAsiaTheme="minorHAnsi" w:hAnsi="Calibri" w:cs="Calibri"/>
      <w:color w:val="000000"/>
      <w:sz w:val="14"/>
      <w:szCs w:val="22"/>
      <w:lang w:val="en-AU"/>
    </w:rPr>
  </w:style>
  <w:style w:type="paragraph" w:styleId="Header">
    <w:name w:val="header"/>
    <w:basedOn w:val="Normal"/>
    <w:link w:val="HeaderChar"/>
    <w:uiPriority w:val="99"/>
    <w:rsid w:val="00EE1829"/>
    <w:pPr>
      <w:tabs>
        <w:tab w:val="center" w:pos="5329"/>
      </w:tabs>
      <w:spacing w:after="180" w:line="320" w:lineRule="atLeast"/>
    </w:pPr>
    <w:rPr>
      <w:rFonts w:ascii="Calibri" w:eastAsiaTheme="minorHAnsi" w:hAnsi="Calibri" w:cs="Calibri"/>
      <w:color w:val="000000"/>
      <w:sz w:val="20"/>
      <w:szCs w:val="22"/>
      <w:lang w:val="en-AU"/>
    </w:rPr>
  </w:style>
  <w:style w:type="character" w:customStyle="1" w:styleId="HeaderChar">
    <w:name w:val="Header Char"/>
    <w:basedOn w:val="DefaultParagraphFont"/>
    <w:link w:val="Header"/>
    <w:uiPriority w:val="99"/>
    <w:rsid w:val="00EE1829"/>
    <w:rPr>
      <w:rFonts w:ascii="Calibri" w:hAnsi="Calibri" w:cs="Calibri"/>
      <w:color w:val="000000"/>
      <w:sz w:val="20"/>
      <w:u w:color="000000"/>
    </w:rPr>
  </w:style>
  <w:style w:type="paragraph" w:customStyle="1" w:styleId="HeaderFollower">
    <w:name w:val="Header: Follower"/>
    <w:basedOn w:val="Normal"/>
    <w:qFormat/>
    <w:rsid w:val="00EE1829"/>
    <w:pPr>
      <w:tabs>
        <w:tab w:val="center" w:pos="5329"/>
      </w:tabs>
      <w:spacing w:before="500" w:after="180"/>
    </w:pPr>
    <w:rPr>
      <w:rFonts w:ascii="Calibri" w:eastAsiaTheme="minorHAnsi" w:hAnsi="Calibri" w:cs="Calibri"/>
      <w:color w:val="000000"/>
      <w:sz w:val="20"/>
      <w:szCs w:val="22"/>
      <w:lang w:val="en-AU"/>
    </w:rPr>
  </w:style>
  <w:style w:type="paragraph" w:customStyle="1" w:styleId="FooterBase">
    <w:name w:val="Footer: Base"/>
    <w:basedOn w:val="Normal"/>
    <w:qFormat/>
    <w:rsid w:val="00EE1829"/>
    <w:rPr>
      <w:sz w:val="14"/>
    </w:rPr>
  </w:style>
  <w:style w:type="character" w:styleId="Hyperlink">
    <w:name w:val="Hyperlink"/>
    <w:basedOn w:val="DefaultParagraphFont"/>
    <w:uiPriority w:val="99"/>
    <w:unhideWhenUsed/>
    <w:rsid w:val="00EE1829"/>
    <w:rPr>
      <w:color w:val="0000FF" w:themeColor="hyperlink"/>
      <w:u w:val="single"/>
    </w:rPr>
  </w:style>
  <w:style w:type="paragraph" w:styleId="PlainText">
    <w:name w:val="Plain Text"/>
    <w:basedOn w:val="Normal"/>
    <w:link w:val="PlainTextChar"/>
    <w:uiPriority w:val="99"/>
    <w:unhideWhenUsed/>
    <w:rsid w:val="00F55C1A"/>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F55C1A"/>
    <w:rPr>
      <w:rFonts w:ascii="Calibri" w:hAnsi="Calibri" w:cs="Consolas"/>
      <w:szCs w:val="21"/>
    </w:rPr>
  </w:style>
  <w:style w:type="paragraph" w:styleId="ListParagraph">
    <w:name w:val="List Paragraph"/>
    <w:basedOn w:val="Normal"/>
    <w:uiPriority w:val="34"/>
    <w:qFormat/>
    <w:rsid w:val="001B5DC5"/>
    <w:pPr>
      <w:ind w:left="720"/>
      <w:contextualSpacing/>
    </w:pPr>
  </w:style>
  <w:style w:type="paragraph" w:customStyle="1" w:styleId="xbhead">
    <w:name w:val="xbhead"/>
    <w:basedOn w:val="Normal"/>
    <w:rsid w:val="00376A8D"/>
    <w:pPr>
      <w:spacing w:before="120" w:after="60"/>
    </w:pPr>
    <w:rPr>
      <w:rFonts w:ascii="Arial" w:eastAsia="MS Gothic" w:hAnsi="Arial"/>
      <w:sz w:val="36"/>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0135">
      <w:bodyDiv w:val="1"/>
      <w:marLeft w:val="0"/>
      <w:marRight w:val="0"/>
      <w:marTop w:val="0"/>
      <w:marBottom w:val="0"/>
      <w:divBdr>
        <w:top w:val="none" w:sz="0" w:space="0" w:color="auto"/>
        <w:left w:val="none" w:sz="0" w:space="0" w:color="auto"/>
        <w:bottom w:val="none" w:sz="0" w:space="0" w:color="auto"/>
        <w:right w:val="none" w:sz="0" w:space="0" w:color="auto"/>
      </w:divBdr>
    </w:div>
    <w:div w:id="312223199">
      <w:bodyDiv w:val="1"/>
      <w:marLeft w:val="0"/>
      <w:marRight w:val="0"/>
      <w:marTop w:val="0"/>
      <w:marBottom w:val="0"/>
      <w:divBdr>
        <w:top w:val="none" w:sz="0" w:space="0" w:color="auto"/>
        <w:left w:val="none" w:sz="0" w:space="0" w:color="auto"/>
        <w:bottom w:val="none" w:sz="0" w:space="0" w:color="auto"/>
        <w:right w:val="none" w:sz="0" w:space="0" w:color="auto"/>
      </w:divBdr>
    </w:div>
    <w:div w:id="433867819">
      <w:bodyDiv w:val="1"/>
      <w:marLeft w:val="0"/>
      <w:marRight w:val="0"/>
      <w:marTop w:val="0"/>
      <w:marBottom w:val="0"/>
      <w:divBdr>
        <w:top w:val="none" w:sz="0" w:space="0" w:color="auto"/>
        <w:left w:val="none" w:sz="0" w:space="0" w:color="auto"/>
        <w:bottom w:val="none" w:sz="0" w:space="0" w:color="auto"/>
        <w:right w:val="none" w:sz="0" w:space="0" w:color="auto"/>
      </w:divBdr>
    </w:div>
    <w:div w:id="509492743">
      <w:bodyDiv w:val="1"/>
      <w:marLeft w:val="0"/>
      <w:marRight w:val="0"/>
      <w:marTop w:val="0"/>
      <w:marBottom w:val="0"/>
      <w:divBdr>
        <w:top w:val="none" w:sz="0" w:space="0" w:color="auto"/>
        <w:left w:val="none" w:sz="0" w:space="0" w:color="auto"/>
        <w:bottom w:val="none" w:sz="0" w:space="0" w:color="auto"/>
        <w:right w:val="none" w:sz="0" w:space="0" w:color="auto"/>
      </w:divBdr>
    </w:div>
    <w:div w:id="512765651">
      <w:bodyDiv w:val="1"/>
      <w:marLeft w:val="0"/>
      <w:marRight w:val="0"/>
      <w:marTop w:val="0"/>
      <w:marBottom w:val="0"/>
      <w:divBdr>
        <w:top w:val="none" w:sz="0" w:space="0" w:color="auto"/>
        <w:left w:val="none" w:sz="0" w:space="0" w:color="auto"/>
        <w:bottom w:val="none" w:sz="0" w:space="0" w:color="auto"/>
        <w:right w:val="none" w:sz="0" w:space="0" w:color="auto"/>
      </w:divBdr>
    </w:div>
    <w:div w:id="1003237671">
      <w:bodyDiv w:val="1"/>
      <w:marLeft w:val="0"/>
      <w:marRight w:val="0"/>
      <w:marTop w:val="0"/>
      <w:marBottom w:val="0"/>
      <w:divBdr>
        <w:top w:val="none" w:sz="0" w:space="0" w:color="auto"/>
        <w:left w:val="none" w:sz="0" w:space="0" w:color="auto"/>
        <w:bottom w:val="none" w:sz="0" w:space="0" w:color="auto"/>
        <w:right w:val="none" w:sz="0" w:space="0" w:color="auto"/>
      </w:divBdr>
    </w:div>
    <w:div w:id="1230582026">
      <w:bodyDiv w:val="1"/>
      <w:marLeft w:val="0"/>
      <w:marRight w:val="0"/>
      <w:marTop w:val="0"/>
      <w:marBottom w:val="0"/>
      <w:divBdr>
        <w:top w:val="none" w:sz="0" w:space="0" w:color="auto"/>
        <w:left w:val="none" w:sz="0" w:space="0" w:color="auto"/>
        <w:bottom w:val="none" w:sz="0" w:space="0" w:color="auto"/>
        <w:right w:val="none" w:sz="0" w:space="0" w:color="auto"/>
      </w:divBdr>
    </w:div>
    <w:div w:id="1359425837">
      <w:bodyDiv w:val="1"/>
      <w:marLeft w:val="0"/>
      <w:marRight w:val="0"/>
      <w:marTop w:val="0"/>
      <w:marBottom w:val="0"/>
      <w:divBdr>
        <w:top w:val="none" w:sz="0" w:space="0" w:color="auto"/>
        <w:left w:val="none" w:sz="0" w:space="0" w:color="auto"/>
        <w:bottom w:val="none" w:sz="0" w:space="0" w:color="auto"/>
        <w:right w:val="none" w:sz="0" w:space="0" w:color="auto"/>
      </w:divBdr>
    </w:div>
    <w:div w:id="1473325308">
      <w:bodyDiv w:val="1"/>
      <w:marLeft w:val="0"/>
      <w:marRight w:val="0"/>
      <w:marTop w:val="0"/>
      <w:marBottom w:val="0"/>
      <w:divBdr>
        <w:top w:val="none" w:sz="0" w:space="0" w:color="auto"/>
        <w:left w:val="none" w:sz="0" w:space="0" w:color="auto"/>
        <w:bottom w:val="none" w:sz="0" w:space="0" w:color="auto"/>
        <w:right w:val="none" w:sz="0" w:space="0" w:color="auto"/>
      </w:divBdr>
    </w:div>
    <w:div w:id="1486435735">
      <w:bodyDiv w:val="1"/>
      <w:marLeft w:val="0"/>
      <w:marRight w:val="0"/>
      <w:marTop w:val="0"/>
      <w:marBottom w:val="0"/>
      <w:divBdr>
        <w:top w:val="none" w:sz="0" w:space="0" w:color="auto"/>
        <w:left w:val="none" w:sz="0" w:space="0" w:color="auto"/>
        <w:bottom w:val="none" w:sz="0" w:space="0" w:color="auto"/>
        <w:right w:val="none" w:sz="0" w:space="0" w:color="auto"/>
      </w:divBdr>
    </w:div>
    <w:div w:id="1937013831">
      <w:bodyDiv w:val="1"/>
      <w:marLeft w:val="0"/>
      <w:marRight w:val="0"/>
      <w:marTop w:val="0"/>
      <w:marBottom w:val="0"/>
      <w:divBdr>
        <w:top w:val="none" w:sz="0" w:space="0" w:color="auto"/>
        <w:left w:val="none" w:sz="0" w:space="0" w:color="auto"/>
        <w:bottom w:val="none" w:sz="0" w:space="0" w:color="auto"/>
        <w:right w:val="none" w:sz="0" w:space="0" w:color="auto"/>
      </w:divBdr>
    </w:div>
    <w:div w:id="20865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o.deakin.edu.au/view/DU:30056858" TargetMode="External"/><Relationship Id="rId13" Type="http://schemas.openxmlformats.org/officeDocument/2006/relationships/hyperlink" Target="http://www.theaustralian.com.au/news/health-science/when-two-become-three-couple-sues-ivf-clinic-over-extra-child/story-e6frg8y6-1226738652569"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zproxy.deakin.edu.au/login?url=http://admin-apps.webofknowledge.com/JCR/JCR?RQ=LIST_MARKED" TargetMode="External"/><Relationship Id="rId17" Type="http://schemas.openxmlformats.org/officeDocument/2006/relationships/hyperlink" Target="http://www.churchilltrust.com.au/sponsors/fellowships/" TargetMode="External"/><Relationship Id="rId2" Type="http://schemas.openxmlformats.org/officeDocument/2006/relationships/styles" Target="styles.xml"/><Relationship Id="rId16" Type="http://schemas.openxmlformats.org/officeDocument/2006/relationships/hyperlink" Target="http://www.lsac.org/lsacresources/grants/lsac-researc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zproxy.deakin.edu.au/login?url=http://admin-apps.webofknowledge.com/JCR/JCR?RQ=LIST_MARKED" TargetMode="External"/><Relationship Id="rId5" Type="http://schemas.openxmlformats.org/officeDocument/2006/relationships/webSettings" Target="webSettings.xml"/><Relationship Id="rId15" Type="http://schemas.openxmlformats.org/officeDocument/2006/relationships/hyperlink" Target="http://www.sbs.com.au/insight/" TargetMode="External"/><Relationship Id="rId23" Type="http://schemas.openxmlformats.org/officeDocument/2006/relationships/theme" Target="theme/theme1.xml"/><Relationship Id="rId10" Type="http://schemas.openxmlformats.org/officeDocument/2006/relationships/hyperlink" Target="http://www.scimagojr.com/journalrank.php?area=0&amp;category=3308&amp;country=all&amp;year=2012&amp;order=sjr&amp;min=0&amp;min_type=c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ro.deakin.edu.au/view/DU:30055478" TargetMode="External"/><Relationship Id="rId14" Type="http://schemas.openxmlformats.org/officeDocument/2006/relationships/hyperlink" Target="http://www.parliament.nsw.gov.au/Prod/Parlment/committee.nsf/0/521B455110CADCB0CA257C0700174DB4?open&amp;refnavid=CO3_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7</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26</cp:revision>
  <dcterms:created xsi:type="dcterms:W3CDTF">2013-10-20T08:27:00Z</dcterms:created>
  <dcterms:modified xsi:type="dcterms:W3CDTF">2013-11-01T08:14:00Z</dcterms:modified>
</cp:coreProperties>
</file>