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A755" w14:textId="3C17A50C" w:rsidR="005D4E6E" w:rsidRDefault="0066541B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66541B">
        <w:rPr>
          <w:rFonts w:ascii="Times New Roman" w:eastAsia="Times New Roman" w:hAnsi="Times New Roman" w:cs="Times New Roman"/>
          <w:b/>
          <w:bCs/>
          <w:sz w:val="24"/>
          <w:szCs w:val="24"/>
        </w:rPr>
        <w:t>2 Justification of non-salary funding requested from the ARC</w:t>
      </w:r>
    </w:p>
    <w:p w14:paraId="722399AB" w14:textId="5ACB2CEE" w:rsidR="0066541B" w:rsidRDefault="0066541B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13E28" w14:textId="77777777" w:rsidR="0066541B" w:rsidRPr="0066541B" w:rsidRDefault="0066541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14:paraId="321A7167" w14:textId="7EB51EF7" w:rsidR="0066541B" w:rsidRPr="0066541B" w:rsidRDefault="0066541B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two</w:t>
      </w: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 A4 pages</w:t>
      </w:r>
    </w:p>
    <w:p w14:paraId="3B7D5356" w14:textId="15F928F1" w:rsidR="0066541B" w:rsidRPr="0066541B" w:rsidRDefault="000672AA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0672AA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Suggested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to use </w:t>
      </w:r>
      <w:proofErr w:type="gramStart"/>
      <w:r w:rsidR="0066541B"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12 point</w:t>
      </w:r>
      <w:proofErr w:type="gramEnd"/>
      <w:r w:rsidR="0066541B"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Times New Roman font</w:t>
      </w:r>
    </w:p>
    <w:p w14:paraId="51F2D8B1" w14:textId="77777777" w:rsidR="0066541B" w:rsidRPr="0066541B" w:rsidRDefault="0066541B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 not change the formatting</w:t>
      </w:r>
    </w:p>
    <w:p w14:paraId="1AC942FC" w14:textId="77777777" w:rsidR="0066541B" w:rsidRPr="0066541B" w:rsidRDefault="0066541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B85EAD6" w14:textId="4FFF0407" w:rsidR="00C92BD7" w:rsidRPr="00C92BD7" w:rsidRDefault="0066541B" w:rsidP="00C92B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Provide further detail for the amount requested from the ARC ‘project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costs’</w:t>
      </w:r>
      <w:proofErr w:type="gramEnd"/>
      <w:r w:rsidR="00C92B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When breaking down costs, detail similar items together, and then break down the cost for each item per year. </w:t>
      </w:r>
      <w:proofErr w:type="spellStart"/>
      <w:r w:rsidR="00C92B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Eg</w:t>
      </w:r>
      <w:proofErr w:type="spellEnd"/>
      <w:r w:rsidR="00C92B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: </w:t>
      </w:r>
    </w:p>
    <w:p w14:paraId="54239827" w14:textId="6377B732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Personnel – FTE/number of hours if casual, level of expertise and amount of time required</w:t>
      </w:r>
    </w:p>
    <w:p w14:paraId="07BB3FAE" w14:textId="6DE94022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Travel – where, why, how many days/weeks, cost of flights, accommodation, food and per diems. </w:t>
      </w:r>
    </w:p>
    <w:p w14:paraId="7F8959EF" w14:textId="5A8ED123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Field Research – where/why, 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accommodation and living costs, other cost associated with the field work</w:t>
      </w: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</w:t>
      </w:r>
    </w:p>
    <w:p w14:paraId="26FDDE30" w14:textId="65637269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Equipment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– brief description of the item, how it will be used, manufacturer/supplier details, costa </w:t>
      </w:r>
      <w:proofErr w:type="spellStart"/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dn</w:t>
      </w:r>
      <w:proofErr w:type="spellEnd"/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installation, why it is needed for the pro</w:t>
      </w:r>
      <w:r w:rsidR="006B2E12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j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ect.  </w:t>
      </w:r>
    </w:p>
    <w:p w14:paraId="300C33A7" w14:textId="332924B3" w:rsidR="003A048C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Maintenance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- Provide a brief description of the item, its cost, how the cost has been determined, and why it is required for the project</w:t>
      </w:r>
      <w:r w:rsidR="006B2E12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</w:t>
      </w:r>
    </w:p>
    <w:p w14:paraId="282279DC" w14:textId="32324AD3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Other costs</w:t>
      </w:r>
      <w:r w:rsid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– publications, etc. how the costs had been determined, why it is required for the </w:t>
      </w:r>
      <w:r w:rsidR="000672AA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project</w:t>
      </w:r>
      <w:r w:rsid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. </w:t>
      </w:r>
    </w:p>
    <w:p w14:paraId="4DA9B215" w14:textId="77777777" w:rsidR="00C92BD7" w:rsidRDefault="00C92BD7" w:rsidP="00C92BD7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361B7944" w14:textId="6C62F854" w:rsidR="0066541B" w:rsidRPr="0066541B" w:rsidRDefault="0066541B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Fully justify each budget item requested in terms of need and cost. Provide </w:t>
      </w: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detailed</w:t>
      </w: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explanations.</w:t>
      </w:r>
      <w:r w:rsidR="00C92B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14:paraId="5707F6A0" w14:textId="77777777" w:rsidR="0066541B" w:rsidRPr="0066541B" w:rsidRDefault="0066541B" w:rsidP="0066541B">
      <w:pPr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eastAsia="en-AU"/>
        </w:rPr>
      </w:pPr>
    </w:p>
    <w:p w14:paraId="678D388E" w14:textId="77777777" w:rsidR="0066541B" w:rsidRPr="0066541B" w:rsidRDefault="0066541B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eastAsia="en-AU"/>
        </w:rPr>
        <w:t xml:space="preserve">There is no need to justify the ARC salary. </w:t>
      </w:r>
    </w:p>
    <w:p w14:paraId="2FBF9706" w14:textId="5F1D9DE8" w:rsidR="0066541B" w:rsidRDefault="0066541B" w:rsidP="0066541B">
      <w:pPr>
        <w:rPr>
          <w:color w:val="FF0000"/>
        </w:rPr>
      </w:pPr>
    </w:p>
    <w:p w14:paraId="0E3FC6BE" w14:textId="77777777" w:rsidR="0066541B" w:rsidRPr="00B55B8E" w:rsidRDefault="0066541B" w:rsidP="0066541B">
      <w:pPr>
        <w:rPr>
          <w:color w:val="FF0000"/>
        </w:rPr>
      </w:pPr>
    </w:p>
    <w:p w14:paraId="3F879162" w14:textId="77777777" w:rsidR="0066541B" w:rsidRDefault="0066541B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6541B" w:rsidSect="006654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5C"/>
    <w:multiLevelType w:val="hybridMultilevel"/>
    <w:tmpl w:val="79983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7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1B"/>
    <w:rsid w:val="000672AA"/>
    <w:rsid w:val="000850E2"/>
    <w:rsid w:val="000D4840"/>
    <w:rsid w:val="00305D11"/>
    <w:rsid w:val="003A048C"/>
    <w:rsid w:val="0066541B"/>
    <w:rsid w:val="006B2E12"/>
    <w:rsid w:val="00AB4093"/>
    <w:rsid w:val="00C92BD7"/>
    <w:rsid w:val="00CA28C4"/>
    <w:rsid w:val="00D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DC29"/>
  <w15:chartTrackingRefBased/>
  <w15:docId w15:val="{AF6875D7-8190-4D8C-834E-BB4C48C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Vaughan</dc:creator>
  <cp:keywords/>
  <dc:description/>
  <cp:lastModifiedBy>Janelle Vaughan</cp:lastModifiedBy>
  <cp:revision>2</cp:revision>
  <dcterms:created xsi:type="dcterms:W3CDTF">2023-07-05T03:17:00Z</dcterms:created>
  <dcterms:modified xsi:type="dcterms:W3CDTF">2023-07-05T03:17:00Z</dcterms:modified>
</cp:coreProperties>
</file>